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spacing w:before="6"/>
        <w:rPr>
          <w:sz w:val="18"/>
        </w:rPr>
      </w:pPr>
    </w:p>
    <w:p>
      <w:pPr>
        <w:tabs>
          <w:tab w:pos="10922" w:val="left" w:leader="none"/>
        </w:tabs>
        <w:spacing w:line="1260" w:lineRule="exact" w:before="0"/>
        <w:ind w:left="553" w:right="0" w:firstLine="0"/>
        <w:jc w:val="left"/>
        <w:rPr>
          <w:b/>
          <w:sz w:val="120"/>
        </w:rPr>
      </w:pPr>
      <w:r>
        <w:rPr/>
        <w:pict>
          <v:shapetype id="_x0000_t202" o:spt="202" coordsize="21600,21600" path="m,l,21600r21600,l21600,xe">
            <v:stroke joinstyle="miter"/>
            <v:path gradientshapeok="t" o:connecttype="rect"/>
          </v:shapetype>
          <v:shape style="position:absolute;margin-left:560.149597pt;margin-top:-23.300768pt;width:15pt;height:10pt;mso-position-horizontal-relative:page;mso-position-vertical-relative:paragraph;z-index:-255869952" type="#_x0000_t202" filled="false" stroked="false">
            <v:textbox inset="0,0,0,0">
              <w:txbxContent>
                <w:p>
                  <w:pPr>
                    <w:spacing w:line="193" w:lineRule="exact" w:before="0"/>
                    <w:ind w:left="0" w:right="0" w:firstLine="0"/>
                    <w:jc w:val="left"/>
                    <w:rPr>
                      <w:b/>
                      <w:sz w:val="20"/>
                    </w:rPr>
                  </w:pPr>
                  <w:r>
                    <w:rPr>
                      <w:b/>
                      <w:sz w:val="20"/>
                    </w:rPr>
                    <w:t>277</w:t>
                  </w:r>
                </w:p>
              </w:txbxContent>
            </v:textbox>
            <w10:wrap type="none"/>
          </v:shape>
        </w:pict>
      </w:r>
      <w:r>
        <w:rPr/>
        <w:pict>
          <v:rect style="position:absolute;margin-left:556.534973pt;margin-top:-33.222168pt;width:32.1260pt;height:30.709pt;mso-position-horizontal-relative:page;mso-position-vertical-relative:paragraph;z-index:251660288" filled="true" fillcolor="#ffffff" stroked="false">
            <v:fill type="solid"/>
            <w10:wrap type="none"/>
          </v:rect>
        </w:pict>
      </w:r>
      <w:bookmarkStart w:name="6. Ocean storage" w:id="1"/>
      <w:bookmarkEnd w:id="1"/>
      <w:r>
        <w:rPr/>
      </w:r>
      <w:r>
        <w:rPr>
          <w:b/>
          <w:sz w:val="120"/>
          <w:u w:val="single"/>
        </w:rPr>
        <w:t>6</w:t>
        <w:tab/>
      </w:r>
    </w:p>
    <w:p>
      <w:pPr>
        <w:pStyle w:val="BodyText"/>
        <w:rPr>
          <w:b/>
        </w:rPr>
      </w:pPr>
    </w:p>
    <w:p>
      <w:pPr>
        <w:pStyle w:val="BodyText"/>
        <w:rPr>
          <w:b/>
        </w:rPr>
      </w:pPr>
    </w:p>
    <w:p>
      <w:pPr>
        <w:spacing w:before="196"/>
        <w:ind w:left="553" w:right="0" w:firstLine="0"/>
        <w:jc w:val="both"/>
        <w:rPr>
          <w:b/>
          <w:sz w:val="44"/>
        </w:rPr>
      </w:pPr>
      <w:r>
        <w:rPr>
          <w:b/>
          <w:sz w:val="44"/>
        </w:rPr>
        <w:t>Ocean storage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1"/>
        </w:rPr>
      </w:pPr>
      <w:r>
        <w:rPr/>
        <w:pict>
          <v:shape style="position:absolute;margin-left:56.693001pt;margin-top:9.330551pt;width:518.5pt;height:.1pt;mso-position-horizontal-relative:page;mso-position-vertical-relative:paragraph;z-index:-251658240;mso-wrap-distance-left:0;mso-wrap-distance-right:0" coordorigin="1134,187" coordsize="10370,0" path="m1134,187l11503,187e" filled="false" stroked="true" strokeweight="1pt" strokecolor="#000000">
            <v:path arrowok="t"/>
            <v:stroke dashstyle="solid"/>
            <w10:wrap type="topAndBottom"/>
          </v:shape>
        </w:pict>
      </w:r>
    </w:p>
    <w:p>
      <w:pPr>
        <w:pStyle w:val="BodyText"/>
        <w:rPr>
          <w:b/>
          <w:sz w:val="44"/>
        </w:rPr>
      </w:pPr>
    </w:p>
    <w:p>
      <w:pPr>
        <w:spacing w:before="395"/>
        <w:ind w:left="553" w:right="0" w:firstLine="0"/>
        <w:jc w:val="both"/>
        <w:rPr>
          <w:b/>
          <w:sz w:val="24"/>
        </w:rPr>
      </w:pPr>
      <w:r>
        <w:rPr>
          <w:b/>
          <w:sz w:val="24"/>
        </w:rPr>
        <w:t>Coordinating Lead Authors</w:t>
      </w:r>
    </w:p>
    <w:p>
      <w:pPr>
        <w:spacing w:before="12"/>
        <w:ind w:left="553" w:right="0" w:firstLine="0"/>
        <w:jc w:val="both"/>
        <w:rPr>
          <w:sz w:val="24"/>
        </w:rPr>
      </w:pPr>
      <w:r>
        <w:rPr>
          <w:sz w:val="24"/>
        </w:rPr>
        <w:t>Ken Caldeira (United States), Makoto Akai (Japan)</w:t>
      </w:r>
    </w:p>
    <w:p>
      <w:pPr>
        <w:pStyle w:val="BodyText"/>
        <w:spacing w:before="1"/>
        <w:rPr>
          <w:sz w:val="26"/>
        </w:rPr>
      </w:pPr>
    </w:p>
    <w:p>
      <w:pPr>
        <w:spacing w:before="0"/>
        <w:ind w:left="553" w:right="0" w:firstLine="0"/>
        <w:jc w:val="both"/>
        <w:rPr>
          <w:b/>
          <w:sz w:val="24"/>
        </w:rPr>
      </w:pPr>
      <w:r>
        <w:rPr>
          <w:b/>
          <w:sz w:val="24"/>
        </w:rPr>
        <w:t>Lead Authors</w:t>
      </w:r>
    </w:p>
    <w:p>
      <w:pPr>
        <w:spacing w:line="249" w:lineRule="auto" w:before="12"/>
        <w:ind w:left="553" w:right="118" w:firstLine="0"/>
        <w:jc w:val="both"/>
        <w:rPr>
          <w:sz w:val="24"/>
        </w:rPr>
      </w:pPr>
      <w:r>
        <w:rPr>
          <w:sz w:val="24"/>
        </w:rPr>
        <w:t>Peter Brewer (United States), Baixin  Chen  (China),  Peter  Haugan  (Norway),  </w:t>
      </w:r>
      <w:r>
        <w:rPr>
          <w:spacing w:val="-5"/>
          <w:sz w:val="24"/>
        </w:rPr>
        <w:t>Toru  </w:t>
      </w:r>
      <w:r>
        <w:rPr>
          <w:sz w:val="24"/>
        </w:rPr>
        <w:t>Iwama  (Japan),  Paul Johnston (United Kingdom), Haroon Kheshgi (United States), Qingquan Li (China), </w:t>
      </w:r>
      <w:r>
        <w:rPr>
          <w:spacing w:val="-3"/>
          <w:sz w:val="24"/>
        </w:rPr>
        <w:t>Takashi </w:t>
      </w:r>
      <w:r>
        <w:rPr>
          <w:sz w:val="24"/>
        </w:rPr>
        <w:t>Ohsumi (Japan), Hans Pörtner (Germany), Chris Sabine (United States), </w:t>
      </w:r>
      <w:r>
        <w:rPr>
          <w:spacing w:val="-3"/>
          <w:sz w:val="24"/>
        </w:rPr>
        <w:t>Yoshihisa </w:t>
      </w:r>
      <w:r>
        <w:rPr>
          <w:sz w:val="24"/>
        </w:rPr>
        <w:t>Shirayama (Japan), Jolyon Thomson (United</w:t>
      </w:r>
      <w:r>
        <w:rPr>
          <w:spacing w:val="-1"/>
          <w:sz w:val="24"/>
        </w:rPr>
        <w:t> </w:t>
      </w:r>
      <w:r>
        <w:rPr>
          <w:sz w:val="24"/>
        </w:rPr>
        <w:t>Kingdom)</w:t>
      </w:r>
    </w:p>
    <w:p>
      <w:pPr>
        <w:pStyle w:val="BodyText"/>
        <w:spacing w:before="4"/>
        <w:rPr>
          <w:sz w:val="25"/>
        </w:rPr>
      </w:pPr>
    </w:p>
    <w:p>
      <w:pPr>
        <w:spacing w:before="1"/>
        <w:ind w:left="553" w:right="0" w:firstLine="0"/>
        <w:jc w:val="both"/>
        <w:rPr>
          <w:b/>
          <w:sz w:val="24"/>
        </w:rPr>
      </w:pPr>
      <w:r>
        <w:rPr>
          <w:b/>
          <w:sz w:val="24"/>
        </w:rPr>
        <w:t>Contributing Authors</w:t>
      </w:r>
    </w:p>
    <w:p>
      <w:pPr>
        <w:spacing w:before="12"/>
        <w:ind w:left="553" w:right="0" w:firstLine="0"/>
        <w:jc w:val="left"/>
        <w:rPr>
          <w:sz w:val="24"/>
        </w:rPr>
      </w:pPr>
      <w:r>
        <w:rPr>
          <w:sz w:val="24"/>
        </w:rPr>
        <w:t>Jim Barry (United States), Lara Hansen (United States)</w:t>
      </w:r>
    </w:p>
    <w:p>
      <w:pPr>
        <w:pStyle w:val="BodyText"/>
        <w:spacing w:before="1"/>
        <w:rPr>
          <w:sz w:val="26"/>
        </w:rPr>
      </w:pPr>
    </w:p>
    <w:p>
      <w:pPr>
        <w:spacing w:before="0"/>
        <w:ind w:left="553" w:right="0" w:firstLine="0"/>
        <w:jc w:val="left"/>
        <w:rPr>
          <w:b/>
          <w:sz w:val="24"/>
        </w:rPr>
      </w:pPr>
      <w:r>
        <w:rPr>
          <w:b/>
          <w:sz w:val="24"/>
        </w:rPr>
        <w:t>Review Editors</w:t>
      </w:r>
    </w:p>
    <w:p>
      <w:pPr>
        <w:spacing w:before="12"/>
        <w:ind w:left="553" w:right="0" w:firstLine="0"/>
        <w:jc w:val="left"/>
        <w:rPr>
          <w:sz w:val="24"/>
        </w:rPr>
      </w:pPr>
      <w:r>
        <w:rPr>
          <w:sz w:val="24"/>
        </w:rPr>
        <w:t>Brad De Young (Canada), Fortunat Joos (Switzerland)</w:t>
      </w:r>
    </w:p>
    <w:p>
      <w:pPr>
        <w:spacing w:after="0"/>
        <w:jc w:val="left"/>
        <w:rPr>
          <w:sz w:val="24"/>
        </w:rPr>
        <w:sectPr>
          <w:type w:val="continuous"/>
          <w:pgSz w:w="12240" w:h="15840"/>
          <w:pgMar w:top="360" w:bottom="280" w:left="580" w:right="620"/>
        </w:sectPr>
      </w:pPr>
    </w:p>
    <w:p>
      <w:pPr>
        <w:pStyle w:val="BodyText"/>
      </w:pPr>
    </w:p>
    <w:p>
      <w:pPr>
        <w:pStyle w:val="BodyText"/>
        <w:rPr>
          <w:sz w:val="15"/>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2"/>
        <w:gridCol w:w="516"/>
        <w:gridCol w:w="652"/>
        <w:gridCol w:w="4152"/>
        <w:gridCol w:w="407"/>
      </w:tblGrid>
      <w:tr>
        <w:trPr>
          <w:trHeight w:val="412" w:hRule="atLeast"/>
        </w:trPr>
        <w:tc>
          <w:tcPr>
            <w:tcW w:w="5208" w:type="dxa"/>
            <w:gridSpan w:val="2"/>
            <w:tcBorders>
              <w:bottom w:val="single" w:sz="4" w:space="0" w:color="000000"/>
            </w:tcBorders>
          </w:tcPr>
          <w:p>
            <w:pPr>
              <w:pStyle w:val="TableParagraph"/>
              <w:spacing w:line="348" w:lineRule="exact"/>
              <w:ind w:left="50"/>
              <w:rPr>
                <w:b/>
                <w:sz w:val="36"/>
              </w:rPr>
            </w:pPr>
            <w:bookmarkStart w:name="Contents" w:id="2"/>
            <w:bookmarkEnd w:id="2"/>
            <w:r>
              <w:rPr/>
            </w:r>
            <w:r>
              <w:rPr>
                <w:b/>
                <w:sz w:val="36"/>
              </w:rPr>
              <w:t>Contents</w:t>
            </w:r>
          </w:p>
        </w:tc>
        <w:tc>
          <w:tcPr>
            <w:tcW w:w="5211" w:type="dxa"/>
            <w:gridSpan w:val="3"/>
            <w:tcBorders>
              <w:bottom w:val="single" w:sz="4" w:space="0" w:color="000000"/>
            </w:tcBorders>
          </w:tcPr>
          <w:p>
            <w:pPr>
              <w:pStyle w:val="TableParagraph"/>
              <w:rPr>
                <w:sz w:val="20"/>
              </w:rPr>
            </w:pPr>
          </w:p>
        </w:tc>
      </w:tr>
      <w:tr>
        <w:trPr>
          <w:trHeight w:val="397" w:hRule="atLeast"/>
        </w:trPr>
        <w:tc>
          <w:tcPr>
            <w:tcW w:w="5208" w:type="dxa"/>
            <w:gridSpan w:val="2"/>
            <w:tcBorders>
              <w:top w:val="single" w:sz="4" w:space="0" w:color="000000"/>
            </w:tcBorders>
          </w:tcPr>
          <w:p>
            <w:pPr>
              <w:pStyle w:val="TableParagraph"/>
              <w:tabs>
                <w:tab w:pos="5039" w:val="right" w:leader="none"/>
              </w:tabs>
              <w:spacing w:before="141"/>
              <w:ind w:left="50"/>
              <w:rPr>
                <w:b/>
                <w:sz w:val="20"/>
              </w:rPr>
            </w:pPr>
            <w:r>
              <w:rPr>
                <w:b/>
                <w:w w:val="115"/>
                <w:sz w:val="20"/>
              </w:rPr>
              <w:t>ExECutivE</w:t>
            </w:r>
            <w:r>
              <w:rPr>
                <w:b/>
                <w:spacing w:val="-8"/>
                <w:w w:val="115"/>
                <w:sz w:val="20"/>
              </w:rPr>
              <w:t> </w:t>
            </w:r>
            <w:r>
              <w:rPr>
                <w:b/>
                <w:w w:val="115"/>
                <w:sz w:val="20"/>
              </w:rPr>
              <w:t>SummARy</w:t>
              <w:tab/>
              <w:t>279</w:t>
            </w:r>
          </w:p>
        </w:tc>
        <w:tc>
          <w:tcPr>
            <w:tcW w:w="652" w:type="dxa"/>
            <w:tcBorders>
              <w:top w:val="single" w:sz="4" w:space="0" w:color="000000"/>
            </w:tcBorders>
          </w:tcPr>
          <w:p>
            <w:pPr>
              <w:pStyle w:val="TableParagraph"/>
              <w:spacing w:before="141"/>
              <w:ind w:left="168"/>
              <w:rPr>
                <w:b/>
                <w:sz w:val="20"/>
              </w:rPr>
            </w:pPr>
            <w:r>
              <w:rPr>
                <w:b/>
                <w:sz w:val="20"/>
              </w:rPr>
              <w:t>6.7</w:t>
            </w:r>
          </w:p>
        </w:tc>
        <w:tc>
          <w:tcPr>
            <w:tcW w:w="4152" w:type="dxa"/>
            <w:tcBorders>
              <w:top w:val="single" w:sz="4" w:space="0" w:color="000000"/>
            </w:tcBorders>
          </w:tcPr>
          <w:p>
            <w:pPr>
              <w:pStyle w:val="TableParagraph"/>
              <w:spacing w:before="141"/>
              <w:ind w:left="83"/>
              <w:rPr>
                <w:b/>
                <w:sz w:val="20"/>
              </w:rPr>
            </w:pPr>
            <w:r>
              <w:rPr>
                <w:b/>
                <w:sz w:val="20"/>
              </w:rPr>
              <w:t>Environmental impacts, risks, and risk</w:t>
            </w:r>
          </w:p>
        </w:tc>
        <w:tc>
          <w:tcPr>
            <w:tcW w:w="407" w:type="dxa"/>
            <w:tcBorders>
              <w:top w:val="single" w:sz="4" w:space="0" w:color="000000"/>
            </w:tcBorders>
          </w:tcPr>
          <w:p>
            <w:pPr>
              <w:pStyle w:val="TableParagraph"/>
              <w:rPr>
                <w:sz w:val="20"/>
              </w:rPr>
            </w:pPr>
          </w:p>
        </w:tc>
      </w:tr>
      <w:tr>
        <w:trPr>
          <w:trHeight w:val="240" w:hRule="atLeast"/>
        </w:trPr>
        <w:tc>
          <w:tcPr>
            <w:tcW w:w="5208" w:type="dxa"/>
            <w:gridSpan w:val="2"/>
          </w:tcPr>
          <w:p>
            <w:pPr>
              <w:pStyle w:val="TableParagraph"/>
              <w:rPr>
                <w:sz w:val="16"/>
              </w:rPr>
            </w:pPr>
          </w:p>
        </w:tc>
        <w:tc>
          <w:tcPr>
            <w:tcW w:w="652" w:type="dxa"/>
          </w:tcPr>
          <w:p>
            <w:pPr>
              <w:pStyle w:val="TableParagraph"/>
              <w:rPr>
                <w:sz w:val="16"/>
              </w:rPr>
            </w:pPr>
          </w:p>
        </w:tc>
        <w:tc>
          <w:tcPr>
            <w:tcW w:w="4152" w:type="dxa"/>
          </w:tcPr>
          <w:p>
            <w:pPr>
              <w:pStyle w:val="TableParagraph"/>
              <w:spacing w:line="213" w:lineRule="exact"/>
              <w:ind w:left="83"/>
              <w:rPr>
                <w:b/>
                <w:sz w:val="20"/>
              </w:rPr>
            </w:pPr>
            <w:r>
              <w:rPr>
                <w:b/>
                <w:sz w:val="20"/>
              </w:rPr>
              <w:t>management</w:t>
            </w:r>
          </w:p>
        </w:tc>
        <w:tc>
          <w:tcPr>
            <w:tcW w:w="407" w:type="dxa"/>
          </w:tcPr>
          <w:p>
            <w:pPr>
              <w:pStyle w:val="TableParagraph"/>
              <w:spacing w:line="213" w:lineRule="exact"/>
              <w:ind w:left="53"/>
              <w:rPr>
                <w:b/>
                <w:sz w:val="20"/>
              </w:rPr>
            </w:pPr>
            <w:r>
              <w:rPr>
                <w:b/>
                <w:sz w:val="20"/>
              </w:rPr>
              <w:t>298</w:t>
            </w:r>
          </w:p>
        </w:tc>
      </w:tr>
      <w:tr>
        <w:trPr>
          <w:trHeight w:val="240" w:hRule="atLeast"/>
        </w:trPr>
        <w:tc>
          <w:tcPr>
            <w:tcW w:w="5208" w:type="dxa"/>
            <w:gridSpan w:val="2"/>
          </w:tcPr>
          <w:p>
            <w:pPr>
              <w:pStyle w:val="TableParagraph"/>
              <w:tabs>
                <w:tab w:pos="617" w:val="left" w:leader="none"/>
                <w:tab w:pos="5039" w:val="right" w:leader="none"/>
              </w:tabs>
              <w:spacing w:line="213" w:lineRule="exact"/>
              <w:ind w:left="50"/>
              <w:rPr>
                <w:b/>
                <w:sz w:val="20"/>
              </w:rPr>
            </w:pPr>
            <w:r>
              <w:rPr>
                <w:b/>
                <w:sz w:val="20"/>
              </w:rPr>
              <w:t>6.1</w:t>
              <w:tab/>
              <w:t>introduction and background</w:t>
              <w:tab/>
              <w:t>279</w:t>
            </w:r>
          </w:p>
        </w:tc>
        <w:tc>
          <w:tcPr>
            <w:tcW w:w="652" w:type="dxa"/>
          </w:tcPr>
          <w:p>
            <w:pPr>
              <w:pStyle w:val="TableParagraph"/>
              <w:spacing w:line="213" w:lineRule="exact"/>
              <w:ind w:left="168"/>
              <w:rPr>
                <w:sz w:val="20"/>
              </w:rPr>
            </w:pPr>
            <w:r>
              <w:rPr>
                <w:sz w:val="20"/>
              </w:rPr>
              <w:t>6.7.1</w:t>
            </w:r>
          </w:p>
        </w:tc>
        <w:tc>
          <w:tcPr>
            <w:tcW w:w="4152" w:type="dxa"/>
          </w:tcPr>
          <w:p>
            <w:pPr>
              <w:pStyle w:val="TableParagraph"/>
              <w:spacing w:line="213" w:lineRule="exact"/>
              <w:ind w:left="83"/>
              <w:rPr>
                <w:sz w:val="20"/>
              </w:rPr>
            </w:pPr>
            <w:r>
              <w:rPr>
                <w:sz w:val="20"/>
              </w:rPr>
              <w:t>Introduction to biological impacts and risk</w:t>
            </w:r>
          </w:p>
        </w:tc>
        <w:tc>
          <w:tcPr>
            <w:tcW w:w="407" w:type="dxa"/>
          </w:tcPr>
          <w:p>
            <w:pPr>
              <w:pStyle w:val="TableParagraph"/>
              <w:spacing w:line="213" w:lineRule="exact"/>
              <w:ind w:left="53"/>
              <w:rPr>
                <w:sz w:val="20"/>
              </w:rPr>
            </w:pPr>
            <w:r>
              <w:rPr>
                <w:sz w:val="20"/>
              </w:rPr>
              <w:t>298</w:t>
            </w:r>
          </w:p>
        </w:tc>
      </w:tr>
      <w:tr>
        <w:trPr>
          <w:trHeight w:val="262" w:hRule="atLeast"/>
        </w:trPr>
        <w:tc>
          <w:tcPr>
            <w:tcW w:w="5208" w:type="dxa"/>
            <w:gridSpan w:val="2"/>
          </w:tcPr>
          <w:p>
            <w:pPr>
              <w:pStyle w:val="TableParagraph"/>
              <w:tabs>
                <w:tab w:pos="5039" w:val="right" w:leader="none"/>
              </w:tabs>
              <w:spacing w:line="243" w:lineRule="exact"/>
              <w:ind w:left="50"/>
              <w:rPr>
                <w:sz w:val="20"/>
              </w:rPr>
            </w:pPr>
            <w:r>
              <w:rPr>
                <w:sz w:val="20"/>
              </w:rPr>
              <w:t>6.1.1 Intentional storage of CO</w:t>
            </w:r>
            <w:r>
              <w:rPr>
                <w:position w:val="-6"/>
                <w:sz w:val="11"/>
              </w:rPr>
              <w:t>2 </w:t>
            </w:r>
            <w:r>
              <w:rPr>
                <w:sz w:val="20"/>
              </w:rPr>
              <w:t>in</w:t>
            </w:r>
            <w:r>
              <w:rPr>
                <w:spacing w:val="10"/>
                <w:sz w:val="20"/>
              </w:rPr>
              <w:t> </w:t>
            </w:r>
            <w:r>
              <w:rPr>
                <w:sz w:val="20"/>
              </w:rPr>
              <w:t>the ocean</w:t>
              <w:tab/>
              <w:t>279</w:t>
            </w:r>
          </w:p>
        </w:tc>
        <w:tc>
          <w:tcPr>
            <w:tcW w:w="652" w:type="dxa"/>
          </w:tcPr>
          <w:p>
            <w:pPr>
              <w:pStyle w:val="TableParagraph"/>
              <w:spacing w:line="213" w:lineRule="exact"/>
              <w:ind w:left="168"/>
              <w:rPr>
                <w:sz w:val="20"/>
              </w:rPr>
            </w:pPr>
            <w:r>
              <w:rPr>
                <w:sz w:val="20"/>
              </w:rPr>
              <w:t>6.7.2</w:t>
            </w:r>
          </w:p>
        </w:tc>
        <w:tc>
          <w:tcPr>
            <w:tcW w:w="4152" w:type="dxa"/>
          </w:tcPr>
          <w:p>
            <w:pPr>
              <w:pStyle w:val="TableParagraph"/>
              <w:spacing w:line="243" w:lineRule="exact"/>
              <w:ind w:left="83"/>
              <w:rPr>
                <w:sz w:val="11"/>
              </w:rPr>
            </w:pPr>
            <w:r>
              <w:rPr>
                <w:sz w:val="20"/>
              </w:rPr>
              <w:t>Physiological effects of CO</w:t>
            </w:r>
            <w:r>
              <w:rPr>
                <w:position w:val="-6"/>
                <w:sz w:val="11"/>
              </w:rPr>
              <w:t>2</w:t>
            </w:r>
          </w:p>
        </w:tc>
        <w:tc>
          <w:tcPr>
            <w:tcW w:w="407" w:type="dxa"/>
          </w:tcPr>
          <w:p>
            <w:pPr>
              <w:pStyle w:val="TableParagraph"/>
              <w:spacing w:line="213" w:lineRule="exact"/>
              <w:ind w:left="53"/>
              <w:rPr>
                <w:sz w:val="20"/>
              </w:rPr>
            </w:pPr>
            <w:r>
              <w:rPr>
                <w:sz w:val="20"/>
              </w:rPr>
              <w:t>301</w:t>
            </w:r>
          </w:p>
        </w:tc>
      </w:tr>
      <w:tr>
        <w:trPr>
          <w:trHeight w:val="217" w:hRule="atLeast"/>
        </w:trPr>
        <w:tc>
          <w:tcPr>
            <w:tcW w:w="5208" w:type="dxa"/>
            <w:gridSpan w:val="2"/>
          </w:tcPr>
          <w:p>
            <w:pPr>
              <w:pStyle w:val="TableParagraph"/>
              <w:spacing w:line="190" w:lineRule="exact"/>
              <w:ind w:left="50"/>
              <w:rPr>
                <w:sz w:val="20"/>
              </w:rPr>
            </w:pPr>
            <w:r>
              <w:rPr>
                <w:sz w:val="20"/>
              </w:rPr>
              <w:t>6.1.2 Relevant background in physical and chemical</w:t>
            </w:r>
          </w:p>
        </w:tc>
        <w:tc>
          <w:tcPr>
            <w:tcW w:w="652" w:type="dxa"/>
          </w:tcPr>
          <w:p>
            <w:pPr>
              <w:pStyle w:val="TableParagraph"/>
              <w:spacing w:line="190" w:lineRule="exact"/>
              <w:ind w:left="168"/>
              <w:rPr>
                <w:sz w:val="20"/>
              </w:rPr>
            </w:pPr>
            <w:r>
              <w:rPr>
                <w:sz w:val="20"/>
              </w:rPr>
              <w:t>6.7.3</w:t>
            </w:r>
          </w:p>
        </w:tc>
        <w:tc>
          <w:tcPr>
            <w:tcW w:w="4152" w:type="dxa"/>
          </w:tcPr>
          <w:p>
            <w:pPr>
              <w:pStyle w:val="TableParagraph"/>
              <w:spacing w:line="190" w:lineRule="exact"/>
              <w:ind w:left="83"/>
              <w:rPr>
                <w:sz w:val="20"/>
              </w:rPr>
            </w:pPr>
            <w:r>
              <w:rPr>
                <w:sz w:val="20"/>
              </w:rPr>
              <w:t>From physiological mechanisms to ecosystems</w:t>
            </w:r>
          </w:p>
        </w:tc>
        <w:tc>
          <w:tcPr>
            <w:tcW w:w="407" w:type="dxa"/>
          </w:tcPr>
          <w:p>
            <w:pPr>
              <w:pStyle w:val="TableParagraph"/>
              <w:spacing w:line="190" w:lineRule="exact"/>
              <w:ind w:left="53"/>
              <w:rPr>
                <w:sz w:val="20"/>
              </w:rPr>
            </w:pPr>
            <w:r>
              <w:rPr>
                <w:sz w:val="20"/>
              </w:rPr>
              <w:t>305</w:t>
            </w:r>
          </w:p>
        </w:tc>
      </w:tr>
      <w:tr>
        <w:trPr>
          <w:trHeight w:val="240" w:hRule="atLeast"/>
        </w:trPr>
        <w:tc>
          <w:tcPr>
            <w:tcW w:w="5208" w:type="dxa"/>
            <w:gridSpan w:val="2"/>
          </w:tcPr>
          <w:p>
            <w:pPr>
              <w:pStyle w:val="TableParagraph"/>
              <w:tabs>
                <w:tab w:pos="5039" w:val="right" w:leader="none"/>
              </w:tabs>
              <w:spacing w:line="213" w:lineRule="exact"/>
              <w:ind w:left="617"/>
              <w:rPr>
                <w:sz w:val="20"/>
              </w:rPr>
            </w:pPr>
            <w:r>
              <w:rPr>
                <w:sz w:val="20"/>
              </w:rPr>
              <w:t>oceanography</w:t>
              <w:tab/>
              <w:t>281</w:t>
            </w:r>
          </w:p>
        </w:tc>
        <w:tc>
          <w:tcPr>
            <w:tcW w:w="652" w:type="dxa"/>
          </w:tcPr>
          <w:p>
            <w:pPr>
              <w:pStyle w:val="TableParagraph"/>
              <w:spacing w:line="213" w:lineRule="exact"/>
              <w:ind w:left="168"/>
              <w:rPr>
                <w:sz w:val="20"/>
              </w:rPr>
            </w:pPr>
            <w:r>
              <w:rPr>
                <w:sz w:val="20"/>
              </w:rPr>
              <w:t>6.7.4</w:t>
            </w:r>
          </w:p>
        </w:tc>
        <w:tc>
          <w:tcPr>
            <w:tcW w:w="4152" w:type="dxa"/>
          </w:tcPr>
          <w:p>
            <w:pPr>
              <w:pStyle w:val="TableParagraph"/>
              <w:spacing w:line="213" w:lineRule="exact"/>
              <w:ind w:left="83"/>
              <w:rPr>
                <w:sz w:val="20"/>
              </w:rPr>
            </w:pPr>
            <w:r>
              <w:rPr>
                <w:sz w:val="20"/>
              </w:rPr>
              <w:t>Biological consequences for water column release</w:t>
            </w:r>
          </w:p>
        </w:tc>
        <w:tc>
          <w:tcPr>
            <w:tcW w:w="407" w:type="dxa"/>
          </w:tcPr>
          <w:p>
            <w:pPr>
              <w:pStyle w:val="TableParagraph"/>
              <w:rPr>
                <w:sz w:val="16"/>
              </w:rPr>
            </w:pPr>
          </w:p>
        </w:tc>
      </w:tr>
      <w:tr>
        <w:trPr>
          <w:trHeight w:val="240" w:hRule="atLeast"/>
        </w:trPr>
        <w:tc>
          <w:tcPr>
            <w:tcW w:w="5208" w:type="dxa"/>
            <w:gridSpan w:val="2"/>
          </w:tcPr>
          <w:p>
            <w:pPr>
              <w:pStyle w:val="TableParagraph"/>
              <w:rPr>
                <w:sz w:val="16"/>
              </w:rPr>
            </w:pPr>
          </w:p>
        </w:tc>
        <w:tc>
          <w:tcPr>
            <w:tcW w:w="652" w:type="dxa"/>
          </w:tcPr>
          <w:p>
            <w:pPr>
              <w:pStyle w:val="TableParagraph"/>
              <w:rPr>
                <w:sz w:val="16"/>
              </w:rPr>
            </w:pPr>
          </w:p>
        </w:tc>
        <w:tc>
          <w:tcPr>
            <w:tcW w:w="4152" w:type="dxa"/>
          </w:tcPr>
          <w:p>
            <w:pPr>
              <w:pStyle w:val="TableParagraph"/>
              <w:spacing w:line="213" w:lineRule="exact"/>
              <w:ind w:left="83"/>
              <w:rPr>
                <w:sz w:val="20"/>
              </w:rPr>
            </w:pPr>
            <w:r>
              <w:rPr>
                <w:sz w:val="20"/>
              </w:rPr>
              <w:t>scenarios</w:t>
            </w:r>
          </w:p>
        </w:tc>
        <w:tc>
          <w:tcPr>
            <w:tcW w:w="407" w:type="dxa"/>
          </w:tcPr>
          <w:p>
            <w:pPr>
              <w:pStyle w:val="TableParagraph"/>
              <w:spacing w:line="213" w:lineRule="exact"/>
              <w:ind w:left="53"/>
              <w:rPr>
                <w:sz w:val="20"/>
              </w:rPr>
            </w:pPr>
            <w:r>
              <w:rPr>
                <w:sz w:val="20"/>
              </w:rPr>
              <w:t>306</w:t>
            </w:r>
          </w:p>
        </w:tc>
      </w:tr>
      <w:tr>
        <w:trPr>
          <w:trHeight w:val="505" w:hRule="atLeast"/>
        </w:trPr>
        <w:tc>
          <w:tcPr>
            <w:tcW w:w="5208" w:type="dxa"/>
            <w:gridSpan w:val="2"/>
          </w:tcPr>
          <w:p>
            <w:pPr>
              <w:pStyle w:val="TableParagraph"/>
              <w:numPr>
                <w:ilvl w:val="1"/>
                <w:numId w:val="1"/>
              </w:numPr>
              <w:tabs>
                <w:tab w:pos="617" w:val="left" w:leader="none"/>
                <w:tab w:pos="618" w:val="left" w:leader="none"/>
                <w:tab w:pos="5038" w:val="right" w:leader="none"/>
              </w:tabs>
              <w:spacing w:line="244" w:lineRule="exact" w:before="0" w:after="0"/>
              <w:ind w:left="617" w:right="0" w:hanging="568"/>
              <w:jc w:val="left"/>
              <w:rPr>
                <w:b/>
                <w:sz w:val="20"/>
              </w:rPr>
            </w:pPr>
            <w:r>
              <w:rPr>
                <w:b/>
                <w:sz w:val="20"/>
              </w:rPr>
              <w:t>Approaches to release CO</w:t>
            </w:r>
            <w:r>
              <w:rPr>
                <w:b/>
                <w:position w:val="-6"/>
                <w:sz w:val="11"/>
              </w:rPr>
              <w:t>2 </w:t>
            </w:r>
            <w:r>
              <w:rPr>
                <w:b/>
                <w:sz w:val="20"/>
              </w:rPr>
              <w:t>into</w:t>
            </w:r>
            <w:r>
              <w:rPr>
                <w:b/>
                <w:spacing w:val="-8"/>
                <w:sz w:val="20"/>
              </w:rPr>
              <w:t> </w:t>
            </w:r>
            <w:r>
              <w:rPr>
                <w:b/>
                <w:sz w:val="20"/>
              </w:rPr>
              <w:t>the</w:t>
            </w:r>
            <w:r>
              <w:rPr>
                <w:b/>
                <w:spacing w:val="-1"/>
                <w:sz w:val="20"/>
              </w:rPr>
              <w:t> </w:t>
            </w:r>
            <w:r>
              <w:rPr>
                <w:b/>
                <w:sz w:val="20"/>
              </w:rPr>
              <w:t>ocean</w:t>
              <w:tab/>
              <w:t>282</w:t>
            </w:r>
          </w:p>
          <w:p>
            <w:pPr>
              <w:pStyle w:val="TableParagraph"/>
              <w:numPr>
                <w:ilvl w:val="2"/>
                <w:numId w:val="1"/>
              </w:numPr>
              <w:tabs>
                <w:tab w:pos="618" w:val="left" w:leader="none"/>
              </w:tabs>
              <w:spacing w:line="192" w:lineRule="auto" w:before="5" w:after="0"/>
              <w:ind w:left="617" w:right="0" w:hanging="568"/>
              <w:jc w:val="left"/>
              <w:rPr>
                <w:sz w:val="20"/>
              </w:rPr>
            </w:pPr>
            <w:r>
              <w:rPr>
                <w:sz w:val="20"/>
              </w:rPr>
              <w:t>Approaches to releasing CO</w:t>
            </w:r>
            <w:r>
              <w:rPr>
                <w:position w:val="-6"/>
                <w:sz w:val="11"/>
              </w:rPr>
              <w:t>2 </w:t>
            </w:r>
            <w:r>
              <w:rPr>
                <w:sz w:val="20"/>
              </w:rPr>
              <w:t>that has been</w:t>
            </w:r>
            <w:r>
              <w:rPr>
                <w:spacing w:val="-9"/>
                <w:sz w:val="20"/>
              </w:rPr>
              <w:t> </w:t>
            </w:r>
            <w:r>
              <w:rPr>
                <w:sz w:val="20"/>
              </w:rPr>
              <w:t>captured,</w:t>
            </w:r>
          </w:p>
        </w:tc>
        <w:tc>
          <w:tcPr>
            <w:tcW w:w="652" w:type="dxa"/>
          </w:tcPr>
          <w:p>
            <w:pPr>
              <w:pStyle w:val="TableParagraph"/>
              <w:spacing w:line="213" w:lineRule="exact"/>
              <w:ind w:left="168"/>
              <w:rPr>
                <w:sz w:val="20"/>
              </w:rPr>
            </w:pPr>
            <w:r>
              <w:rPr>
                <w:sz w:val="20"/>
              </w:rPr>
              <w:t>6.7.5</w:t>
            </w:r>
          </w:p>
        </w:tc>
        <w:tc>
          <w:tcPr>
            <w:tcW w:w="4152" w:type="dxa"/>
          </w:tcPr>
          <w:p>
            <w:pPr>
              <w:pStyle w:val="TableParagraph"/>
              <w:spacing w:line="244" w:lineRule="exact"/>
              <w:ind w:left="83"/>
              <w:rPr>
                <w:sz w:val="11"/>
              </w:rPr>
            </w:pPr>
            <w:r>
              <w:rPr>
                <w:sz w:val="20"/>
              </w:rPr>
              <w:t>Biological consequences associated with CO</w:t>
            </w:r>
            <w:r>
              <w:rPr>
                <w:position w:val="-6"/>
                <w:sz w:val="11"/>
              </w:rPr>
              <w:t>2</w:t>
            </w:r>
          </w:p>
          <w:p>
            <w:pPr>
              <w:pStyle w:val="TableParagraph"/>
              <w:spacing w:line="210" w:lineRule="exact"/>
              <w:ind w:left="83"/>
              <w:rPr>
                <w:sz w:val="20"/>
              </w:rPr>
            </w:pPr>
            <w:r>
              <w:rPr>
                <w:sz w:val="20"/>
              </w:rPr>
              <w:t>lakes</w:t>
            </w:r>
          </w:p>
        </w:tc>
        <w:tc>
          <w:tcPr>
            <w:tcW w:w="407" w:type="dxa"/>
          </w:tcPr>
          <w:p>
            <w:pPr>
              <w:pStyle w:val="TableParagraph"/>
              <w:spacing w:before="4"/>
              <w:rPr>
                <w:sz w:val="19"/>
              </w:rPr>
            </w:pPr>
          </w:p>
          <w:p>
            <w:pPr>
              <w:pStyle w:val="TableParagraph"/>
              <w:ind w:left="53"/>
              <w:rPr>
                <w:sz w:val="20"/>
              </w:rPr>
            </w:pPr>
            <w:r>
              <w:rPr>
                <w:sz w:val="20"/>
              </w:rPr>
              <w:t>307</w:t>
            </w:r>
          </w:p>
        </w:tc>
      </w:tr>
      <w:tr>
        <w:trPr>
          <w:trHeight w:val="237" w:hRule="atLeast"/>
        </w:trPr>
        <w:tc>
          <w:tcPr>
            <w:tcW w:w="4692" w:type="dxa"/>
          </w:tcPr>
          <w:p>
            <w:pPr>
              <w:pStyle w:val="TableParagraph"/>
              <w:spacing w:line="193" w:lineRule="exact"/>
              <w:ind w:left="616"/>
              <w:rPr>
                <w:sz w:val="20"/>
              </w:rPr>
            </w:pPr>
            <w:r>
              <w:rPr>
                <w:sz w:val="20"/>
              </w:rPr>
              <w:t>compressed, and transported into the ocean</w:t>
            </w:r>
          </w:p>
        </w:tc>
        <w:tc>
          <w:tcPr>
            <w:tcW w:w="516" w:type="dxa"/>
          </w:tcPr>
          <w:p>
            <w:pPr>
              <w:pStyle w:val="TableParagraph"/>
              <w:spacing w:line="193" w:lineRule="exact"/>
              <w:ind w:left="47"/>
              <w:rPr>
                <w:sz w:val="20"/>
              </w:rPr>
            </w:pPr>
            <w:r>
              <w:rPr>
                <w:sz w:val="20"/>
              </w:rPr>
              <w:t>282</w:t>
            </w:r>
          </w:p>
        </w:tc>
        <w:tc>
          <w:tcPr>
            <w:tcW w:w="4804" w:type="dxa"/>
            <w:gridSpan w:val="2"/>
          </w:tcPr>
          <w:p>
            <w:pPr>
              <w:pStyle w:val="TableParagraph"/>
              <w:spacing w:line="184" w:lineRule="auto"/>
              <w:ind w:left="168"/>
              <w:rPr>
                <w:sz w:val="20"/>
              </w:rPr>
            </w:pPr>
            <w:r>
              <w:rPr>
                <w:sz w:val="20"/>
              </w:rPr>
              <w:t>6.7.6 Contaminants in CO</w:t>
            </w:r>
            <w:r>
              <w:rPr>
                <w:position w:val="-6"/>
                <w:sz w:val="11"/>
              </w:rPr>
              <w:t>2 </w:t>
            </w:r>
            <w:r>
              <w:rPr>
                <w:sz w:val="20"/>
              </w:rPr>
              <w:t>streams</w:t>
            </w:r>
          </w:p>
        </w:tc>
        <w:tc>
          <w:tcPr>
            <w:tcW w:w="407" w:type="dxa"/>
          </w:tcPr>
          <w:p>
            <w:pPr>
              <w:pStyle w:val="TableParagraph"/>
              <w:spacing w:line="193" w:lineRule="exact"/>
              <w:ind w:left="53"/>
              <w:rPr>
                <w:sz w:val="20"/>
              </w:rPr>
            </w:pPr>
            <w:r>
              <w:rPr>
                <w:sz w:val="20"/>
              </w:rPr>
              <w:t>307</w:t>
            </w:r>
          </w:p>
        </w:tc>
      </w:tr>
      <w:tr>
        <w:trPr>
          <w:trHeight w:val="240" w:hRule="atLeast"/>
        </w:trPr>
        <w:tc>
          <w:tcPr>
            <w:tcW w:w="4692" w:type="dxa"/>
          </w:tcPr>
          <w:p>
            <w:pPr>
              <w:pStyle w:val="TableParagraph"/>
              <w:spacing w:line="184" w:lineRule="auto"/>
              <w:ind w:left="50"/>
              <w:rPr>
                <w:sz w:val="20"/>
              </w:rPr>
            </w:pPr>
            <w:r>
              <w:rPr>
                <w:sz w:val="20"/>
              </w:rPr>
              <w:t>6.2.2 CO</w:t>
            </w:r>
            <w:r>
              <w:rPr>
                <w:position w:val="-6"/>
                <w:sz w:val="11"/>
              </w:rPr>
              <w:t>2 </w:t>
            </w:r>
            <w:r>
              <w:rPr>
                <w:sz w:val="20"/>
              </w:rPr>
              <w:t>storage by dissolution of carbonate minerals</w:t>
            </w:r>
          </w:p>
        </w:tc>
        <w:tc>
          <w:tcPr>
            <w:tcW w:w="516" w:type="dxa"/>
          </w:tcPr>
          <w:p>
            <w:pPr>
              <w:pStyle w:val="TableParagraph"/>
              <w:spacing w:line="190" w:lineRule="exact"/>
              <w:ind w:left="47"/>
              <w:rPr>
                <w:sz w:val="20"/>
              </w:rPr>
            </w:pPr>
            <w:r>
              <w:rPr>
                <w:sz w:val="20"/>
              </w:rPr>
              <w:t>290</w:t>
            </w:r>
          </w:p>
        </w:tc>
        <w:tc>
          <w:tcPr>
            <w:tcW w:w="4804" w:type="dxa"/>
            <w:gridSpan w:val="2"/>
          </w:tcPr>
          <w:p>
            <w:pPr>
              <w:pStyle w:val="TableParagraph"/>
              <w:spacing w:line="190" w:lineRule="exact"/>
              <w:ind w:left="168"/>
              <w:rPr>
                <w:sz w:val="20"/>
              </w:rPr>
            </w:pPr>
            <w:r>
              <w:rPr>
                <w:sz w:val="20"/>
              </w:rPr>
              <w:t>6.7.7 Risk management</w:t>
            </w:r>
          </w:p>
        </w:tc>
        <w:tc>
          <w:tcPr>
            <w:tcW w:w="407" w:type="dxa"/>
          </w:tcPr>
          <w:p>
            <w:pPr>
              <w:pStyle w:val="TableParagraph"/>
              <w:spacing w:line="190" w:lineRule="exact"/>
              <w:ind w:left="53"/>
              <w:rPr>
                <w:sz w:val="20"/>
              </w:rPr>
            </w:pPr>
            <w:r>
              <w:rPr>
                <w:sz w:val="20"/>
              </w:rPr>
              <w:t>307</w:t>
            </w:r>
          </w:p>
        </w:tc>
      </w:tr>
      <w:tr>
        <w:trPr>
          <w:trHeight w:val="337" w:hRule="atLeast"/>
        </w:trPr>
        <w:tc>
          <w:tcPr>
            <w:tcW w:w="4692" w:type="dxa"/>
          </w:tcPr>
          <w:p>
            <w:pPr>
              <w:pStyle w:val="TableParagraph"/>
              <w:spacing w:line="190" w:lineRule="exact"/>
              <w:ind w:left="50"/>
              <w:rPr>
                <w:sz w:val="20"/>
              </w:rPr>
            </w:pPr>
            <w:r>
              <w:rPr>
                <w:sz w:val="20"/>
              </w:rPr>
              <w:t>6.2.3 Other ocean storage approaches</w:t>
            </w:r>
          </w:p>
        </w:tc>
        <w:tc>
          <w:tcPr>
            <w:tcW w:w="516" w:type="dxa"/>
          </w:tcPr>
          <w:p>
            <w:pPr>
              <w:pStyle w:val="TableParagraph"/>
              <w:spacing w:line="190" w:lineRule="exact"/>
              <w:ind w:left="47"/>
              <w:rPr>
                <w:sz w:val="20"/>
              </w:rPr>
            </w:pPr>
            <w:r>
              <w:rPr>
                <w:sz w:val="20"/>
              </w:rPr>
              <w:t>291</w:t>
            </w:r>
          </w:p>
        </w:tc>
        <w:tc>
          <w:tcPr>
            <w:tcW w:w="4804" w:type="dxa"/>
            <w:gridSpan w:val="2"/>
          </w:tcPr>
          <w:p>
            <w:pPr>
              <w:pStyle w:val="TableParagraph"/>
              <w:spacing w:line="190" w:lineRule="exact"/>
              <w:ind w:left="168"/>
              <w:rPr>
                <w:sz w:val="20"/>
              </w:rPr>
            </w:pPr>
            <w:r>
              <w:rPr>
                <w:sz w:val="20"/>
              </w:rPr>
              <w:t>6.7.8 Social aspects; public and stakeholder perception</w:t>
            </w:r>
          </w:p>
        </w:tc>
        <w:tc>
          <w:tcPr>
            <w:tcW w:w="407" w:type="dxa"/>
          </w:tcPr>
          <w:p>
            <w:pPr>
              <w:pStyle w:val="TableParagraph"/>
              <w:spacing w:line="190" w:lineRule="exact"/>
              <w:ind w:left="53"/>
              <w:rPr>
                <w:sz w:val="20"/>
              </w:rPr>
            </w:pPr>
            <w:r>
              <w:rPr>
                <w:sz w:val="20"/>
              </w:rPr>
              <w:t>307</w:t>
            </w:r>
          </w:p>
        </w:tc>
      </w:tr>
      <w:tr>
        <w:trPr>
          <w:trHeight w:val="360" w:hRule="atLeast"/>
        </w:trPr>
        <w:tc>
          <w:tcPr>
            <w:tcW w:w="4692" w:type="dxa"/>
          </w:tcPr>
          <w:p>
            <w:pPr>
              <w:pStyle w:val="TableParagraph"/>
              <w:tabs>
                <w:tab w:pos="617" w:val="left" w:leader="none"/>
              </w:tabs>
              <w:spacing w:before="103"/>
              <w:ind w:left="50"/>
              <w:rPr>
                <w:b/>
                <w:sz w:val="20"/>
              </w:rPr>
            </w:pPr>
            <w:r>
              <w:rPr>
                <w:b/>
                <w:sz w:val="20"/>
              </w:rPr>
              <w:t>6.3</w:t>
              <w:tab/>
              <w:t>Capacity and fractions</w:t>
            </w:r>
            <w:r>
              <w:rPr>
                <w:b/>
                <w:spacing w:val="-3"/>
                <w:sz w:val="20"/>
              </w:rPr>
              <w:t> </w:t>
            </w:r>
            <w:r>
              <w:rPr>
                <w:b/>
                <w:sz w:val="20"/>
              </w:rPr>
              <w:t>retained</w:t>
            </w:r>
          </w:p>
        </w:tc>
        <w:tc>
          <w:tcPr>
            <w:tcW w:w="516" w:type="dxa"/>
          </w:tcPr>
          <w:p>
            <w:pPr>
              <w:pStyle w:val="TableParagraph"/>
              <w:spacing w:before="103"/>
              <w:ind w:left="47"/>
              <w:rPr>
                <w:b/>
                <w:sz w:val="20"/>
              </w:rPr>
            </w:pPr>
            <w:r>
              <w:rPr>
                <w:b/>
                <w:sz w:val="20"/>
              </w:rPr>
              <w:t>291</w:t>
            </w:r>
          </w:p>
        </w:tc>
        <w:tc>
          <w:tcPr>
            <w:tcW w:w="4804" w:type="dxa"/>
            <w:gridSpan w:val="2"/>
          </w:tcPr>
          <w:p>
            <w:pPr>
              <w:pStyle w:val="TableParagraph"/>
              <w:tabs>
                <w:tab w:pos="735" w:val="left" w:leader="none"/>
              </w:tabs>
              <w:spacing w:before="103"/>
              <w:ind w:left="168"/>
              <w:rPr>
                <w:b/>
                <w:sz w:val="20"/>
              </w:rPr>
            </w:pPr>
            <w:r>
              <w:rPr>
                <w:b/>
                <w:sz w:val="20"/>
              </w:rPr>
              <w:t>6.8</w:t>
              <w:tab/>
              <w:t>Legal issues</w:t>
            </w:r>
          </w:p>
        </w:tc>
        <w:tc>
          <w:tcPr>
            <w:tcW w:w="407" w:type="dxa"/>
          </w:tcPr>
          <w:p>
            <w:pPr>
              <w:pStyle w:val="TableParagraph"/>
              <w:spacing w:before="103"/>
              <w:ind w:left="53"/>
              <w:rPr>
                <w:b/>
                <w:sz w:val="20"/>
              </w:rPr>
            </w:pPr>
            <w:r>
              <w:rPr>
                <w:b/>
                <w:sz w:val="20"/>
              </w:rPr>
              <w:t>308</w:t>
            </w:r>
          </w:p>
        </w:tc>
      </w:tr>
      <w:tr>
        <w:trPr>
          <w:trHeight w:val="240" w:hRule="atLeast"/>
        </w:trPr>
        <w:tc>
          <w:tcPr>
            <w:tcW w:w="4692" w:type="dxa"/>
          </w:tcPr>
          <w:p>
            <w:pPr>
              <w:pStyle w:val="TableParagraph"/>
              <w:spacing w:line="213" w:lineRule="exact"/>
              <w:ind w:left="50"/>
              <w:rPr>
                <w:sz w:val="20"/>
              </w:rPr>
            </w:pPr>
            <w:r>
              <w:rPr>
                <w:sz w:val="20"/>
              </w:rPr>
              <w:t>6.3.1 Capacity</w:t>
            </w:r>
          </w:p>
        </w:tc>
        <w:tc>
          <w:tcPr>
            <w:tcW w:w="516" w:type="dxa"/>
          </w:tcPr>
          <w:p>
            <w:pPr>
              <w:pStyle w:val="TableParagraph"/>
              <w:spacing w:line="213" w:lineRule="exact"/>
              <w:ind w:left="47"/>
              <w:rPr>
                <w:sz w:val="20"/>
              </w:rPr>
            </w:pPr>
            <w:r>
              <w:rPr>
                <w:sz w:val="20"/>
              </w:rPr>
              <w:t>291</w:t>
            </w:r>
          </w:p>
        </w:tc>
        <w:tc>
          <w:tcPr>
            <w:tcW w:w="4804" w:type="dxa"/>
            <w:gridSpan w:val="2"/>
          </w:tcPr>
          <w:p>
            <w:pPr>
              <w:pStyle w:val="TableParagraph"/>
              <w:spacing w:line="213" w:lineRule="exact"/>
              <w:ind w:left="168"/>
              <w:rPr>
                <w:sz w:val="20"/>
              </w:rPr>
            </w:pPr>
            <w:r>
              <w:rPr>
                <w:sz w:val="20"/>
              </w:rPr>
              <w:t>6.8.1 International law</w:t>
            </w:r>
          </w:p>
        </w:tc>
        <w:tc>
          <w:tcPr>
            <w:tcW w:w="407" w:type="dxa"/>
          </w:tcPr>
          <w:p>
            <w:pPr>
              <w:pStyle w:val="TableParagraph"/>
              <w:spacing w:line="213" w:lineRule="exact"/>
              <w:ind w:left="53"/>
              <w:rPr>
                <w:sz w:val="20"/>
              </w:rPr>
            </w:pPr>
            <w:r>
              <w:rPr>
                <w:sz w:val="20"/>
              </w:rPr>
              <w:t>308</w:t>
            </w:r>
          </w:p>
        </w:tc>
      </w:tr>
      <w:tr>
        <w:trPr>
          <w:trHeight w:val="240" w:hRule="atLeast"/>
        </w:trPr>
        <w:tc>
          <w:tcPr>
            <w:tcW w:w="4692" w:type="dxa"/>
          </w:tcPr>
          <w:p>
            <w:pPr>
              <w:pStyle w:val="TableParagraph"/>
              <w:spacing w:line="213" w:lineRule="exact"/>
              <w:ind w:left="50"/>
              <w:rPr>
                <w:sz w:val="20"/>
              </w:rPr>
            </w:pPr>
            <w:r>
              <w:rPr>
                <w:sz w:val="20"/>
              </w:rPr>
              <w:t>6.3.2 Measures of fraction retained</w:t>
            </w:r>
          </w:p>
        </w:tc>
        <w:tc>
          <w:tcPr>
            <w:tcW w:w="516" w:type="dxa"/>
          </w:tcPr>
          <w:p>
            <w:pPr>
              <w:pStyle w:val="TableParagraph"/>
              <w:spacing w:line="213" w:lineRule="exact"/>
              <w:ind w:left="47"/>
              <w:rPr>
                <w:sz w:val="20"/>
              </w:rPr>
            </w:pPr>
            <w:r>
              <w:rPr>
                <w:sz w:val="20"/>
              </w:rPr>
              <w:t>291</w:t>
            </w:r>
          </w:p>
        </w:tc>
        <w:tc>
          <w:tcPr>
            <w:tcW w:w="4804" w:type="dxa"/>
            <w:gridSpan w:val="2"/>
          </w:tcPr>
          <w:p>
            <w:pPr>
              <w:pStyle w:val="TableParagraph"/>
              <w:spacing w:line="213" w:lineRule="exact"/>
              <w:ind w:left="168"/>
              <w:rPr>
                <w:sz w:val="20"/>
              </w:rPr>
            </w:pPr>
            <w:r>
              <w:rPr>
                <w:sz w:val="20"/>
              </w:rPr>
              <w:t>6.8.2 National laws</w:t>
            </w:r>
          </w:p>
        </w:tc>
        <w:tc>
          <w:tcPr>
            <w:tcW w:w="407" w:type="dxa"/>
          </w:tcPr>
          <w:p>
            <w:pPr>
              <w:pStyle w:val="TableParagraph"/>
              <w:spacing w:line="213" w:lineRule="exact"/>
              <w:ind w:left="53"/>
              <w:rPr>
                <w:sz w:val="20"/>
              </w:rPr>
            </w:pPr>
            <w:r>
              <w:rPr>
                <w:sz w:val="20"/>
              </w:rPr>
              <w:t>309</w:t>
            </w:r>
          </w:p>
        </w:tc>
      </w:tr>
      <w:tr>
        <w:trPr>
          <w:trHeight w:val="240" w:hRule="atLeast"/>
        </w:trPr>
        <w:tc>
          <w:tcPr>
            <w:tcW w:w="4692" w:type="dxa"/>
          </w:tcPr>
          <w:p>
            <w:pPr>
              <w:pStyle w:val="TableParagraph"/>
              <w:spacing w:line="213" w:lineRule="exact"/>
              <w:ind w:left="50"/>
              <w:rPr>
                <w:sz w:val="20"/>
              </w:rPr>
            </w:pPr>
            <w:r>
              <w:rPr>
                <w:sz w:val="20"/>
              </w:rPr>
              <w:t>6.3.3 Estimation of fraction retained from ocean</w:t>
            </w:r>
          </w:p>
        </w:tc>
        <w:tc>
          <w:tcPr>
            <w:tcW w:w="516" w:type="dxa"/>
          </w:tcPr>
          <w:p>
            <w:pPr>
              <w:pStyle w:val="TableParagraph"/>
              <w:rPr>
                <w:sz w:val="16"/>
              </w:rPr>
            </w:pPr>
          </w:p>
        </w:tc>
        <w:tc>
          <w:tcPr>
            <w:tcW w:w="4804" w:type="dxa"/>
            <w:gridSpan w:val="2"/>
          </w:tcPr>
          <w:p>
            <w:pPr>
              <w:pStyle w:val="TableParagraph"/>
              <w:rPr>
                <w:sz w:val="16"/>
              </w:rPr>
            </w:pPr>
          </w:p>
        </w:tc>
        <w:tc>
          <w:tcPr>
            <w:tcW w:w="407" w:type="dxa"/>
          </w:tcPr>
          <w:p>
            <w:pPr>
              <w:pStyle w:val="TableParagraph"/>
              <w:rPr>
                <w:sz w:val="16"/>
              </w:rPr>
            </w:pPr>
          </w:p>
        </w:tc>
      </w:tr>
      <w:tr>
        <w:trPr>
          <w:trHeight w:val="240" w:hRule="atLeast"/>
        </w:trPr>
        <w:tc>
          <w:tcPr>
            <w:tcW w:w="4692" w:type="dxa"/>
          </w:tcPr>
          <w:p>
            <w:pPr>
              <w:pStyle w:val="TableParagraph"/>
              <w:spacing w:line="213" w:lineRule="exact"/>
              <w:ind w:left="617"/>
              <w:rPr>
                <w:sz w:val="20"/>
              </w:rPr>
            </w:pPr>
            <w:r>
              <w:rPr>
                <w:sz w:val="20"/>
              </w:rPr>
              <w:t>observations</w:t>
            </w:r>
          </w:p>
        </w:tc>
        <w:tc>
          <w:tcPr>
            <w:tcW w:w="516" w:type="dxa"/>
          </w:tcPr>
          <w:p>
            <w:pPr>
              <w:pStyle w:val="TableParagraph"/>
              <w:spacing w:line="213" w:lineRule="exact"/>
              <w:ind w:left="47"/>
              <w:rPr>
                <w:sz w:val="20"/>
              </w:rPr>
            </w:pPr>
            <w:r>
              <w:rPr>
                <w:sz w:val="20"/>
              </w:rPr>
              <w:t>292</w:t>
            </w:r>
          </w:p>
        </w:tc>
        <w:tc>
          <w:tcPr>
            <w:tcW w:w="4804" w:type="dxa"/>
            <w:gridSpan w:val="2"/>
          </w:tcPr>
          <w:p>
            <w:pPr>
              <w:pStyle w:val="TableParagraph"/>
              <w:tabs>
                <w:tab w:pos="735" w:val="left" w:leader="none"/>
              </w:tabs>
              <w:spacing w:line="213" w:lineRule="exact"/>
              <w:ind w:left="168"/>
              <w:rPr>
                <w:b/>
                <w:sz w:val="20"/>
              </w:rPr>
            </w:pPr>
            <w:r>
              <w:rPr>
                <w:b/>
                <w:sz w:val="20"/>
              </w:rPr>
              <w:t>6.9</w:t>
              <w:tab/>
              <w:t>Costs</w:t>
            </w:r>
          </w:p>
        </w:tc>
        <w:tc>
          <w:tcPr>
            <w:tcW w:w="407" w:type="dxa"/>
          </w:tcPr>
          <w:p>
            <w:pPr>
              <w:pStyle w:val="TableParagraph"/>
              <w:spacing w:line="213" w:lineRule="exact"/>
              <w:ind w:left="53"/>
              <w:rPr>
                <w:b/>
                <w:sz w:val="20"/>
              </w:rPr>
            </w:pPr>
            <w:r>
              <w:rPr>
                <w:b/>
                <w:sz w:val="20"/>
              </w:rPr>
              <w:t>310</w:t>
            </w:r>
          </w:p>
        </w:tc>
      </w:tr>
      <w:tr>
        <w:trPr>
          <w:trHeight w:val="240" w:hRule="atLeast"/>
        </w:trPr>
        <w:tc>
          <w:tcPr>
            <w:tcW w:w="4692" w:type="dxa"/>
          </w:tcPr>
          <w:p>
            <w:pPr>
              <w:pStyle w:val="TableParagraph"/>
              <w:spacing w:line="213" w:lineRule="exact"/>
              <w:ind w:left="50"/>
              <w:rPr>
                <w:sz w:val="20"/>
              </w:rPr>
            </w:pPr>
            <w:r>
              <w:rPr>
                <w:sz w:val="20"/>
              </w:rPr>
              <w:t>6.3.4 Estimation of fraction retained from model results</w:t>
            </w:r>
          </w:p>
        </w:tc>
        <w:tc>
          <w:tcPr>
            <w:tcW w:w="516" w:type="dxa"/>
          </w:tcPr>
          <w:p>
            <w:pPr>
              <w:pStyle w:val="TableParagraph"/>
              <w:spacing w:line="213" w:lineRule="exact"/>
              <w:ind w:left="47"/>
              <w:rPr>
                <w:sz w:val="20"/>
              </w:rPr>
            </w:pPr>
            <w:r>
              <w:rPr>
                <w:sz w:val="20"/>
              </w:rPr>
              <w:t>292</w:t>
            </w:r>
          </w:p>
        </w:tc>
        <w:tc>
          <w:tcPr>
            <w:tcW w:w="4804" w:type="dxa"/>
            <w:gridSpan w:val="2"/>
          </w:tcPr>
          <w:p>
            <w:pPr>
              <w:pStyle w:val="TableParagraph"/>
              <w:spacing w:line="213" w:lineRule="exact"/>
              <w:ind w:left="168"/>
              <w:rPr>
                <w:sz w:val="20"/>
              </w:rPr>
            </w:pPr>
            <w:r>
              <w:rPr>
                <w:sz w:val="20"/>
              </w:rPr>
              <w:t>6.9.1 Introduction</w:t>
            </w:r>
          </w:p>
        </w:tc>
        <w:tc>
          <w:tcPr>
            <w:tcW w:w="407" w:type="dxa"/>
          </w:tcPr>
          <w:p>
            <w:pPr>
              <w:pStyle w:val="TableParagraph"/>
              <w:spacing w:line="213" w:lineRule="exact"/>
              <w:ind w:left="53"/>
              <w:rPr>
                <w:sz w:val="20"/>
              </w:rPr>
            </w:pPr>
            <w:r>
              <w:rPr>
                <w:sz w:val="20"/>
              </w:rPr>
              <w:t>310</w:t>
            </w:r>
          </w:p>
        </w:tc>
      </w:tr>
      <w:tr>
        <w:trPr>
          <w:trHeight w:val="240" w:hRule="atLeast"/>
        </w:trPr>
        <w:tc>
          <w:tcPr>
            <w:tcW w:w="4692" w:type="dxa"/>
          </w:tcPr>
          <w:p>
            <w:pPr>
              <w:pStyle w:val="TableParagraph"/>
              <w:rPr>
                <w:sz w:val="16"/>
              </w:rPr>
            </w:pPr>
          </w:p>
        </w:tc>
        <w:tc>
          <w:tcPr>
            <w:tcW w:w="516" w:type="dxa"/>
          </w:tcPr>
          <w:p>
            <w:pPr>
              <w:pStyle w:val="TableParagraph"/>
              <w:rPr>
                <w:sz w:val="16"/>
              </w:rPr>
            </w:pPr>
          </w:p>
        </w:tc>
        <w:tc>
          <w:tcPr>
            <w:tcW w:w="4804" w:type="dxa"/>
            <w:gridSpan w:val="2"/>
          </w:tcPr>
          <w:p>
            <w:pPr>
              <w:pStyle w:val="TableParagraph"/>
              <w:spacing w:line="213" w:lineRule="exact"/>
              <w:ind w:left="168"/>
              <w:rPr>
                <w:sz w:val="20"/>
              </w:rPr>
            </w:pPr>
            <w:r>
              <w:rPr>
                <w:sz w:val="20"/>
              </w:rPr>
              <w:t>6.9.2 Dispersion from ocean platform or moving ship</w:t>
            </w:r>
          </w:p>
        </w:tc>
        <w:tc>
          <w:tcPr>
            <w:tcW w:w="407" w:type="dxa"/>
          </w:tcPr>
          <w:p>
            <w:pPr>
              <w:pStyle w:val="TableParagraph"/>
              <w:spacing w:line="213" w:lineRule="exact"/>
              <w:ind w:left="53"/>
              <w:rPr>
                <w:sz w:val="20"/>
              </w:rPr>
            </w:pPr>
            <w:r>
              <w:rPr>
                <w:sz w:val="20"/>
              </w:rPr>
              <w:t>310</w:t>
            </w:r>
          </w:p>
        </w:tc>
      </w:tr>
      <w:tr>
        <w:trPr>
          <w:trHeight w:val="240" w:hRule="atLeast"/>
        </w:trPr>
        <w:tc>
          <w:tcPr>
            <w:tcW w:w="4692" w:type="dxa"/>
          </w:tcPr>
          <w:p>
            <w:pPr>
              <w:pStyle w:val="TableParagraph"/>
              <w:tabs>
                <w:tab w:pos="617" w:val="left" w:leader="none"/>
              </w:tabs>
              <w:spacing w:line="213" w:lineRule="exact"/>
              <w:ind w:left="50"/>
              <w:rPr>
                <w:b/>
                <w:sz w:val="20"/>
              </w:rPr>
            </w:pPr>
            <w:r>
              <w:rPr>
                <w:b/>
                <w:sz w:val="20"/>
              </w:rPr>
              <w:t>6.4</w:t>
              <w:tab/>
              <w:t>Site</w:t>
            </w:r>
            <w:r>
              <w:rPr>
                <w:b/>
                <w:spacing w:val="-2"/>
                <w:sz w:val="20"/>
              </w:rPr>
              <w:t> </w:t>
            </w:r>
            <w:r>
              <w:rPr>
                <w:b/>
                <w:sz w:val="20"/>
              </w:rPr>
              <w:t>selection</w:t>
            </w:r>
          </w:p>
        </w:tc>
        <w:tc>
          <w:tcPr>
            <w:tcW w:w="516" w:type="dxa"/>
          </w:tcPr>
          <w:p>
            <w:pPr>
              <w:pStyle w:val="TableParagraph"/>
              <w:spacing w:line="213" w:lineRule="exact"/>
              <w:ind w:left="47"/>
              <w:rPr>
                <w:b/>
                <w:sz w:val="20"/>
              </w:rPr>
            </w:pPr>
            <w:r>
              <w:rPr>
                <w:b/>
                <w:sz w:val="20"/>
              </w:rPr>
              <w:t>292</w:t>
            </w:r>
          </w:p>
        </w:tc>
        <w:tc>
          <w:tcPr>
            <w:tcW w:w="4804" w:type="dxa"/>
            <w:gridSpan w:val="2"/>
          </w:tcPr>
          <w:p>
            <w:pPr>
              <w:pStyle w:val="TableParagraph"/>
              <w:spacing w:line="213" w:lineRule="exact"/>
              <w:ind w:left="168"/>
              <w:rPr>
                <w:sz w:val="20"/>
              </w:rPr>
            </w:pPr>
            <w:r>
              <w:rPr>
                <w:sz w:val="20"/>
              </w:rPr>
              <w:t>6.9.3 Dispersion by pipeline extending from shore into</w:t>
            </w:r>
          </w:p>
        </w:tc>
        <w:tc>
          <w:tcPr>
            <w:tcW w:w="407" w:type="dxa"/>
          </w:tcPr>
          <w:p>
            <w:pPr>
              <w:pStyle w:val="TableParagraph"/>
              <w:rPr>
                <w:sz w:val="16"/>
              </w:rPr>
            </w:pPr>
          </w:p>
        </w:tc>
      </w:tr>
      <w:tr>
        <w:trPr>
          <w:trHeight w:val="240" w:hRule="atLeast"/>
        </w:trPr>
        <w:tc>
          <w:tcPr>
            <w:tcW w:w="4692" w:type="dxa"/>
          </w:tcPr>
          <w:p>
            <w:pPr>
              <w:pStyle w:val="TableParagraph"/>
              <w:spacing w:line="213" w:lineRule="exact"/>
              <w:ind w:left="50"/>
              <w:rPr>
                <w:sz w:val="20"/>
              </w:rPr>
            </w:pPr>
            <w:r>
              <w:rPr>
                <w:sz w:val="20"/>
              </w:rPr>
              <w:t>6.4.1 Background</w:t>
            </w:r>
          </w:p>
        </w:tc>
        <w:tc>
          <w:tcPr>
            <w:tcW w:w="516" w:type="dxa"/>
          </w:tcPr>
          <w:p>
            <w:pPr>
              <w:pStyle w:val="TableParagraph"/>
              <w:spacing w:line="213" w:lineRule="exact"/>
              <w:ind w:left="47"/>
              <w:rPr>
                <w:sz w:val="20"/>
              </w:rPr>
            </w:pPr>
            <w:r>
              <w:rPr>
                <w:sz w:val="20"/>
              </w:rPr>
              <w:t>292</w:t>
            </w:r>
          </w:p>
        </w:tc>
        <w:tc>
          <w:tcPr>
            <w:tcW w:w="4804" w:type="dxa"/>
            <w:gridSpan w:val="2"/>
          </w:tcPr>
          <w:p>
            <w:pPr>
              <w:pStyle w:val="TableParagraph"/>
              <w:spacing w:line="213" w:lineRule="exact"/>
              <w:ind w:left="735"/>
              <w:rPr>
                <w:sz w:val="20"/>
              </w:rPr>
            </w:pPr>
            <w:r>
              <w:rPr>
                <w:sz w:val="20"/>
              </w:rPr>
              <w:t>shallow to deep water</w:t>
            </w:r>
          </w:p>
        </w:tc>
        <w:tc>
          <w:tcPr>
            <w:tcW w:w="407" w:type="dxa"/>
          </w:tcPr>
          <w:p>
            <w:pPr>
              <w:pStyle w:val="TableParagraph"/>
              <w:spacing w:line="213" w:lineRule="exact"/>
              <w:ind w:left="53"/>
              <w:rPr>
                <w:sz w:val="20"/>
              </w:rPr>
            </w:pPr>
            <w:r>
              <w:rPr>
                <w:sz w:val="20"/>
              </w:rPr>
              <w:t>310</w:t>
            </w:r>
          </w:p>
        </w:tc>
      </w:tr>
      <w:tr>
        <w:trPr>
          <w:trHeight w:val="240" w:hRule="atLeast"/>
        </w:trPr>
        <w:tc>
          <w:tcPr>
            <w:tcW w:w="4692" w:type="dxa"/>
          </w:tcPr>
          <w:p>
            <w:pPr>
              <w:pStyle w:val="TableParagraph"/>
              <w:spacing w:line="213" w:lineRule="exact"/>
              <w:ind w:left="50"/>
              <w:rPr>
                <w:sz w:val="20"/>
              </w:rPr>
            </w:pPr>
            <w:r>
              <w:rPr>
                <w:sz w:val="20"/>
              </w:rPr>
              <w:t>6.4.2 Water column release</w:t>
            </w:r>
          </w:p>
        </w:tc>
        <w:tc>
          <w:tcPr>
            <w:tcW w:w="516" w:type="dxa"/>
          </w:tcPr>
          <w:p>
            <w:pPr>
              <w:pStyle w:val="TableParagraph"/>
              <w:spacing w:line="213" w:lineRule="exact"/>
              <w:ind w:left="47"/>
              <w:rPr>
                <w:sz w:val="20"/>
              </w:rPr>
            </w:pPr>
            <w:r>
              <w:rPr>
                <w:sz w:val="20"/>
              </w:rPr>
              <w:t>294</w:t>
            </w:r>
          </w:p>
        </w:tc>
        <w:tc>
          <w:tcPr>
            <w:tcW w:w="4804" w:type="dxa"/>
            <w:gridSpan w:val="2"/>
          </w:tcPr>
          <w:p>
            <w:pPr>
              <w:pStyle w:val="TableParagraph"/>
              <w:spacing w:line="213" w:lineRule="exact"/>
              <w:ind w:left="168"/>
              <w:rPr>
                <w:sz w:val="20"/>
              </w:rPr>
            </w:pPr>
            <w:r>
              <w:rPr>
                <w:sz w:val="20"/>
              </w:rPr>
              <w:t>6.9.4 Cost of carbonate neutralization approach</w:t>
            </w:r>
          </w:p>
        </w:tc>
        <w:tc>
          <w:tcPr>
            <w:tcW w:w="407" w:type="dxa"/>
          </w:tcPr>
          <w:p>
            <w:pPr>
              <w:pStyle w:val="TableParagraph"/>
              <w:spacing w:line="213" w:lineRule="exact"/>
              <w:ind w:left="60"/>
              <w:rPr>
                <w:sz w:val="20"/>
              </w:rPr>
            </w:pPr>
            <w:r>
              <w:rPr>
                <w:sz w:val="20"/>
              </w:rPr>
              <w:t>311</w:t>
            </w:r>
          </w:p>
        </w:tc>
      </w:tr>
      <w:tr>
        <w:trPr>
          <w:trHeight w:val="262" w:hRule="atLeast"/>
        </w:trPr>
        <w:tc>
          <w:tcPr>
            <w:tcW w:w="4692" w:type="dxa"/>
          </w:tcPr>
          <w:p>
            <w:pPr>
              <w:pStyle w:val="TableParagraph"/>
              <w:spacing w:line="243" w:lineRule="exact"/>
              <w:ind w:left="50"/>
              <w:rPr>
                <w:sz w:val="20"/>
              </w:rPr>
            </w:pPr>
            <w:r>
              <w:rPr>
                <w:sz w:val="20"/>
              </w:rPr>
              <w:t>6.4.3 CO</w:t>
            </w:r>
            <w:r>
              <w:rPr>
                <w:position w:val="-6"/>
                <w:sz w:val="11"/>
              </w:rPr>
              <w:t>2 </w:t>
            </w:r>
            <w:r>
              <w:rPr>
                <w:sz w:val="20"/>
              </w:rPr>
              <w:t>lakes on the sea floor</w:t>
            </w:r>
          </w:p>
        </w:tc>
        <w:tc>
          <w:tcPr>
            <w:tcW w:w="516" w:type="dxa"/>
          </w:tcPr>
          <w:p>
            <w:pPr>
              <w:pStyle w:val="TableParagraph"/>
              <w:spacing w:line="213" w:lineRule="exact"/>
              <w:ind w:left="47"/>
              <w:rPr>
                <w:sz w:val="20"/>
              </w:rPr>
            </w:pPr>
            <w:r>
              <w:rPr>
                <w:sz w:val="20"/>
              </w:rPr>
              <w:t>295</w:t>
            </w:r>
          </w:p>
        </w:tc>
        <w:tc>
          <w:tcPr>
            <w:tcW w:w="4804" w:type="dxa"/>
            <w:gridSpan w:val="2"/>
          </w:tcPr>
          <w:p>
            <w:pPr>
              <w:pStyle w:val="TableParagraph"/>
              <w:spacing w:line="213" w:lineRule="exact"/>
              <w:ind w:left="168"/>
              <w:rPr>
                <w:sz w:val="20"/>
              </w:rPr>
            </w:pPr>
            <w:r>
              <w:rPr>
                <w:sz w:val="20"/>
              </w:rPr>
              <w:t>6.9.5 Cost of monitoring and verification</w:t>
            </w:r>
          </w:p>
        </w:tc>
        <w:tc>
          <w:tcPr>
            <w:tcW w:w="407" w:type="dxa"/>
          </w:tcPr>
          <w:p>
            <w:pPr>
              <w:pStyle w:val="TableParagraph"/>
              <w:spacing w:line="213" w:lineRule="exact"/>
              <w:ind w:left="61"/>
              <w:rPr>
                <w:sz w:val="20"/>
              </w:rPr>
            </w:pPr>
            <w:r>
              <w:rPr>
                <w:sz w:val="20"/>
              </w:rPr>
              <w:t>311</w:t>
            </w:r>
          </w:p>
        </w:tc>
      </w:tr>
      <w:tr>
        <w:trPr>
          <w:trHeight w:val="217" w:hRule="atLeast"/>
        </w:trPr>
        <w:tc>
          <w:tcPr>
            <w:tcW w:w="4692" w:type="dxa"/>
          </w:tcPr>
          <w:p>
            <w:pPr>
              <w:pStyle w:val="TableParagraph"/>
              <w:spacing w:line="190" w:lineRule="exact"/>
              <w:ind w:left="50"/>
              <w:rPr>
                <w:sz w:val="20"/>
              </w:rPr>
            </w:pPr>
            <w:r>
              <w:rPr>
                <w:sz w:val="20"/>
              </w:rPr>
              <w:t>6.4.4 Limestone neutralization</w:t>
            </w:r>
          </w:p>
        </w:tc>
        <w:tc>
          <w:tcPr>
            <w:tcW w:w="516" w:type="dxa"/>
          </w:tcPr>
          <w:p>
            <w:pPr>
              <w:pStyle w:val="TableParagraph"/>
              <w:spacing w:line="190" w:lineRule="exact"/>
              <w:ind w:left="47"/>
              <w:rPr>
                <w:sz w:val="20"/>
              </w:rPr>
            </w:pPr>
            <w:r>
              <w:rPr>
                <w:sz w:val="20"/>
              </w:rPr>
              <w:t>295</w:t>
            </w:r>
          </w:p>
        </w:tc>
        <w:tc>
          <w:tcPr>
            <w:tcW w:w="4804" w:type="dxa"/>
            <w:gridSpan w:val="2"/>
          </w:tcPr>
          <w:p>
            <w:pPr>
              <w:pStyle w:val="TableParagraph"/>
              <w:rPr>
                <w:sz w:val="14"/>
              </w:rPr>
            </w:pPr>
          </w:p>
        </w:tc>
        <w:tc>
          <w:tcPr>
            <w:tcW w:w="407" w:type="dxa"/>
          </w:tcPr>
          <w:p>
            <w:pPr>
              <w:pStyle w:val="TableParagraph"/>
              <w:rPr>
                <w:sz w:val="14"/>
              </w:rPr>
            </w:pPr>
          </w:p>
        </w:tc>
      </w:tr>
      <w:tr>
        <w:trPr>
          <w:trHeight w:val="240" w:hRule="atLeast"/>
        </w:trPr>
        <w:tc>
          <w:tcPr>
            <w:tcW w:w="4692" w:type="dxa"/>
          </w:tcPr>
          <w:p>
            <w:pPr>
              <w:pStyle w:val="TableParagraph"/>
              <w:rPr>
                <w:sz w:val="16"/>
              </w:rPr>
            </w:pPr>
          </w:p>
        </w:tc>
        <w:tc>
          <w:tcPr>
            <w:tcW w:w="516" w:type="dxa"/>
          </w:tcPr>
          <w:p>
            <w:pPr>
              <w:pStyle w:val="TableParagraph"/>
              <w:rPr>
                <w:sz w:val="16"/>
              </w:rPr>
            </w:pPr>
          </w:p>
        </w:tc>
        <w:tc>
          <w:tcPr>
            <w:tcW w:w="4804" w:type="dxa"/>
            <w:gridSpan w:val="2"/>
          </w:tcPr>
          <w:p>
            <w:pPr>
              <w:pStyle w:val="TableParagraph"/>
              <w:tabs>
                <w:tab w:pos="735" w:val="left" w:leader="none"/>
              </w:tabs>
              <w:spacing w:line="213" w:lineRule="exact"/>
              <w:ind w:left="168"/>
              <w:rPr>
                <w:b/>
                <w:sz w:val="20"/>
              </w:rPr>
            </w:pPr>
            <w:r>
              <w:rPr>
                <w:b/>
                <w:sz w:val="20"/>
              </w:rPr>
              <w:t>6.10</w:t>
              <w:tab/>
              <w:t>Gaps</w:t>
            </w:r>
          </w:p>
        </w:tc>
        <w:tc>
          <w:tcPr>
            <w:tcW w:w="407" w:type="dxa"/>
          </w:tcPr>
          <w:p>
            <w:pPr>
              <w:pStyle w:val="TableParagraph"/>
              <w:spacing w:line="213" w:lineRule="exact"/>
              <w:ind w:left="64"/>
              <w:rPr>
                <w:b/>
                <w:sz w:val="20"/>
              </w:rPr>
            </w:pPr>
            <w:r>
              <w:rPr>
                <w:b/>
                <w:sz w:val="20"/>
              </w:rPr>
              <w:t>311</w:t>
            </w:r>
          </w:p>
        </w:tc>
      </w:tr>
      <w:tr>
        <w:trPr>
          <w:trHeight w:val="240" w:hRule="atLeast"/>
        </w:trPr>
        <w:tc>
          <w:tcPr>
            <w:tcW w:w="4692" w:type="dxa"/>
          </w:tcPr>
          <w:p>
            <w:pPr>
              <w:pStyle w:val="TableParagraph"/>
              <w:tabs>
                <w:tab w:pos="617" w:val="left" w:leader="none"/>
              </w:tabs>
              <w:spacing w:line="213" w:lineRule="exact"/>
              <w:ind w:left="50"/>
              <w:rPr>
                <w:b/>
                <w:sz w:val="20"/>
              </w:rPr>
            </w:pPr>
            <w:r>
              <w:rPr>
                <w:b/>
                <w:sz w:val="20"/>
              </w:rPr>
              <w:t>6.5</w:t>
              <w:tab/>
              <w:t>injection technology and operations</w:t>
            </w:r>
          </w:p>
        </w:tc>
        <w:tc>
          <w:tcPr>
            <w:tcW w:w="516" w:type="dxa"/>
          </w:tcPr>
          <w:p>
            <w:pPr>
              <w:pStyle w:val="TableParagraph"/>
              <w:spacing w:line="213" w:lineRule="exact"/>
              <w:ind w:left="47"/>
              <w:rPr>
                <w:b/>
                <w:sz w:val="20"/>
              </w:rPr>
            </w:pPr>
            <w:r>
              <w:rPr>
                <w:b/>
                <w:sz w:val="20"/>
              </w:rPr>
              <w:t>295</w:t>
            </w:r>
          </w:p>
        </w:tc>
        <w:tc>
          <w:tcPr>
            <w:tcW w:w="4804" w:type="dxa"/>
            <w:gridSpan w:val="2"/>
          </w:tcPr>
          <w:p>
            <w:pPr>
              <w:pStyle w:val="TableParagraph"/>
              <w:rPr>
                <w:sz w:val="16"/>
              </w:rPr>
            </w:pPr>
          </w:p>
        </w:tc>
        <w:tc>
          <w:tcPr>
            <w:tcW w:w="407" w:type="dxa"/>
          </w:tcPr>
          <w:p>
            <w:pPr>
              <w:pStyle w:val="TableParagraph"/>
              <w:rPr>
                <w:sz w:val="16"/>
              </w:rPr>
            </w:pPr>
          </w:p>
        </w:tc>
      </w:tr>
      <w:tr>
        <w:trPr>
          <w:trHeight w:val="240" w:hRule="atLeast"/>
        </w:trPr>
        <w:tc>
          <w:tcPr>
            <w:tcW w:w="4692" w:type="dxa"/>
          </w:tcPr>
          <w:p>
            <w:pPr>
              <w:pStyle w:val="TableParagraph"/>
              <w:spacing w:line="213" w:lineRule="exact"/>
              <w:ind w:left="50"/>
              <w:rPr>
                <w:sz w:val="20"/>
              </w:rPr>
            </w:pPr>
            <w:r>
              <w:rPr>
                <w:sz w:val="20"/>
              </w:rPr>
              <w:t>6.5.1 Background</w:t>
            </w:r>
          </w:p>
        </w:tc>
        <w:tc>
          <w:tcPr>
            <w:tcW w:w="516" w:type="dxa"/>
          </w:tcPr>
          <w:p>
            <w:pPr>
              <w:pStyle w:val="TableParagraph"/>
              <w:spacing w:line="213" w:lineRule="exact"/>
              <w:ind w:left="47"/>
              <w:rPr>
                <w:sz w:val="20"/>
              </w:rPr>
            </w:pPr>
            <w:r>
              <w:rPr>
                <w:sz w:val="20"/>
              </w:rPr>
              <w:t>295</w:t>
            </w:r>
          </w:p>
        </w:tc>
        <w:tc>
          <w:tcPr>
            <w:tcW w:w="4804" w:type="dxa"/>
            <w:gridSpan w:val="2"/>
          </w:tcPr>
          <w:p>
            <w:pPr>
              <w:pStyle w:val="TableParagraph"/>
              <w:spacing w:line="213" w:lineRule="exact"/>
              <w:ind w:left="168"/>
              <w:rPr>
                <w:b/>
                <w:sz w:val="20"/>
              </w:rPr>
            </w:pPr>
            <w:r>
              <w:rPr>
                <w:b/>
                <w:sz w:val="20"/>
              </w:rPr>
              <w:t>References</w:t>
            </w:r>
          </w:p>
        </w:tc>
        <w:tc>
          <w:tcPr>
            <w:tcW w:w="407" w:type="dxa"/>
          </w:tcPr>
          <w:p>
            <w:pPr>
              <w:pStyle w:val="TableParagraph"/>
              <w:spacing w:line="213" w:lineRule="exact"/>
              <w:ind w:left="64"/>
              <w:rPr>
                <w:b/>
                <w:sz w:val="20"/>
              </w:rPr>
            </w:pPr>
            <w:r>
              <w:rPr>
                <w:b/>
                <w:sz w:val="20"/>
              </w:rPr>
              <w:t>311</w:t>
            </w:r>
          </w:p>
        </w:tc>
      </w:tr>
      <w:tr>
        <w:trPr>
          <w:trHeight w:val="240" w:hRule="atLeast"/>
        </w:trPr>
        <w:tc>
          <w:tcPr>
            <w:tcW w:w="4692" w:type="dxa"/>
          </w:tcPr>
          <w:p>
            <w:pPr>
              <w:pStyle w:val="TableParagraph"/>
              <w:spacing w:line="213" w:lineRule="exact"/>
              <w:ind w:left="50"/>
              <w:rPr>
                <w:sz w:val="20"/>
              </w:rPr>
            </w:pPr>
            <w:r>
              <w:rPr>
                <w:sz w:val="20"/>
              </w:rPr>
              <w:t>6.5.2 Water column release</w:t>
            </w:r>
          </w:p>
        </w:tc>
        <w:tc>
          <w:tcPr>
            <w:tcW w:w="516" w:type="dxa"/>
          </w:tcPr>
          <w:p>
            <w:pPr>
              <w:pStyle w:val="TableParagraph"/>
              <w:spacing w:line="213" w:lineRule="exact"/>
              <w:ind w:left="47"/>
              <w:rPr>
                <w:sz w:val="20"/>
              </w:rPr>
            </w:pPr>
            <w:r>
              <w:rPr>
                <w:sz w:val="20"/>
              </w:rPr>
              <w:t>295</w:t>
            </w:r>
          </w:p>
        </w:tc>
        <w:tc>
          <w:tcPr>
            <w:tcW w:w="4804" w:type="dxa"/>
            <w:gridSpan w:val="2"/>
          </w:tcPr>
          <w:p>
            <w:pPr>
              <w:pStyle w:val="TableParagraph"/>
              <w:rPr>
                <w:sz w:val="16"/>
              </w:rPr>
            </w:pPr>
          </w:p>
        </w:tc>
        <w:tc>
          <w:tcPr>
            <w:tcW w:w="407" w:type="dxa"/>
          </w:tcPr>
          <w:p>
            <w:pPr>
              <w:pStyle w:val="TableParagraph"/>
              <w:rPr>
                <w:sz w:val="16"/>
              </w:rPr>
            </w:pPr>
          </w:p>
        </w:tc>
      </w:tr>
      <w:tr>
        <w:trPr>
          <w:trHeight w:val="382" w:hRule="atLeast"/>
        </w:trPr>
        <w:tc>
          <w:tcPr>
            <w:tcW w:w="4692" w:type="dxa"/>
          </w:tcPr>
          <w:p>
            <w:pPr>
              <w:pStyle w:val="TableParagraph"/>
              <w:spacing w:line="218" w:lineRule="auto"/>
              <w:ind w:left="50"/>
              <w:rPr>
                <w:sz w:val="20"/>
              </w:rPr>
            </w:pPr>
            <w:r>
              <w:rPr>
                <w:sz w:val="20"/>
              </w:rPr>
              <w:t>6.5.3 Production of a CO</w:t>
            </w:r>
            <w:r>
              <w:rPr>
                <w:position w:val="-6"/>
                <w:sz w:val="11"/>
              </w:rPr>
              <w:t>2 </w:t>
            </w:r>
            <w:r>
              <w:rPr>
                <w:sz w:val="20"/>
              </w:rPr>
              <w:t>lake</w:t>
            </w:r>
          </w:p>
        </w:tc>
        <w:tc>
          <w:tcPr>
            <w:tcW w:w="516" w:type="dxa"/>
          </w:tcPr>
          <w:p>
            <w:pPr>
              <w:pStyle w:val="TableParagraph"/>
              <w:spacing w:line="213" w:lineRule="exact"/>
              <w:ind w:left="47"/>
              <w:rPr>
                <w:sz w:val="20"/>
              </w:rPr>
            </w:pPr>
            <w:r>
              <w:rPr>
                <w:sz w:val="20"/>
              </w:rPr>
              <w:t>296</w:t>
            </w:r>
          </w:p>
        </w:tc>
        <w:tc>
          <w:tcPr>
            <w:tcW w:w="4804" w:type="dxa"/>
            <w:gridSpan w:val="2"/>
          </w:tcPr>
          <w:p>
            <w:pPr>
              <w:pStyle w:val="TableParagraph"/>
              <w:rPr>
                <w:sz w:val="20"/>
              </w:rPr>
            </w:pPr>
          </w:p>
        </w:tc>
        <w:tc>
          <w:tcPr>
            <w:tcW w:w="407" w:type="dxa"/>
          </w:tcPr>
          <w:p>
            <w:pPr>
              <w:pStyle w:val="TableParagraph"/>
              <w:rPr>
                <w:sz w:val="20"/>
              </w:rPr>
            </w:pPr>
          </w:p>
        </w:tc>
      </w:tr>
      <w:tr>
        <w:trPr>
          <w:trHeight w:val="337" w:hRule="atLeast"/>
        </w:trPr>
        <w:tc>
          <w:tcPr>
            <w:tcW w:w="4692" w:type="dxa"/>
          </w:tcPr>
          <w:p>
            <w:pPr>
              <w:pStyle w:val="TableParagraph"/>
              <w:tabs>
                <w:tab w:pos="617" w:val="left" w:leader="none"/>
              </w:tabs>
              <w:spacing w:before="80"/>
              <w:ind w:left="50"/>
              <w:rPr>
                <w:b/>
                <w:sz w:val="20"/>
              </w:rPr>
            </w:pPr>
            <w:r>
              <w:rPr>
                <w:b/>
                <w:sz w:val="20"/>
              </w:rPr>
              <w:t>6.6</w:t>
              <w:tab/>
              <w:t>Monitoring and</w:t>
            </w:r>
            <w:r>
              <w:rPr>
                <w:b/>
                <w:spacing w:val="-1"/>
                <w:sz w:val="20"/>
              </w:rPr>
              <w:t> </w:t>
            </w:r>
            <w:r>
              <w:rPr>
                <w:b/>
                <w:sz w:val="20"/>
              </w:rPr>
              <w:t>verification</w:t>
            </w:r>
          </w:p>
        </w:tc>
        <w:tc>
          <w:tcPr>
            <w:tcW w:w="516" w:type="dxa"/>
          </w:tcPr>
          <w:p>
            <w:pPr>
              <w:pStyle w:val="TableParagraph"/>
              <w:spacing w:before="80"/>
              <w:ind w:left="47"/>
              <w:rPr>
                <w:b/>
                <w:sz w:val="20"/>
              </w:rPr>
            </w:pPr>
            <w:r>
              <w:rPr>
                <w:b/>
                <w:sz w:val="20"/>
              </w:rPr>
              <w:t>296</w:t>
            </w:r>
          </w:p>
        </w:tc>
        <w:tc>
          <w:tcPr>
            <w:tcW w:w="4804" w:type="dxa"/>
            <w:gridSpan w:val="2"/>
          </w:tcPr>
          <w:p>
            <w:pPr>
              <w:pStyle w:val="TableParagraph"/>
              <w:rPr>
                <w:sz w:val="20"/>
              </w:rPr>
            </w:pPr>
          </w:p>
        </w:tc>
        <w:tc>
          <w:tcPr>
            <w:tcW w:w="407" w:type="dxa"/>
          </w:tcPr>
          <w:p>
            <w:pPr>
              <w:pStyle w:val="TableParagraph"/>
              <w:rPr>
                <w:sz w:val="20"/>
              </w:rPr>
            </w:pPr>
          </w:p>
        </w:tc>
      </w:tr>
      <w:tr>
        <w:trPr>
          <w:trHeight w:val="240" w:hRule="atLeast"/>
        </w:trPr>
        <w:tc>
          <w:tcPr>
            <w:tcW w:w="4692" w:type="dxa"/>
          </w:tcPr>
          <w:p>
            <w:pPr>
              <w:pStyle w:val="TableParagraph"/>
              <w:spacing w:line="213" w:lineRule="exact"/>
              <w:ind w:left="50"/>
              <w:rPr>
                <w:sz w:val="20"/>
              </w:rPr>
            </w:pPr>
            <w:r>
              <w:rPr>
                <w:sz w:val="20"/>
              </w:rPr>
              <w:t>6.6.1 Background</w:t>
            </w:r>
          </w:p>
        </w:tc>
        <w:tc>
          <w:tcPr>
            <w:tcW w:w="516" w:type="dxa"/>
          </w:tcPr>
          <w:p>
            <w:pPr>
              <w:pStyle w:val="TableParagraph"/>
              <w:spacing w:line="213" w:lineRule="exact"/>
              <w:ind w:left="47"/>
              <w:rPr>
                <w:sz w:val="20"/>
              </w:rPr>
            </w:pPr>
            <w:r>
              <w:rPr>
                <w:sz w:val="20"/>
              </w:rPr>
              <w:t>296</w:t>
            </w:r>
          </w:p>
        </w:tc>
        <w:tc>
          <w:tcPr>
            <w:tcW w:w="4804" w:type="dxa"/>
            <w:gridSpan w:val="2"/>
          </w:tcPr>
          <w:p>
            <w:pPr>
              <w:pStyle w:val="TableParagraph"/>
              <w:rPr>
                <w:sz w:val="16"/>
              </w:rPr>
            </w:pPr>
          </w:p>
        </w:tc>
        <w:tc>
          <w:tcPr>
            <w:tcW w:w="407" w:type="dxa"/>
          </w:tcPr>
          <w:p>
            <w:pPr>
              <w:pStyle w:val="TableParagraph"/>
              <w:rPr>
                <w:sz w:val="16"/>
              </w:rPr>
            </w:pPr>
          </w:p>
        </w:tc>
      </w:tr>
      <w:tr>
        <w:trPr>
          <w:trHeight w:val="240" w:hRule="atLeast"/>
        </w:trPr>
        <w:tc>
          <w:tcPr>
            <w:tcW w:w="4692" w:type="dxa"/>
          </w:tcPr>
          <w:p>
            <w:pPr>
              <w:pStyle w:val="TableParagraph"/>
              <w:spacing w:line="213" w:lineRule="exact"/>
              <w:ind w:left="50"/>
              <w:rPr>
                <w:sz w:val="20"/>
              </w:rPr>
            </w:pPr>
            <w:r>
              <w:rPr>
                <w:sz w:val="20"/>
              </w:rPr>
              <w:t>6.6.2 Monitoring amounts and distributions of materials</w:t>
            </w:r>
          </w:p>
        </w:tc>
        <w:tc>
          <w:tcPr>
            <w:tcW w:w="516" w:type="dxa"/>
          </w:tcPr>
          <w:p>
            <w:pPr>
              <w:pStyle w:val="TableParagraph"/>
              <w:rPr>
                <w:sz w:val="16"/>
              </w:rPr>
            </w:pPr>
          </w:p>
        </w:tc>
        <w:tc>
          <w:tcPr>
            <w:tcW w:w="4804" w:type="dxa"/>
            <w:gridSpan w:val="2"/>
          </w:tcPr>
          <w:p>
            <w:pPr>
              <w:pStyle w:val="TableParagraph"/>
              <w:rPr>
                <w:sz w:val="16"/>
              </w:rPr>
            </w:pPr>
          </w:p>
        </w:tc>
        <w:tc>
          <w:tcPr>
            <w:tcW w:w="407" w:type="dxa"/>
          </w:tcPr>
          <w:p>
            <w:pPr>
              <w:pStyle w:val="TableParagraph"/>
              <w:rPr>
                <w:sz w:val="16"/>
              </w:rPr>
            </w:pPr>
          </w:p>
        </w:tc>
      </w:tr>
      <w:tr>
        <w:trPr>
          <w:trHeight w:val="240" w:hRule="atLeast"/>
        </w:trPr>
        <w:tc>
          <w:tcPr>
            <w:tcW w:w="4692" w:type="dxa"/>
          </w:tcPr>
          <w:p>
            <w:pPr>
              <w:pStyle w:val="TableParagraph"/>
              <w:spacing w:line="213" w:lineRule="exact"/>
              <w:ind w:left="617"/>
              <w:rPr>
                <w:sz w:val="20"/>
              </w:rPr>
            </w:pPr>
            <w:r>
              <w:rPr>
                <w:sz w:val="20"/>
              </w:rPr>
              <w:t>released</w:t>
            </w:r>
          </w:p>
        </w:tc>
        <w:tc>
          <w:tcPr>
            <w:tcW w:w="516" w:type="dxa"/>
          </w:tcPr>
          <w:p>
            <w:pPr>
              <w:pStyle w:val="TableParagraph"/>
              <w:spacing w:line="213" w:lineRule="exact"/>
              <w:ind w:left="47"/>
              <w:rPr>
                <w:sz w:val="20"/>
              </w:rPr>
            </w:pPr>
            <w:r>
              <w:rPr>
                <w:sz w:val="20"/>
              </w:rPr>
              <w:t>296</w:t>
            </w:r>
          </w:p>
        </w:tc>
        <w:tc>
          <w:tcPr>
            <w:tcW w:w="4804" w:type="dxa"/>
            <w:gridSpan w:val="2"/>
          </w:tcPr>
          <w:p>
            <w:pPr>
              <w:pStyle w:val="TableParagraph"/>
              <w:rPr>
                <w:sz w:val="16"/>
              </w:rPr>
            </w:pPr>
          </w:p>
        </w:tc>
        <w:tc>
          <w:tcPr>
            <w:tcW w:w="407" w:type="dxa"/>
          </w:tcPr>
          <w:p>
            <w:pPr>
              <w:pStyle w:val="TableParagraph"/>
              <w:rPr>
                <w:sz w:val="16"/>
              </w:rPr>
            </w:pPr>
          </w:p>
        </w:tc>
      </w:tr>
      <w:tr>
        <w:trPr>
          <w:trHeight w:val="240" w:hRule="atLeast"/>
        </w:trPr>
        <w:tc>
          <w:tcPr>
            <w:tcW w:w="4692" w:type="dxa"/>
          </w:tcPr>
          <w:p>
            <w:pPr>
              <w:pStyle w:val="TableParagraph"/>
              <w:spacing w:line="213" w:lineRule="exact"/>
              <w:ind w:left="50"/>
              <w:rPr>
                <w:sz w:val="20"/>
              </w:rPr>
            </w:pPr>
            <w:r>
              <w:rPr>
                <w:sz w:val="20"/>
              </w:rPr>
              <w:t>6.6.3 Approaches and technologies for monitoring</w:t>
            </w:r>
          </w:p>
        </w:tc>
        <w:tc>
          <w:tcPr>
            <w:tcW w:w="516" w:type="dxa"/>
          </w:tcPr>
          <w:p>
            <w:pPr>
              <w:pStyle w:val="TableParagraph"/>
              <w:rPr>
                <w:sz w:val="16"/>
              </w:rPr>
            </w:pPr>
          </w:p>
        </w:tc>
        <w:tc>
          <w:tcPr>
            <w:tcW w:w="4804" w:type="dxa"/>
            <w:gridSpan w:val="2"/>
          </w:tcPr>
          <w:p>
            <w:pPr>
              <w:pStyle w:val="TableParagraph"/>
              <w:rPr>
                <w:sz w:val="16"/>
              </w:rPr>
            </w:pPr>
          </w:p>
        </w:tc>
        <w:tc>
          <w:tcPr>
            <w:tcW w:w="407" w:type="dxa"/>
          </w:tcPr>
          <w:p>
            <w:pPr>
              <w:pStyle w:val="TableParagraph"/>
              <w:rPr>
                <w:sz w:val="16"/>
              </w:rPr>
            </w:pPr>
          </w:p>
        </w:tc>
      </w:tr>
      <w:tr>
        <w:trPr>
          <w:trHeight w:val="220" w:hRule="atLeast"/>
        </w:trPr>
        <w:tc>
          <w:tcPr>
            <w:tcW w:w="4692" w:type="dxa"/>
          </w:tcPr>
          <w:p>
            <w:pPr>
              <w:pStyle w:val="TableParagraph"/>
              <w:spacing w:line="200" w:lineRule="exact"/>
              <w:ind w:left="617"/>
              <w:rPr>
                <w:sz w:val="20"/>
              </w:rPr>
            </w:pPr>
            <w:r>
              <w:rPr>
                <w:sz w:val="20"/>
              </w:rPr>
              <w:t>environmental effects</w:t>
            </w:r>
          </w:p>
        </w:tc>
        <w:tc>
          <w:tcPr>
            <w:tcW w:w="516" w:type="dxa"/>
          </w:tcPr>
          <w:p>
            <w:pPr>
              <w:pStyle w:val="TableParagraph"/>
              <w:spacing w:line="200" w:lineRule="exact"/>
              <w:ind w:left="47"/>
              <w:rPr>
                <w:sz w:val="20"/>
              </w:rPr>
            </w:pPr>
            <w:r>
              <w:rPr>
                <w:sz w:val="20"/>
              </w:rPr>
              <w:t>298</w:t>
            </w:r>
          </w:p>
        </w:tc>
        <w:tc>
          <w:tcPr>
            <w:tcW w:w="4804" w:type="dxa"/>
            <w:gridSpan w:val="2"/>
          </w:tcPr>
          <w:p>
            <w:pPr>
              <w:pStyle w:val="TableParagraph"/>
              <w:rPr>
                <w:sz w:val="14"/>
              </w:rPr>
            </w:pPr>
          </w:p>
        </w:tc>
        <w:tc>
          <w:tcPr>
            <w:tcW w:w="407" w:type="dxa"/>
          </w:tcPr>
          <w:p>
            <w:pPr>
              <w:pStyle w:val="TableParagraph"/>
              <w:rPr>
                <w:sz w:val="14"/>
              </w:rPr>
            </w:pPr>
          </w:p>
        </w:tc>
      </w:tr>
    </w:tbl>
    <w:p>
      <w:pPr>
        <w:spacing w:after="0"/>
        <w:rPr>
          <w:sz w:val="14"/>
        </w:rPr>
        <w:sectPr>
          <w:headerReference w:type="even" r:id="rId5"/>
          <w:headerReference w:type="default" r:id="rId6"/>
          <w:pgSz w:w="12240" w:h="15840"/>
          <w:pgMar w:header="567" w:footer="0" w:top="760" w:bottom="280" w:left="580" w:right="620"/>
          <w:pgNumType w:start="278"/>
        </w:sectPr>
      </w:pPr>
    </w:p>
    <w:p>
      <w:pPr>
        <w:pStyle w:val="BodyText"/>
      </w:pPr>
    </w:p>
    <w:p>
      <w:pPr>
        <w:pStyle w:val="BodyText"/>
        <w:spacing w:before="9"/>
        <w:rPr>
          <w:sz w:val="16"/>
        </w:rPr>
      </w:pPr>
    </w:p>
    <w:p>
      <w:pPr>
        <w:pStyle w:val="Heading1"/>
        <w:spacing w:before="63"/>
        <w:ind w:left="553" w:firstLine="0"/>
      </w:pPr>
      <w:bookmarkStart w:name="Executive Summary" w:id="3"/>
      <w:bookmarkEnd w:id="3"/>
      <w:r>
        <w:rPr>
          <w:b w:val="0"/>
        </w:rPr>
      </w:r>
      <w:r>
        <w:rPr/>
        <w:t>E</w:t>
      </w:r>
      <w:r>
        <w:rPr>
          <w:spacing w:val="4"/>
          <w:w w:val="144"/>
        </w:rPr>
        <w:t>x</w:t>
      </w:r>
      <w:r>
        <w:rPr/>
        <w:t>EC</w:t>
      </w:r>
      <w:r>
        <w:rPr>
          <w:spacing w:val="3"/>
          <w:w w:val="129"/>
        </w:rPr>
        <w:t>u</w:t>
      </w:r>
      <w:r>
        <w:rPr>
          <w:spacing w:val="3"/>
          <w:w w:val="200"/>
        </w:rPr>
        <w:t>t</w:t>
      </w:r>
      <w:r>
        <w:rPr>
          <w:spacing w:val="4"/>
          <w:w w:val="140"/>
        </w:rPr>
        <w:t>i</w:t>
      </w:r>
      <w:r>
        <w:rPr>
          <w:spacing w:val="4"/>
          <w:w w:val="144"/>
        </w:rPr>
        <w:t>v</w:t>
      </w:r>
      <w:r>
        <w:rPr/>
        <w:t>E </w:t>
      </w:r>
      <w:r>
        <w:rPr>
          <w:spacing w:val="-2"/>
        </w:rPr>
        <w:t>S</w:t>
      </w:r>
      <w:r>
        <w:rPr>
          <w:spacing w:val="4"/>
          <w:w w:val="129"/>
        </w:rPr>
        <w:t>u</w:t>
      </w:r>
      <w:r>
        <w:rPr>
          <w:spacing w:val="4"/>
          <w:w w:val="113"/>
        </w:rPr>
        <w:t>mm</w:t>
      </w:r>
      <w:r>
        <w:rPr>
          <w:spacing w:val="4"/>
        </w:rPr>
        <w:t>A</w:t>
      </w:r>
      <w:r>
        <w:rPr>
          <w:spacing w:val="-10"/>
        </w:rPr>
        <w:t>R</w:t>
      </w:r>
      <w:r>
        <w:rPr>
          <w:w w:val="144"/>
        </w:rPr>
        <w:t>y</w:t>
      </w:r>
    </w:p>
    <w:p>
      <w:pPr>
        <w:pStyle w:val="BodyText"/>
        <w:spacing w:before="3"/>
        <w:rPr>
          <w:b/>
          <w:sz w:val="16"/>
        </w:rPr>
      </w:pPr>
    </w:p>
    <w:p>
      <w:pPr>
        <w:spacing w:after="0"/>
        <w:rPr>
          <w:sz w:val="16"/>
        </w:rPr>
        <w:sectPr>
          <w:pgSz w:w="12240" w:h="15840"/>
          <w:pgMar w:header="567" w:footer="0" w:top="760" w:bottom="280" w:left="580" w:right="620"/>
        </w:sectPr>
      </w:pPr>
    </w:p>
    <w:p>
      <w:pPr>
        <w:pStyle w:val="BodyText"/>
        <w:spacing w:line="240" w:lineRule="exact" w:before="58"/>
        <w:ind w:left="553"/>
        <w:jc w:val="both"/>
      </w:pPr>
      <w:r>
        <w:rPr/>
        <w:t>Captured CO</w:t>
      </w:r>
      <w:r>
        <w:rPr>
          <w:position w:val="-6"/>
          <w:sz w:val="11"/>
        </w:rPr>
        <w:t>2 </w:t>
      </w:r>
      <w:r>
        <w:rPr/>
        <w:t>could be deliberately injected into the ocean </w:t>
      </w:r>
      <w:r>
        <w:rPr>
          <w:spacing w:val="-8"/>
        </w:rPr>
        <w:t>at </w:t>
      </w:r>
      <w:r>
        <w:rPr/>
        <w:t>great depth, where most of it would remain isolated from the atmosphere for centuries. CO</w:t>
      </w:r>
      <w:r>
        <w:rPr>
          <w:position w:val="-6"/>
          <w:sz w:val="11"/>
        </w:rPr>
        <w:t>2 </w:t>
      </w:r>
      <w:r>
        <w:rPr/>
        <w:t>can be transported via pipeline</w:t>
      </w:r>
      <w:bookmarkStart w:name="6.1 Introduction and background" w:id="4"/>
      <w:bookmarkEnd w:id="4"/>
      <w:r>
        <w:rPr/>
      </w:r>
      <w:r>
        <w:rPr/>
        <w:t> or ship for release in the ocean or on the sea </w:t>
      </w:r>
      <w:r>
        <w:rPr>
          <w:spacing w:val="-3"/>
        </w:rPr>
        <w:t>floor. </w:t>
      </w:r>
      <w:r>
        <w:rPr/>
        <w:t>There have been small-scale field experiments and 25 years of theoretical, laboratory,</w:t>
      </w:r>
      <w:r>
        <w:rPr>
          <w:spacing w:val="-17"/>
        </w:rPr>
        <w:t> </w:t>
      </w:r>
      <w:r>
        <w:rPr/>
        <w:t>and</w:t>
      </w:r>
      <w:r>
        <w:rPr>
          <w:spacing w:val="-16"/>
        </w:rPr>
        <w:t> </w:t>
      </w:r>
      <w:r>
        <w:rPr/>
        <w:t>modelling</w:t>
      </w:r>
      <w:r>
        <w:rPr>
          <w:spacing w:val="-17"/>
        </w:rPr>
        <w:t> </w:t>
      </w:r>
      <w:r>
        <w:rPr/>
        <w:t>studies</w:t>
      </w:r>
      <w:r>
        <w:rPr>
          <w:spacing w:val="-17"/>
        </w:rPr>
        <w:t> </w:t>
      </w:r>
      <w:r>
        <w:rPr/>
        <w:t>of</w:t>
      </w:r>
      <w:r>
        <w:rPr>
          <w:spacing w:val="-16"/>
        </w:rPr>
        <w:t> </w:t>
      </w:r>
      <w:r>
        <w:rPr/>
        <w:t>intentional</w:t>
      </w:r>
      <w:r>
        <w:rPr>
          <w:spacing w:val="-17"/>
        </w:rPr>
        <w:t> </w:t>
      </w:r>
      <w:r>
        <w:rPr/>
        <w:t>ocean</w:t>
      </w:r>
      <w:r>
        <w:rPr>
          <w:spacing w:val="-16"/>
        </w:rPr>
        <w:t> </w:t>
      </w:r>
      <w:r>
        <w:rPr/>
        <w:t>storage</w:t>
      </w:r>
      <w:r>
        <w:rPr>
          <w:spacing w:val="-17"/>
        </w:rPr>
        <w:t> </w:t>
      </w:r>
      <w:r>
        <w:rPr/>
        <w:t>of</w:t>
      </w:r>
      <w:bookmarkStart w:name="6.1.1 Intentional storage of CO2 in the " w:id="5"/>
      <w:bookmarkEnd w:id="5"/>
      <w:r>
        <w:rPr/>
      </w:r>
      <w:r>
        <w:rPr/>
        <w:t> CO</w:t>
      </w:r>
      <w:r>
        <w:rPr>
          <w:position w:val="-6"/>
          <w:sz w:val="11"/>
        </w:rPr>
        <w:t>2</w:t>
      </w:r>
      <w:r>
        <w:rPr/>
        <w:t>,</w:t>
      </w:r>
      <w:r>
        <w:rPr>
          <w:spacing w:val="-8"/>
        </w:rPr>
        <w:t> </w:t>
      </w:r>
      <w:r>
        <w:rPr/>
        <w:t>but</w:t>
      </w:r>
      <w:r>
        <w:rPr>
          <w:spacing w:val="-7"/>
        </w:rPr>
        <w:t> </w:t>
      </w:r>
      <w:r>
        <w:rPr/>
        <w:t>ocean</w:t>
      </w:r>
      <w:r>
        <w:rPr>
          <w:spacing w:val="-7"/>
        </w:rPr>
        <w:t> </w:t>
      </w:r>
      <w:r>
        <w:rPr/>
        <w:t>storage</w:t>
      </w:r>
      <w:r>
        <w:rPr>
          <w:spacing w:val="-8"/>
        </w:rPr>
        <w:t> </w:t>
      </w:r>
      <w:r>
        <w:rPr/>
        <w:t>has</w:t>
      </w:r>
      <w:r>
        <w:rPr>
          <w:spacing w:val="-7"/>
        </w:rPr>
        <w:t> </w:t>
      </w:r>
      <w:r>
        <w:rPr/>
        <w:t>not</w:t>
      </w:r>
      <w:r>
        <w:rPr>
          <w:spacing w:val="-7"/>
        </w:rPr>
        <w:t> </w:t>
      </w:r>
      <w:r>
        <w:rPr/>
        <w:t>yet</w:t>
      </w:r>
      <w:r>
        <w:rPr>
          <w:spacing w:val="-7"/>
        </w:rPr>
        <w:t> </w:t>
      </w:r>
      <w:r>
        <w:rPr/>
        <w:t>been</w:t>
      </w:r>
      <w:r>
        <w:rPr>
          <w:spacing w:val="-8"/>
        </w:rPr>
        <w:t> </w:t>
      </w:r>
      <w:r>
        <w:rPr/>
        <w:t>deployed</w:t>
      </w:r>
      <w:r>
        <w:rPr>
          <w:spacing w:val="-7"/>
        </w:rPr>
        <w:t> </w:t>
      </w:r>
      <w:r>
        <w:rPr/>
        <w:t>or</w:t>
      </w:r>
      <w:r>
        <w:rPr>
          <w:spacing w:val="-7"/>
        </w:rPr>
        <w:t> </w:t>
      </w:r>
      <w:r>
        <w:rPr/>
        <w:t>thoroughly tested.</w:t>
      </w:r>
    </w:p>
    <w:p>
      <w:pPr>
        <w:pStyle w:val="BodyText"/>
        <w:spacing w:line="206" w:lineRule="auto" w:before="24"/>
        <w:ind w:left="553" w:firstLine="284"/>
        <w:jc w:val="both"/>
      </w:pPr>
      <w:r>
        <w:rPr/>
        <w:pict>
          <v:shape style="position:absolute;margin-left:201.126297pt;margin-top:32.540131pt;width:2.95pt;height:5.85pt;mso-position-horizontal-relative:page;mso-position-vertical-relative:paragraph;z-index:-255867904"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The increase in atmospheric CO</w:t>
      </w:r>
      <w:r>
        <w:rPr>
          <w:position w:val="-6"/>
          <w:sz w:val="11"/>
        </w:rPr>
        <w:t>2 </w:t>
      </w:r>
      <w:r>
        <w:rPr/>
        <w:t>concentrations due to anthropogenic emissions has resulted in the oceans taking</w:t>
      </w:r>
    </w:p>
    <w:p>
      <w:pPr>
        <w:pStyle w:val="BodyText"/>
        <w:spacing w:line="225" w:lineRule="auto" w:before="71"/>
        <w:ind w:left="241" w:right="114"/>
        <w:jc w:val="both"/>
      </w:pPr>
      <w:r>
        <w:rPr/>
        <w:br w:type="column"/>
      </w:r>
      <w:r>
        <w:rPr/>
        <w:t>expected close to injection points or CO</w:t>
      </w:r>
      <w:r>
        <w:rPr>
          <w:position w:val="-6"/>
          <w:sz w:val="11"/>
        </w:rPr>
        <w:t>2 </w:t>
      </w:r>
      <w:r>
        <w:rPr/>
        <w:t>lakes. Chronic effects may set in with small degrees of long-term CO</w:t>
      </w:r>
      <w:r>
        <w:rPr>
          <w:position w:val="-6"/>
          <w:sz w:val="11"/>
        </w:rPr>
        <w:t>2 </w:t>
      </w:r>
      <w:r>
        <w:rPr/>
        <w:t>accumulation, such as might result far from an injection site, however, long-term chronic effects have not been studied in deep-sea organisms.</w:t>
      </w:r>
    </w:p>
    <w:p>
      <w:pPr>
        <w:pStyle w:val="BodyText"/>
        <w:spacing w:line="240" w:lineRule="exact" w:before="5"/>
        <w:ind w:left="241" w:right="112" w:firstLine="284"/>
        <w:jc w:val="both"/>
      </w:pPr>
      <w:r>
        <w:rPr/>
        <w:t>CO</w:t>
      </w:r>
      <w:r>
        <w:rPr>
          <w:position w:val="-6"/>
          <w:sz w:val="11"/>
        </w:rPr>
        <w:t>2 </w:t>
      </w:r>
      <w:r>
        <w:rPr/>
        <w:t>effects on marine organisms will have ecosystem consequences; however, no controlled ecosystem experiments have</w:t>
      </w:r>
      <w:r>
        <w:rPr>
          <w:spacing w:val="-17"/>
        </w:rPr>
        <w:t> </w:t>
      </w:r>
      <w:r>
        <w:rPr/>
        <w:t>been</w:t>
      </w:r>
      <w:r>
        <w:rPr>
          <w:spacing w:val="-17"/>
        </w:rPr>
        <w:t> </w:t>
      </w:r>
      <w:r>
        <w:rPr/>
        <w:t>performed</w:t>
      </w:r>
      <w:r>
        <w:rPr>
          <w:spacing w:val="-17"/>
        </w:rPr>
        <w:t> </w:t>
      </w:r>
      <w:r>
        <w:rPr/>
        <w:t>in</w:t>
      </w:r>
      <w:r>
        <w:rPr>
          <w:spacing w:val="-17"/>
        </w:rPr>
        <w:t> </w:t>
      </w:r>
      <w:r>
        <w:rPr/>
        <w:t>the</w:t>
      </w:r>
      <w:r>
        <w:rPr>
          <w:spacing w:val="-17"/>
        </w:rPr>
        <w:t> </w:t>
      </w:r>
      <w:r>
        <w:rPr/>
        <w:t>deep</w:t>
      </w:r>
      <w:r>
        <w:rPr>
          <w:spacing w:val="-17"/>
        </w:rPr>
        <w:t> </w:t>
      </w:r>
      <w:r>
        <w:rPr/>
        <w:t>ocean.</w:t>
      </w:r>
      <w:r>
        <w:rPr>
          <w:spacing w:val="-20"/>
        </w:rPr>
        <w:t> </w:t>
      </w:r>
      <w:r>
        <w:rPr/>
        <w:t>Thus,</w:t>
      </w:r>
      <w:r>
        <w:rPr>
          <w:spacing w:val="-17"/>
        </w:rPr>
        <w:t> </w:t>
      </w:r>
      <w:r>
        <w:rPr/>
        <w:t>only</w:t>
      </w:r>
      <w:r>
        <w:rPr>
          <w:spacing w:val="-17"/>
        </w:rPr>
        <w:t> </w:t>
      </w:r>
      <w:r>
        <w:rPr/>
        <w:t>a</w:t>
      </w:r>
      <w:r>
        <w:rPr>
          <w:spacing w:val="-17"/>
        </w:rPr>
        <w:t> </w:t>
      </w:r>
      <w:r>
        <w:rPr/>
        <w:t>preliminary assessment of potential ecosystem effects can be given. It is expected</w:t>
      </w:r>
      <w:r>
        <w:rPr>
          <w:spacing w:val="27"/>
        </w:rPr>
        <w:t> </w:t>
      </w:r>
      <w:r>
        <w:rPr/>
        <w:t>that</w:t>
      </w:r>
      <w:r>
        <w:rPr>
          <w:spacing w:val="28"/>
        </w:rPr>
        <w:t> </w:t>
      </w:r>
      <w:r>
        <w:rPr/>
        <w:t>ecosystem</w:t>
      </w:r>
      <w:r>
        <w:rPr>
          <w:spacing w:val="28"/>
        </w:rPr>
        <w:t> </w:t>
      </w:r>
      <w:r>
        <w:rPr/>
        <w:t>consequences</w:t>
      </w:r>
      <w:r>
        <w:rPr>
          <w:spacing w:val="28"/>
        </w:rPr>
        <w:t> </w:t>
      </w:r>
      <w:r>
        <w:rPr/>
        <w:t>will</w:t>
      </w:r>
      <w:r>
        <w:rPr>
          <w:spacing w:val="28"/>
        </w:rPr>
        <w:t> </w:t>
      </w:r>
      <w:r>
        <w:rPr/>
        <w:t>increase</w:t>
      </w:r>
      <w:r>
        <w:rPr>
          <w:spacing w:val="28"/>
        </w:rPr>
        <w:t> </w:t>
      </w:r>
      <w:r>
        <w:rPr/>
        <w:t>with</w:t>
      </w:r>
    </w:p>
    <w:p>
      <w:pPr>
        <w:spacing w:after="0" w:line="240" w:lineRule="exact"/>
        <w:jc w:val="both"/>
        <w:sectPr>
          <w:type w:val="continuous"/>
          <w:pgSz w:w="12240" w:h="15840"/>
          <w:pgMar w:top="360" w:bottom="280" w:left="580" w:right="620"/>
          <w:cols w:num="2" w:equalWidth="0">
            <w:col w:w="5599" w:space="40"/>
            <w:col w:w="5401"/>
          </w:cols>
        </w:sectPr>
      </w:pPr>
    </w:p>
    <w:p>
      <w:pPr>
        <w:pStyle w:val="BodyText"/>
        <w:spacing w:line="277" w:lineRule="exact" w:before="5"/>
        <w:ind w:left="553"/>
        <w:rPr>
          <w:sz w:val="11"/>
        </w:rPr>
      </w:pPr>
      <w:r>
        <w:rPr/>
        <w:t>up CO</w:t>
      </w:r>
      <w:r>
        <w:rPr>
          <w:position w:val="-6"/>
          <w:sz w:val="11"/>
        </w:rPr>
        <w:t>2</w:t>
      </w:r>
    </w:p>
    <w:p>
      <w:pPr>
        <w:pStyle w:val="BodyText"/>
        <w:spacing w:before="5"/>
        <w:ind w:left="38"/>
      </w:pPr>
      <w:r>
        <w:rPr/>
        <w:br w:type="column"/>
      </w:r>
      <w:r>
        <w:rPr/>
        <w:t>at a rate of about 7 GtCO yr</w:t>
      </w:r>
      <w:r>
        <w:rPr>
          <w:position w:val="7"/>
          <w:sz w:val="11"/>
        </w:rPr>
        <w:t>-1 </w:t>
      </w:r>
      <w:r>
        <w:rPr/>
        <w:t>(2 GtCyr</w:t>
      </w:r>
      <w:r>
        <w:rPr>
          <w:position w:val="7"/>
          <w:sz w:val="11"/>
        </w:rPr>
        <w:t>-1</w:t>
      </w:r>
      <w:r>
        <w:rPr/>
        <w:t>). Over the</w:t>
      </w:r>
    </w:p>
    <w:p>
      <w:pPr>
        <w:pStyle w:val="BodyText"/>
        <w:spacing w:line="277" w:lineRule="exact" w:before="5"/>
        <w:ind w:left="243"/>
      </w:pPr>
      <w:r>
        <w:rPr/>
        <w:br w:type="column"/>
      </w:r>
      <w:r>
        <w:rPr/>
        <w:t>increasing CO</w:t>
      </w:r>
      <w:r>
        <w:rPr>
          <w:position w:val="-6"/>
          <w:sz w:val="11"/>
        </w:rPr>
        <w:t>2 </w:t>
      </w:r>
      <w:r>
        <w:rPr/>
        <w:t>concentration, but no environmental thresholds</w:t>
      </w:r>
    </w:p>
    <w:p>
      <w:pPr>
        <w:spacing w:after="0" w:line="277" w:lineRule="exact"/>
        <w:sectPr>
          <w:type w:val="continuous"/>
          <w:pgSz w:w="12240" w:h="15840"/>
          <w:pgMar w:top="360" w:bottom="280" w:left="580" w:right="620"/>
          <w:cols w:num="3" w:equalWidth="0">
            <w:col w:w="1169" w:space="40"/>
            <w:col w:w="4388" w:space="39"/>
            <w:col w:w="5404"/>
          </w:cols>
        </w:sectPr>
      </w:pPr>
    </w:p>
    <w:p>
      <w:pPr>
        <w:pStyle w:val="BodyText"/>
        <w:spacing w:line="187" w:lineRule="auto"/>
        <w:ind w:left="553"/>
        <w:jc w:val="both"/>
      </w:pPr>
      <w:r>
        <w:rPr/>
        <w:t>past</w:t>
      </w:r>
      <w:r>
        <w:rPr>
          <w:spacing w:val="15"/>
        </w:rPr>
        <w:t> </w:t>
      </w:r>
      <w:r>
        <w:rPr/>
        <w:t>200</w:t>
      </w:r>
      <w:r>
        <w:rPr>
          <w:spacing w:val="16"/>
        </w:rPr>
        <w:t> </w:t>
      </w:r>
      <w:r>
        <w:rPr/>
        <w:t>years</w:t>
      </w:r>
      <w:r>
        <w:rPr>
          <w:spacing w:val="16"/>
        </w:rPr>
        <w:t> </w:t>
      </w:r>
      <w:r>
        <w:rPr/>
        <w:t>the</w:t>
      </w:r>
      <w:r>
        <w:rPr>
          <w:spacing w:val="16"/>
        </w:rPr>
        <w:t> </w:t>
      </w:r>
      <w:r>
        <w:rPr/>
        <w:t>oceans</w:t>
      </w:r>
      <w:r>
        <w:rPr>
          <w:spacing w:val="16"/>
        </w:rPr>
        <w:t> </w:t>
      </w:r>
      <w:r>
        <w:rPr/>
        <w:t>have</w:t>
      </w:r>
      <w:r>
        <w:rPr>
          <w:spacing w:val="16"/>
        </w:rPr>
        <w:t> </w:t>
      </w:r>
      <w:r>
        <w:rPr/>
        <w:t>taken</w:t>
      </w:r>
      <w:r>
        <w:rPr>
          <w:spacing w:val="16"/>
        </w:rPr>
        <w:t> </w:t>
      </w:r>
      <w:r>
        <w:rPr/>
        <w:t>up</w:t>
      </w:r>
      <w:r>
        <w:rPr>
          <w:spacing w:val="16"/>
        </w:rPr>
        <w:t> </w:t>
      </w:r>
      <w:r>
        <w:rPr/>
        <w:t>500</w:t>
      </w:r>
      <w:r>
        <w:rPr>
          <w:spacing w:val="16"/>
        </w:rPr>
        <w:t> </w:t>
      </w:r>
      <w:r>
        <w:rPr/>
        <w:t>GtCO</w:t>
      </w:r>
      <w:r>
        <w:rPr>
          <w:position w:val="-6"/>
          <w:sz w:val="11"/>
        </w:rPr>
        <w:t>2 </w:t>
      </w:r>
      <w:r>
        <w:rPr>
          <w:spacing w:val="11"/>
          <w:position w:val="-6"/>
          <w:sz w:val="11"/>
        </w:rPr>
        <w:t> </w:t>
      </w:r>
      <w:r>
        <w:rPr/>
        <w:t>from</w:t>
      </w:r>
      <w:r>
        <w:rPr>
          <w:spacing w:val="16"/>
        </w:rPr>
        <w:t> </w:t>
      </w:r>
      <w:r>
        <w:rPr/>
        <w:t>the</w:t>
      </w:r>
    </w:p>
    <w:p>
      <w:pPr>
        <w:pStyle w:val="BodyText"/>
        <w:spacing w:line="206" w:lineRule="auto"/>
        <w:ind w:left="553"/>
        <w:jc w:val="both"/>
      </w:pPr>
      <w:r>
        <w:rPr/>
        <w:t>atmosphere out of 1300 GtCO</w:t>
      </w:r>
      <w:r>
        <w:rPr>
          <w:position w:val="-6"/>
          <w:sz w:val="11"/>
        </w:rPr>
        <w:t>2 </w:t>
      </w:r>
      <w:r>
        <w:rPr/>
        <w:t>total anthropogenic emissions. Anthropogenic CO</w:t>
      </w:r>
      <w:r>
        <w:rPr>
          <w:position w:val="-6"/>
          <w:sz w:val="11"/>
        </w:rPr>
        <w:t>2 </w:t>
      </w:r>
      <w:r>
        <w:rPr/>
        <w:t>resides primarily in the upper ocean and has</w:t>
      </w:r>
      <w:r>
        <w:rPr>
          <w:spacing w:val="26"/>
        </w:rPr>
        <w:t> </w:t>
      </w:r>
      <w:r>
        <w:rPr/>
        <w:t>thus</w:t>
      </w:r>
      <w:r>
        <w:rPr>
          <w:spacing w:val="26"/>
        </w:rPr>
        <w:t> </w:t>
      </w:r>
      <w:r>
        <w:rPr/>
        <w:t>far</w:t>
      </w:r>
      <w:r>
        <w:rPr>
          <w:spacing w:val="26"/>
        </w:rPr>
        <w:t> </w:t>
      </w:r>
      <w:r>
        <w:rPr/>
        <w:t>resulted</w:t>
      </w:r>
      <w:r>
        <w:rPr>
          <w:spacing w:val="26"/>
        </w:rPr>
        <w:t> </w:t>
      </w:r>
      <w:r>
        <w:rPr/>
        <w:t>in</w:t>
      </w:r>
      <w:r>
        <w:rPr>
          <w:spacing w:val="26"/>
        </w:rPr>
        <w:t> </w:t>
      </w:r>
      <w:r>
        <w:rPr/>
        <w:t>a</w:t>
      </w:r>
      <w:r>
        <w:rPr>
          <w:spacing w:val="26"/>
        </w:rPr>
        <w:t> </w:t>
      </w:r>
      <w:r>
        <w:rPr/>
        <w:t>decrease</w:t>
      </w:r>
      <w:r>
        <w:rPr>
          <w:spacing w:val="26"/>
        </w:rPr>
        <w:t> </w:t>
      </w:r>
      <w:r>
        <w:rPr/>
        <w:t>of</w:t>
      </w:r>
      <w:r>
        <w:rPr>
          <w:spacing w:val="26"/>
        </w:rPr>
        <w:t> </w:t>
      </w:r>
      <w:r>
        <w:rPr>
          <w:i/>
        </w:rPr>
        <w:t>p</w:t>
      </w:r>
      <w:r>
        <w:rPr/>
        <w:t>H</w:t>
      </w:r>
      <w:r>
        <w:rPr>
          <w:spacing w:val="26"/>
        </w:rPr>
        <w:t> </w:t>
      </w:r>
      <w:r>
        <w:rPr/>
        <w:t>of</w:t>
      </w:r>
      <w:r>
        <w:rPr>
          <w:spacing w:val="26"/>
        </w:rPr>
        <w:t> </w:t>
      </w:r>
      <w:r>
        <w:rPr/>
        <w:t>about</w:t>
      </w:r>
      <w:r>
        <w:rPr>
          <w:spacing w:val="26"/>
        </w:rPr>
        <w:t> </w:t>
      </w:r>
      <w:r>
        <w:rPr/>
        <w:t>0.1</w:t>
      </w:r>
      <w:r>
        <w:rPr>
          <w:spacing w:val="26"/>
        </w:rPr>
        <w:t> </w:t>
      </w:r>
      <w:r>
        <w:rPr/>
        <w:t>at</w:t>
      </w:r>
      <w:r>
        <w:rPr>
          <w:spacing w:val="26"/>
        </w:rPr>
        <w:t> </w:t>
      </w:r>
      <w:r>
        <w:rPr>
          <w:spacing w:val="-4"/>
        </w:rPr>
        <w:t>the</w:t>
      </w:r>
    </w:p>
    <w:p>
      <w:pPr>
        <w:pStyle w:val="BodyText"/>
        <w:spacing w:line="240" w:lineRule="exact"/>
        <w:ind w:left="553" w:right="1"/>
        <w:jc w:val="both"/>
      </w:pPr>
      <w:r>
        <w:rPr/>
        <w:t>ocean</w:t>
      </w:r>
      <w:r>
        <w:rPr>
          <w:spacing w:val="-13"/>
        </w:rPr>
        <w:t> </w:t>
      </w:r>
      <w:r>
        <w:rPr/>
        <w:t>surface</w:t>
      </w:r>
      <w:r>
        <w:rPr>
          <w:spacing w:val="-13"/>
        </w:rPr>
        <w:t> </w:t>
      </w:r>
      <w:r>
        <w:rPr/>
        <w:t>with</w:t>
      </w:r>
      <w:r>
        <w:rPr>
          <w:spacing w:val="-13"/>
        </w:rPr>
        <w:t> </w:t>
      </w:r>
      <w:r>
        <w:rPr/>
        <w:t>virtually</w:t>
      </w:r>
      <w:r>
        <w:rPr>
          <w:spacing w:val="-13"/>
        </w:rPr>
        <w:t> </w:t>
      </w:r>
      <w:r>
        <w:rPr/>
        <w:t>no</w:t>
      </w:r>
      <w:r>
        <w:rPr>
          <w:spacing w:val="-11"/>
        </w:rPr>
        <w:t> </w:t>
      </w:r>
      <w:r>
        <w:rPr/>
        <w:t>change</w:t>
      </w:r>
      <w:r>
        <w:rPr>
          <w:spacing w:val="-13"/>
        </w:rPr>
        <w:t> </w:t>
      </w:r>
      <w:r>
        <w:rPr/>
        <w:t>in</w:t>
      </w:r>
      <w:r>
        <w:rPr>
          <w:spacing w:val="-12"/>
        </w:rPr>
        <w:t> </w:t>
      </w:r>
      <w:r>
        <w:rPr>
          <w:i/>
        </w:rPr>
        <w:t>p</w:t>
      </w:r>
      <w:r>
        <w:rPr/>
        <w:t>H</w:t>
      </w:r>
      <w:r>
        <w:rPr>
          <w:spacing w:val="-13"/>
        </w:rPr>
        <w:t> </w:t>
      </w:r>
      <w:r>
        <w:rPr/>
        <w:t>deep</w:t>
      </w:r>
      <w:r>
        <w:rPr>
          <w:spacing w:val="-13"/>
        </w:rPr>
        <w:t> </w:t>
      </w:r>
      <w:r>
        <w:rPr/>
        <w:t>in</w:t>
      </w:r>
      <w:r>
        <w:rPr>
          <w:spacing w:val="-12"/>
        </w:rPr>
        <w:t> </w:t>
      </w:r>
      <w:r>
        <w:rPr/>
        <w:t>the</w:t>
      </w:r>
      <w:r>
        <w:rPr>
          <w:spacing w:val="-13"/>
        </w:rPr>
        <w:t> </w:t>
      </w:r>
      <w:r>
        <w:rPr/>
        <w:t>oceans. Models predict that the oceans will take up most CO</w:t>
      </w:r>
      <w:r>
        <w:rPr>
          <w:position w:val="-6"/>
          <w:sz w:val="11"/>
        </w:rPr>
        <w:t>2 </w:t>
      </w:r>
      <w:r>
        <w:rPr/>
        <w:t>released to the atmosphere over several centuries as CO</w:t>
      </w:r>
      <w:r>
        <w:rPr>
          <w:position w:val="-6"/>
          <w:sz w:val="11"/>
        </w:rPr>
        <w:t>2 </w:t>
      </w:r>
      <w:r>
        <w:rPr/>
        <w:t>is dissolved at the ocean surface and mixed with deep ocean</w:t>
      </w:r>
      <w:r>
        <w:rPr>
          <w:spacing w:val="-8"/>
        </w:rPr>
        <w:t> </w:t>
      </w:r>
      <w:r>
        <w:rPr/>
        <w:t>waters.</w:t>
      </w:r>
    </w:p>
    <w:p>
      <w:pPr>
        <w:pStyle w:val="BodyText"/>
        <w:spacing w:line="240" w:lineRule="exact"/>
        <w:ind w:left="553" w:firstLine="284"/>
        <w:jc w:val="both"/>
      </w:pPr>
      <w:r>
        <w:rPr/>
        <w:t>The Earth's oceans cover over 70% of the Earth's surface with an average depth of about 3,800 metres; hence, there </w:t>
      </w:r>
      <w:r>
        <w:rPr>
          <w:spacing w:val="-6"/>
        </w:rPr>
        <w:t>is  </w:t>
      </w:r>
      <w:r>
        <w:rPr/>
        <w:t>no practical physical limit to the amount of anthropogenic </w:t>
      </w:r>
      <w:r>
        <w:rPr>
          <w:spacing w:val="-6"/>
        </w:rPr>
        <w:t>CO</w:t>
      </w:r>
      <w:r>
        <w:rPr>
          <w:spacing w:val="-6"/>
          <w:position w:val="-6"/>
          <w:sz w:val="11"/>
        </w:rPr>
        <w:t>2 </w:t>
      </w:r>
      <w:r>
        <w:rPr/>
        <w:t>that could be placed in the ocean. However, the amount that   is stored in the ocean on the millennial time scale depends on oceanic equilibration with the atmosphere. Over millennia, CO</w:t>
      </w:r>
      <w:r>
        <w:rPr>
          <w:position w:val="-6"/>
          <w:sz w:val="11"/>
        </w:rPr>
        <w:t>2 </w:t>
      </w:r>
      <w:r>
        <w:rPr/>
        <w:t>injected into the oceans at great depth will approach approximately</w:t>
      </w:r>
      <w:r>
        <w:rPr>
          <w:spacing w:val="-6"/>
        </w:rPr>
        <w:t> </w:t>
      </w:r>
      <w:r>
        <w:rPr/>
        <w:t>the</w:t>
      </w:r>
      <w:r>
        <w:rPr>
          <w:spacing w:val="-6"/>
        </w:rPr>
        <w:t> </w:t>
      </w:r>
      <w:r>
        <w:rPr/>
        <w:t>same</w:t>
      </w:r>
      <w:r>
        <w:rPr>
          <w:spacing w:val="-5"/>
        </w:rPr>
        <w:t> </w:t>
      </w:r>
      <w:r>
        <w:rPr/>
        <w:t>equilibrium</w:t>
      </w:r>
      <w:r>
        <w:rPr>
          <w:spacing w:val="-6"/>
        </w:rPr>
        <w:t> </w:t>
      </w:r>
      <w:r>
        <w:rPr/>
        <w:t>as</w:t>
      </w:r>
      <w:r>
        <w:rPr>
          <w:spacing w:val="-5"/>
        </w:rPr>
        <w:t> </w:t>
      </w:r>
      <w:r>
        <w:rPr/>
        <w:t>if</w:t>
      </w:r>
      <w:r>
        <w:rPr>
          <w:spacing w:val="-6"/>
        </w:rPr>
        <w:t> </w:t>
      </w:r>
      <w:r>
        <w:rPr/>
        <w:t>it</w:t>
      </w:r>
      <w:r>
        <w:rPr>
          <w:spacing w:val="-6"/>
        </w:rPr>
        <w:t> </w:t>
      </w:r>
      <w:r>
        <w:rPr/>
        <w:t>were</w:t>
      </w:r>
      <w:r>
        <w:rPr>
          <w:spacing w:val="-5"/>
        </w:rPr>
        <w:t> </w:t>
      </w:r>
      <w:r>
        <w:rPr/>
        <w:t>released</w:t>
      </w:r>
      <w:r>
        <w:rPr>
          <w:spacing w:val="-6"/>
        </w:rPr>
        <w:t> </w:t>
      </w:r>
      <w:r>
        <w:rPr/>
        <w:t>to</w:t>
      </w:r>
      <w:r>
        <w:rPr>
          <w:spacing w:val="-5"/>
        </w:rPr>
        <w:t> </w:t>
      </w:r>
      <w:r>
        <w:rPr/>
        <w:t>the atmosphere. Sustained atmospheric CO</w:t>
      </w:r>
      <w:r>
        <w:rPr>
          <w:position w:val="-6"/>
          <w:sz w:val="11"/>
        </w:rPr>
        <w:t>2 </w:t>
      </w:r>
      <w:r>
        <w:rPr/>
        <w:t>concentrations in the range</w:t>
      </w:r>
      <w:r>
        <w:rPr>
          <w:spacing w:val="15"/>
        </w:rPr>
        <w:t> </w:t>
      </w:r>
      <w:r>
        <w:rPr/>
        <w:t>of</w:t>
      </w:r>
      <w:r>
        <w:rPr>
          <w:spacing w:val="15"/>
        </w:rPr>
        <w:t> </w:t>
      </w:r>
      <w:r>
        <w:rPr/>
        <w:t>350</w:t>
      </w:r>
      <w:r>
        <w:rPr>
          <w:spacing w:val="15"/>
        </w:rPr>
        <w:t> </w:t>
      </w:r>
      <w:r>
        <w:rPr/>
        <w:t>to</w:t>
      </w:r>
      <w:r>
        <w:rPr>
          <w:spacing w:val="15"/>
        </w:rPr>
        <w:t> </w:t>
      </w:r>
      <w:r>
        <w:rPr/>
        <w:t>1000</w:t>
      </w:r>
      <w:r>
        <w:rPr>
          <w:spacing w:val="15"/>
        </w:rPr>
        <w:t> </w:t>
      </w:r>
      <w:r>
        <w:rPr/>
        <w:t>ppmv</w:t>
      </w:r>
      <w:r>
        <w:rPr>
          <w:spacing w:val="15"/>
        </w:rPr>
        <w:t> </w:t>
      </w:r>
      <w:r>
        <w:rPr/>
        <w:t>imply</w:t>
      </w:r>
      <w:r>
        <w:rPr>
          <w:spacing w:val="15"/>
        </w:rPr>
        <w:t> </w:t>
      </w:r>
      <w:r>
        <w:rPr/>
        <w:t>that</w:t>
      </w:r>
      <w:r>
        <w:rPr>
          <w:spacing w:val="15"/>
        </w:rPr>
        <w:t> </w:t>
      </w:r>
      <w:r>
        <w:rPr/>
        <w:t>2,300</w:t>
      </w:r>
      <w:r>
        <w:rPr>
          <w:spacing w:val="15"/>
        </w:rPr>
        <w:t> </w:t>
      </w:r>
      <w:r>
        <w:rPr>
          <w:rFonts w:ascii="Symbol" w:hAnsi="Symbol"/>
        </w:rPr>
        <w:t></w:t>
      </w:r>
      <w:r>
        <w:rPr>
          <w:spacing w:val="15"/>
        </w:rPr>
        <w:t> </w:t>
      </w:r>
      <w:r>
        <w:rPr/>
        <w:t>260</w:t>
      </w:r>
      <w:r>
        <w:rPr>
          <w:spacing w:val="15"/>
        </w:rPr>
        <w:t> </w:t>
      </w:r>
      <w:r>
        <w:rPr/>
        <w:t>to</w:t>
      </w:r>
      <w:r>
        <w:rPr>
          <w:spacing w:val="15"/>
        </w:rPr>
        <w:t> </w:t>
      </w:r>
      <w:r>
        <w:rPr/>
        <w:t>10,700</w:t>
      </w:r>
    </w:p>
    <w:p>
      <w:pPr>
        <w:pStyle w:val="BodyText"/>
        <w:spacing w:line="249" w:lineRule="auto"/>
        <w:ind w:left="553" w:right="1"/>
        <w:jc w:val="both"/>
      </w:pPr>
      <w:r>
        <w:rPr/>
        <w:pict>
          <v:shape style="position:absolute;margin-left:189.473602pt;margin-top:9.011211pt;width:2.95pt;height:5.85pt;mso-position-horizontal-relative:page;mso-position-vertical-relative:paragraph;z-index:-25586688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rFonts w:ascii="Symbol" w:hAnsi="Symbol"/>
        </w:rPr>
        <w:t></w:t>
      </w:r>
      <w:r>
        <w:rPr/>
        <w:t> 1,000 Gt of anthropogenic CO will eventually reside in the ocean.</w:t>
      </w:r>
    </w:p>
    <w:p>
      <w:pPr>
        <w:pStyle w:val="BodyText"/>
        <w:spacing w:line="225" w:lineRule="auto"/>
        <w:ind w:left="553" w:firstLine="284"/>
        <w:jc w:val="both"/>
      </w:pPr>
      <w:r>
        <w:rPr/>
        <w:t>Analyses of ocean observations and models agree that injected CO</w:t>
      </w:r>
      <w:r>
        <w:rPr>
          <w:position w:val="-6"/>
          <w:sz w:val="11"/>
        </w:rPr>
        <w:t>2 </w:t>
      </w:r>
      <w:r>
        <w:rPr/>
        <w:t>will be isolated from the atmosphere for several hundreds of years and that the fraction retained tends to be</w:t>
      </w:r>
    </w:p>
    <w:p>
      <w:pPr>
        <w:pStyle w:val="BodyText"/>
        <w:spacing w:line="240" w:lineRule="exact" w:before="1"/>
        <w:ind w:left="553"/>
        <w:jc w:val="both"/>
      </w:pPr>
      <w:r>
        <w:rPr/>
        <w:t>larger with deeper injection. Additional concepts to prolong CO</w:t>
      </w:r>
      <w:r>
        <w:rPr>
          <w:position w:val="-6"/>
          <w:sz w:val="11"/>
        </w:rPr>
        <w:t>2 </w:t>
      </w:r>
      <w:r>
        <w:rPr/>
        <w:t>retention include forming solid CO</w:t>
      </w:r>
      <w:r>
        <w:rPr>
          <w:position w:val="-6"/>
          <w:sz w:val="11"/>
        </w:rPr>
        <w:t>2 </w:t>
      </w:r>
      <w:r>
        <w:rPr/>
        <w:t>hydrates and liquid CO</w:t>
      </w:r>
      <w:r>
        <w:rPr>
          <w:position w:val="-6"/>
          <w:sz w:val="11"/>
        </w:rPr>
        <w:t>2 </w:t>
      </w:r>
      <w:r>
        <w:rPr/>
        <w:t>lakes on the sea </w:t>
      </w:r>
      <w:r>
        <w:rPr>
          <w:spacing w:val="-2"/>
        </w:rPr>
        <w:t>floor, </w:t>
      </w:r>
      <w:r>
        <w:rPr/>
        <w:t>and increasing CO</w:t>
      </w:r>
      <w:r>
        <w:rPr>
          <w:position w:val="-6"/>
          <w:sz w:val="11"/>
        </w:rPr>
        <w:t>2 </w:t>
      </w:r>
      <w:r>
        <w:rPr/>
        <w:t>solubility </w:t>
      </w:r>
      <w:r>
        <w:rPr>
          <w:spacing w:val="-5"/>
        </w:rPr>
        <w:t>by, </w:t>
      </w:r>
      <w:r>
        <w:rPr/>
        <w:t>for example, dissolving mineral carbonates. Over centuries, </w:t>
      </w:r>
      <w:r>
        <w:rPr>
          <w:spacing w:val="-3"/>
        </w:rPr>
        <w:t>ocean </w:t>
      </w:r>
      <w:r>
        <w:rPr/>
        <w:t>mixing</w:t>
      </w:r>
      <w:r>
        <w:rPr>
          <w:spacing w:val="-7"/>
        </w:rPr>
        <w:t> </w:t>
      </w:r>
      <w:r>
        <w:rPr/>
        <w:t>results</w:t>
      </w:r>
      <w:r>
        <w:rPr>
          <w:spacing w:val="-6"/>
        </w:rPr>
        <w:t> </w:t>
      </w:r>
      <w:r>
        <w:rPr/>
        <w:t>in</w:t>
      </w:r>
      <w:r>
        <w:rPr>
          <w:spacing w:val="-6"/>
        </w:rPr>
        <w:t> </w:t>
      </w:r>
      <w:r>
        <w:rPr/>
        <w:t>loss</w:t>
      </w:r>
      <w:r>
        <w:rPr>
          <w:spacing w:val="-6"/>
        </w:rPr>
        <w:t> </w:t>
      </w:r>
      <w:r>
        <w:rPr/>
        <w:t>of</w:t>
      </w:r>
      <w:r>
        <w:rPr>
          <w:spacing w:val="-6"/>
        </w:rPr>
        <w:t> </w:t>
      </w:r>
      <w:r>
        <w:rPr/>
        <w:t>isolation</w:t>
      </w:r>
      <w:r>
        <w:rPr>
          <w:spacing w:val="-7"/>
        </w:rPr>
        <w:t> </w:t>
      </w:r>
      <w:r>
        <w:rPr/>
        <w:t>of</w:t>
      </w:r>
      <w:r>
        <w:rPr>
          <w:spacing w:val="-6"/>
        </w:rPr>
        <w:t> </w:t>
      </w:r>
      <w:r>
        <w:rPr/>
        <w:t>injected</w:t>
      </w:r>
      <w:r>
        <w:rPr>
          <w:spacing w:val="-6"/>
        </w:rPr>
        <w:t> </w:t>
      </w:r>
      <w:r>
        <w:rPr/>
        <w:t>CO</w:t>
      </w:r>
      <w:r>
        <w:rPr>
          <w:position w:val="-6"/>
          <w:sz w:val="11"/>
        </w:rPr>
        <w:t>2</w:t>
      </w:r>
      <w:r>
        <w:rPr>
          <w:spacing w:val="16"/>
          <w:position w:val="-6"/>
          <w:sz w:val="11"/>
        </w:rPr>
        <w:t> </w:t>
      </w:r>
      <w:r>
        <w:rPr/>
        <w:t>and</w:t>
      </w:r>
      <w:r>
        <w:rPr>
          <w:spacing w:val="-6"/>
        </w:rPr>
        <w:t> </w:t>
      </w:r>
      <w:r>
        <w:rPr/>
        <w:t>exchange with the atmosphere. This would be gradual from large regions of the ocean. There are no known mechanisms for sudden or catastrophic release of injected CO</w:t>
      </w:r>
      <w:r>
        <w:rPr>
          <w:position w:val="-6"/>
          <w:sz w:val="11"/>
        </w:rPr>
        <w:t>2</w:t>
      </w:r>
      <w:r>
        <w:rPr/>
        <w:t>.</w:t>
      </w:r>
    </w:p>
    <w:p>
      <w:pPr>
        <w:pStyle w:val="BodyText"/>
        <w:spacing w:line="240" w:lineRule="exact"/>
        <w:ind w:left="553" w:firstLine="284"/>
        <w:jc w:val="both"/>
      </w:pPr>
      <w:r>
        <w:rPr/>
        <w:t>Injection up to a few GtCO</w:t>
      </w:r>
      <w:r>
        <w:rPr>
          <w:position w:val="-6"/>
          <w:sz w:val="11"/>
        </w:rPr>
        <w:t>2 </w:t>
      </w:r>
      <w:r>
        <w:rPr/>
        <w:t>would produce a measurable change in ocean chemistry in the region of injection, whereas injection of hundreds of GtCO</w:t>
      </w:r>
      <w:r>
        <w:rPr>
          <w:position w:val="-6"/>
          <w:sz w:val="11"/>
        </w:rPr>
        <w:t>2 </w:t>
      </w:r>
      <w:r>
        <w:rPr/>
        <w:t>would eventually produce measurable change over the entire ocean volume.</w:t>
      </w:r>
    </w:p>
    <w:p>
      <w:pPr>
        <w:pStyle w:val="BodyText"/>
        <w:spacing w:line="240" w:lineRule="exact"/>
        <w:ind w:left="553" w:firstLine="284"/>
        <w:jc w:val="both"/>
      </w:pPr>
      <w:r>
        <w:rPr/>
        <w:t>Experiments show that added CO</w:t>
      </w:r>
      <w:r>
        <w:rPr>
          <w:position w:val="-6"/>
          <w:sz w:val="11"/>
        </w:rPr>
        <w:t>2 </w:t>
      </w:r>
      <w:r>
        <w:rPr/>
        <w:t>can harm marine organisms. Effects of elevated CO</w:t>
      </w:r>
      <w:r>
        <w:rPr>
          <w:position w:val="-6"/>
          <w:sz w:val="11"/>
        </w:rPr>
        <w:t>2 </w:t>
      </w:r>
      <w:r>
        <w:rPr/>
        <w:t>levels have mostly </w:t>
      </w:r>
      <w:r>
        <w:rPr>
          <w:spacing w:val="-3"/>
        </w:rPr>
        <w:t>been </w:t>
      </w:r>
      <w:r>
        <w:rPr/>
        <w:t>studied on time scales up to several months in individual organisms</w:t>
      </w:r>
      <w:r>
        <w:rPr>
          <w:spacing w:val="-22"/>
        </w:rPr>
        <w:t> </w:t>
      </w:r>
      <w:r>
        <w:rPr/>
        <w:t>that</w:t>
      </w:r>
      <w:r>
        <w:rPr>
          <w:spacing w:val="-21"/>
        </w:rPr>
        <w:t> </w:t>
      </w:r>
      <w:r>
        <w:rPr/>
        <w:t>live</w:t>
      </w:r>
      <w:r>
        <w:rPr>
          <w:spacing w:val="-21"/>
        </w:rPr>
        <w:t> </w:t>
      </w:r>
      <w:r>
        <w:rPr/>
        <w:t>near</w:t>
      </w:r>
      <w:r>
        <w:rPr>
          <w:spacing w:val="-21"/>
        </w:rPr>
        <w:t> </w:t>
      </w:r>
      <w:r>
        <w:rPr/>
        <w:t>the</w:t>
      </w:r>
      <w:r>
        <w:rPr>
          <w:spacing w:val="-21"/>
        </w:rPr>
        <w:t> </w:t>
      </w:r>
      <w:r>
        <w:rPr/>
        <w:t>ocean</w:t>
      </w:r>
      <w:r>
        <w:rPr>
          <w:spacing w:val="-21"/>
        </w:rPr>
        <w:t> </w:t>
      </w:r>
      <w:r>
        <w:rPr/>
        <w:t>surface.</w:t>
      </w:r>
      <w:r>
        <w:rPr>
          <w:spacing w:val="-21"/>
        </w:rPr>
        <w:t> </w:t>
      </w:r>
      <w:r>
        <w:rPr/>
        <w:t>Observed</w:t>
      </w:r>
      <w:r>
        <w:rPr>
          <w:spacing w:val="-21"/>
        </w:rPr>
        <w:t> </w:t>
      </w:r>
      <w:r>
        <w:rPr/>
        <w:t>phenomena include reduced rates of calcification, reproduction, </w:t>
      </w:r>
      <w:r>
        <w:rPr>
          <w:spacing w:val="-3"/>
        </w:rPr>
        <w:t>growth, </w:t>
      </w:r>
      <w:r>
        <w:rPr/>
        <w:t>circulatory oxygen supply and mobility as well as increased mortality</w:t>
      </w:r>
      <w:r>
        <w:rPr>
          <w:spacing w:val="-8"/>
        </w:rPr>
        <w:t> </w:t>
      </w:r>
      <w:r>
        <w:rPr/>
        <w:t>over</w:t>
      </w:r>
      <w:r>
        <w:rPr>
          <w:spacing w:val="-7"/>
        </w:rPr>
        <w:t> </w:t>
      </w:r>
      <w:r>
        <w:rPr/>
        <w:t>time.</w:t>
      </w:r>
      <w:r>
        <w:rPr>
          <w:spacing w:val="-8"/>
        </w:rPr>
        <w:t> </w:t>
      </w:r>
      <w:r>
        <w:rPr/>
        <w:t>In</w:t>
      </w:r>
      <w:r>
        <w:rPr>
          <w:spacing w:val="-7"/>
        </w:rPr>
        <w:t> </w:t>
      </w:r>
      <w:r>
        <w:rPr/>
        <w:t>some</w:t>
      </w:r>
      <w:r>
        <w:rPr>
          <w:spacing w:val="-7"/>
        </w:rPr>
        <w:t> </w:t>
      </w:r>
      <w:r>
        <w:rPr/>
        <w:t>organisms</w:t>
      </w:r>
      <w:r>
        <w:rPr>
          <w:spacing w:val="-8"/>
        </w:rPr>
        <w:t> </w:t>
      </w:r>
      <w:r>
        <w:rPr/>
        <w:t>these</w:t>
      </w:r>
      <w:r>
        <w:rPr>
          <w:spacing w:val="-7"/>
        </w:rPr>
        <w:t> </w:t>
      </w:r>
      <w:r>
        <w:rPr/>
        <w:t>effects</w:t>
      </w:r>
      <w:r>
        <w:rPr>
          <w:spacing w:val="-7"/>
        </w:rPr>
        <w:t> </w:t>
      </w:r>
      <w:r>
        <w:rPr/>
        <w:t>are</w:t>
      </w:r>
      <w:r>
        <w:rPr>
          <w:spacing w:val="-8"/>
        </w:rPr>
        <w:t> </w:t>
      </w:r>
      <w:r>
        <w:rPr/>
        <w:t>seen</w:t>
      </w:r>
      <w:r>
        <w:rPr>
          <w:spacing w:val="-7"/>
        </w:rPr>
        <w:t> </w:t>
      </w:r>
      <w:r>
        <w:rPr/>
        <w:t>in response to small additions of CO</w:t>
      </w:r>
      <w:r>
        <w:rPr>
          <w:position w:val="-6"/>
          <w:sz w:val="11"/>
        </w:rPr>
        <w:t>2</w:t>
      </w:r>
      <w:r>
        <w:rPr/>
        <w:t>. Immediate mortality</w:t>
      </w:r>
      <w:r>
        <w:rPr>
          <w:spacing w:val="-2"/>
        </w:rPr>
        <w:t> </w:t>
      </w:r>
      <w:r>
        <w:rPr/>
        <w:t>is</w:t>
      </w:r>
    </w:p>
    <w:p>
      <w:pPr>
        <w:pStyle w:val="BodyText"/>
        <w:spacing w:line="194" w:lineRule="exact"/>
        <w:ind w:right="114"/>
        <w:jc w:val="right"/>
      </w:pPr>
      <w:r>
        <w:rPr/>
        <w:br w:type="column"/>
      </w:r>
      <w:r>
        <w:rPr/>
        <w:t>have</w:t>
      </w:r>
      <w:r>
        <w:rPr>
          <w:spacing w:val="15"/>
        </w:rPr>
        <w:t> </w:t>
      </w:r>
      <w:r>
        <w:rPr/>
        <w:t>been</w:t>
      </w:r>
      <w:r>
        <w:rPr>
          <w:spacing w:val="15"/>
        </w:rPr>
        <w:t> </w:t>
      </w:r>
      <w:r>
        <w:rPr/>
        <w:t>identified.</w:t>
      </w:r>
      <w:r>
        <w:rPr>
          <w:spacing w:val="15"/>
        </w:rPr>
        <w:t> </w:t>
      </w:r>
      <w:r>
        <w:rPr/>
        <w:t>It</w:t>
      </w:r>
      <w:r>
        <w:rPr>
          <w:spacing w:val="15"/>
        </w:rPr>
        <w:t> </w:t>
      </w:r>
      <w:r>
        <w:rPr/>
        <w:t>is</w:t>
      </w:r>
      <w:r>
        <w:rPr>
          <w:spacing w:val="15"/>
        </w:rPr>
        <w:t> </w:t>
      </w:r>
      <w:r>
        <w:rPr/>
        <w:t>also</w:t>
      </w:r>
      <w:r>
        <w:rPr>
          <w:spacing w:val="15"/>
        </w:rPr>
        <w:t> </w:t>
      </w:r>
      <w:r>
        <w:rPr/>
        <w:t>presently</w:t>
      </w:r>
      <w:r>
        <w:rPr>
          <w:spacing w:val="15"/>
        </w:rPr>
        <w:t> </w:t>
      </w:r>
      <w:r>
        <w:rPr/>
        <w:t>unclear,</w:t>
      </w:r>
      <w:r>
        <w:rPr>
          <w:spacing w:val="15"/>
        </w:rPr>
        <w:t> </w:t>
      </w:r>
      <w:r>
        <w:rPr/>
        <w:t>how</w:t>
      </w:r>
      <w:r>
        <w:rPr>
          <w:spacing w:val="16"/>
        </w:rPr>
        <w:t> </w:t>
      </w:r>
      <w:r>
        <w:rPr/>
        <w:t>species</w:t>
      </w:r>
    </w:p>
    <w:p>
      <w:pPr>
        <w:pStyle w:val="BodyText"/>
        <w:spacing w:line="225" w:lineRule="auto" w:before="18"/>
        <w:ind w:left="242" w:right="113"/>
        <w:jc w:val="right"/>
      </w:pPr>
      <w:r>
        <w:rPr/>
        <w:t>and ecosystems would adapt to sustained, elevated</w:t>
      </w:r>
      <w:r>
        <w:rPr>
          <w:spacing w:val="-12"/>
        </w:rPr>
        <w:t> </w:t>
      </w:r>
      <w:r>
        <w:rPr/>
        <w:t>CO</w:t>
      </w:r>
      <w:r>
        <w:rPr>
          <w:position w:val="-6"/>
          <w:sz w:val="11"/>
        </w:rPr>
        <w:t>2</w:t>
      </w:r>
      <w:r>
        <w:rPr>
          <w:spacing w:val="21"/>
          <w:position w:val="-6"/>
          <w:sz w:val="11"/>
        </w:rPr>
        <w:t> </w:t>
      </w:r>
      <w:r>
        <w:rPr/>
        <w:t>levels. Chemical and biological monitoring of an injection project, including observations of the  spatial and</w:t>
      </w:r>
      <w:r>
        <w:rPr>
          <w:spacing w:val="-3"/>
        </w:rPr>
        <w:t> </w:t>
      </w:r>
      <w:r>
        <w:rPr/>
        <w:t>temporal</w:t>
      </w:r>
      <w:r>
        <w:rPr>
          <w:spacing w:val="33"/>
        </w:rPr>
        <w:t> </w:t>
      </w:r>
      <w:r>
        <w:rPr/>
        <w:t>evolution of</w:t>
      </w:r>
      <w:r>
        <w:rPr>
          <w:spacing w:val="25"/>
        </w:rPr>
        <w:t> </w:t>
      </w:r>
      <w:r>
        <w:rPr/>
        <w:t>the</w:t>
      </w:r>
      <w:r>
        <w:rPr>
          <w:spacing w:val="26"/>
        </w:rPr>
        <w:t> </w:t>
      </w:r>
      <w:r>
        <w:rPr/>
        <w:t>resulting</w:t>
      </w:r>
      <w:r>
        <w:rPr>
          <w:spacing w:val="26"/>
        </w:rPr>
        <w:t> </w:t>
      </w:r>
      <w:r>
        <w:rPr/>
        <w:t>CO</w:t>
      </w:r>
      <w:r>
        <w:rPr>
          <w:position w:val="-6"/>
          <w:sz w:val="11"/>
        </w:rPr>
        <w:t>2</w:t>
      </w:r>
      <w:r>
        <w:rPr>
          <w:spacing w:val="22"/>
          <w:position w:val="-6"/>
          <w:sz w:val="11"/>
        </w:rPr>
        <w:t> </w:t>
      </w:r>
      <w:r>
        <w:rPr/>
        <w:t>plume,</w:t>
      </w:r>
      <w:r>
        <w:rPr>
          <w:spacing w:val="26"/>
        </w:rPr>
        <w:t> </w:t>
      </w:r>
      <w:r>
        <w:rPr/>
        <w:t>would</w:t>
      </w:r>
      <w:r>
        <w:rPr>
          <w:spacing w:val="26"/>
        </w:rPr>
        <w:t> </w:t>
      </w:r>
      <w:r>
        <w:rPr/>
        <w:t>help</w:t>
      </w:r>
      <w:r>
        <w:rPr>
          <w:spacing w:val="25"/>
        </w:rPr>
        <w:t> </w:t>
      </w:r>
      <w:r>
        <w:rPr/>
        <w:t>evaluate</w:t>
      </w:r>
      <w:r>
        <w:rPr>
          <w:spacing w:val="26"/>
        </w:rPr>
        <w:t> </w:t>
      </w:r>
      <w:r>
        <w:rPr/>
        <w:t>the</w:t>
      </w:r>
      <w:r>
        <w:rPr>
          <w:spacing w:val="26"/>
        </w:rPr>
        <w:t> </w:t>
      </w:r>
      <w:r>
        <w:rPr/>
        <w:t>amount of</w:t>
      </w:r>
      <w:r>
        <w:rPr>
          <w:spacing w:val="29"/>
        </w:rPr>
        <w:t> </w:t>
      </w:r>
      <w:r>
        <w:rPr/>
        <w:t>materials</w:t>
      </w:r>
      <w:r>
        <w:rPr>
          <w:spacing w:val="30"/>
        </w:rPr>
        <w:t> </w:t>
      </w:r>
      <w:r>
        <w:rPr/>
        <w:t>released,</w:t>
      </w:r>
      <w:r>
        <w:rPr>
          <w:spacing w:val="30"/>
        </w:rPr>
        <w:t> </w:t>
      </w:r>
      <w:r>
        <w:rPr/>
        <w:t>the</w:t>
      </w:r>
      <w:r>
        <w:rPr>
          <w:spacing w:val="30"/>
        </w:rPr>
        <w:t> </w:t>
      </w:r>
      <w:r>
        <w:rPr/>
        <w:t>retention</w:t>
      </w:r>
      <w:r>
        <w:rPr>
          <w:spacing w:val="30"/>
        </w:rPr>
        <w:t> </w:t>
      </w:r>
      <w:r>
        <w:rPr/>
        <w:t>of</w:t>
      </w:r>
      <w:r>
        <w:rPr>
          <w:spacing w:val="30"/>
        </w:rPr>
        <w:t> </w:t>
      </w:r>
      <w:r>
        <w:rPr/>
        <w:t>CO</w:t>
      </w:r>
      <w:r>
        <w:rPr>
          <w:position w:val="-6"/>
          <w:sz w:val="11"/>
        </w:rPr>
        <w:t>2</w:t>
      </w:r>
      <w:r>
        <w:rPr/>
        <w:t>,</w:t>
      </w:r>
      <w:r>
        <w:rPr>
          <w:spacing w:val="30"/>
        </w:rPr>
        <w:t> </w:t>
      </w:r>
      <w:r>
        <w:rPr/>
        <w:t>and</w:t>
      </w:r>
      <w:r>
        <w:rPr>
          <w:spacing w:val="30"/>
        </w:rPr>
        <w:t> </w:t>
      </w:r>
      <w:r>
        <w:rPr/>
        <w:t>some</w:t>
      </w:r>
      <w:r>
        <w:rPr>
          <w:spacing w:val="30"/>
        </w:rPr>
        <w:t> </w:t>
      </w:r>
      <w:r>
        <w:rPr/>
        <w:t>of</w:t>
      </w:r>
      <w:r>
        <w:rPr>
          <w:spacing w:val="30"/>
        </w:rPr>
        <w:t> </w:t>
      </w:r>
      <w:r>
        <w:rPr/>
        <w:t>the</w:t>
      </w:r>
    </w:p>
    <w:p>
      <w:pPr>
        <w:pStyle w:val="BodyText"/>
        <w:spacing w:line="189" w:lineRule="exact"/>
        <w:ind w:left="242"/>
        <w:jc w:val="both"/>
      </w:pPr>
      <w:r>
        <w:rPr/>
        <w:t>potential environmental effects.</w:t>
      </w:r>
    </w:p>
    <w:p>
      <w:pPr>
        <w:pStyle w:val="BodyText"/>
        <w:spacing w:line="249" w:lineRule="auto" w:before="10"/>
        <w:ind w:left="242" w:right="113" w:firstLine="284"/>
        <w:jc w:val="both"/>
      </w:pPr>
      <w:r>
        <w:rPr/>
        <w:t>For water column and sea floor release, capture and compression/liquefaction are thought to be the dominant </w:t>
      </w:r>
      <w:r>
        <w:rPr>
          <w:spacing w:val="-4"/>
        </w:rPr>
        <w:t>cost </w:t>
      </w:r>
      <w:r>
        <w:rPr/>
        <w:t>factors.</w:t>
      </w:r>
      <w:r>
        <w:rPr>
          <w:spacing w:val="-11"/>
        </w:rPr>
        <w:t> </w:t>
      </w:r>
      <w:r>
        <w:rPr/>
        <w:t>Transport</w:t>
      </w:r>
      <w:r>
        <w:rPr>
          <w:spacing w:val="-7"/>
        </w:rPr>
        <w:t> </w:t>
      </w:r>
      <w:r>
        <w:rPr/>
        <w:t>(i.e.,</w:t>
      </w:r>
      <w:r>
        <w:rPr>
          <w:spacing w:val="-7"/>
        </w:rPr>
        <w:t> </w:t>
      </w:r>
      <w:r>
        <w:rPr/>
        <w:t>piping,</w:t>
      </w:r>
      <w:r>
        <w:rPr>
          <w:spacing w:val="-7"/>
        </w:rPr>
        <w:t> </w:t>
      </w:r>
      <w:r>
        <w:rPr/>
        <w:t>and</w:t>
      </w:r>
      <w:r>
        <w:rPr>
          <w:spacing w:val="-6"/>
        </w:rPr>
        <w:t> </w:t>
      </w:r>
      <w:r>
        <w:rPr/>
        <w:t>shipping)</w:t>
      </w:r>
      <w:r>
        <w:rPr>
          <w:spacing w:val="-8"/>
        </w:rPr>
        <w:t> </w:t>
      </w:r>
      <w:r>
        <w:rPr/>
        <w:t>costs</w:t>
      </w:r>
      <w:r>
        <w:rPr>
          <w:spacing w:val="-7"/>
        </w:rPr>
        <w:t> </w:t>
      </w:r>
      <w:r>
        <w:rPr/>
        <w:t>are</w:t>
      </w:r>
      <w:r>
        <w:rPr>
          <w:spacing w:val="-7"/>
        </w:rPr>
        <w:t> </w:t>
      </w:r>
      <w:r>
        <w:rPr/>
        <w:t>expected to be the next largest cost component and scale with proximity to the deep ocean. The costs of monitoring, injection nozzles etc. are expected to be small in</w:t>
      </w:r>
      <w:r>
        <w:rPr>
          <w:spacing w:val="-2"/>
        </w:rPr>
        <w:t> </w:t>
      </w:r>
      <w:r>
        <w:rPr/>
        <w:t>comparison.</w:t>
      </w:r>
    </w:p>
    <w:p>
      <w:pPr>
        <w:pStyle w:val="BodyText"/>
        <w:spacing w:line="249" w:lineRule="auto" w:before="5"/>
        <w:ind w:left="242" w:right="114" w:firstLine="284"/>
        <w:jc w:val="both"/>
      </w:pPr>
      <w:r>
        <w:rPr/>
        <w:t>Dissolving mineral carbonates, if found practical, could cause</w:t>
      </w:r>
      <w:r>
        <w:rPr>
          <w:spacing w:val="-10"/>
        </w:rPr>
        <w:t> </w:t>
      </w:r>
      <w:r>
        <w:rPr/>
        <w:t>stored</w:t>
      </w:r>
      <w:r>
        <w:rPr>
          <w:spacing w:val="-9"/>
        </w:rPr>
        <w:t> </w:t>
      </w:r>
      <w:r>
        <w:rPr/>
        <w:t>carbon</w:t>
      </w:r>
      <w:r>
        <w:rPr>
          <w:spacing w:val="-10"/>
        </w:rPr>
        <w:t> </w:t>
      </w:r>
      <w:r>
        <w:rPr/>
        <w:t>to</w:t>
      </w:r>
      <w:r>
        <w:rPr>
          <w:spacing w:val="-9"/>
        </w:rPr>
        <w:t> </w:t>
      </w:r>
      <w:r>
        <w:rPr/>
        <w:t>be</w:t>
      </w:r>
      <w:r>
        <w:rPr>
          <w:spacing w:val="-10"/>
        </w:rPr>
        <w:t> </w:t>
      </w:r>
      <w:r>
        <w:rPr/>
        <w:t>retained</w:t>
      </w:r>
      <w:r>
        <w:rPr>
          <w:spacing w:val="-9"/>
        </w:rPr>
        <w:t> </w:t>
      </w:r>
      <w:r>
        <w:rPr/>
        <w:t>in</w:t>
      </w:r>
      <w:r>
        <w:rPr>
          <w:spacing w:val="-10"/>
        </w:rPr>
        <w:t> </w:t>
      </w:r>
      <w:r>
        <w:rPr/>
        <w:t>the</w:t>
      </w:r>
      <w:r>
        <w:rPr>
          <w:spacing w:val="-9"/>
        </w:rPr>
        <w:t> </w:t>
      </w:r>
      <w:r>
        <w:rPr/>
        <w:t>ocean</w:t>
      </w:r>
      <w:r>
        <w:rPr>
          <w:spacing w:val="-9"/>
        </w:rPr>
        <w:t> </w:t>
      </w:r>
      <w:r>
        <w:rPr/>
        <w:t>for</w:t>
      </w:r>
      <w:r>
        <w:rPr>
          <w:spacing w:val="-10"/>
        </w:rPr>
        <w:t> </w:t>
      </w:r>
      <w:r>
        <w:rPr/>
        <w:t>10,000</w:t>
      </w:r>
      <w:r>
        <w:rPr>
          <w:spacing w:val="-9"/>
        </w:rPr>
        <w:t> </w:t>
      </w:r>
      <w:r>
        <w:rPr/>
        <w:t>years, minimize</w:t>
      </w:r>
      <w:r>
        <w:rPr>
          <w:spacing w:val="20"/>
        </w:rPr>
        <w:t> </w:t>
      </w:r>
      <w:r>
        <w:rPr/>
        <w:t>changes</w:t>
      </w:r>
      <w:r>
        <w:rPr>
          <w:spacing w:val="20"/>
        </w:rPr>
        <w:t> </w:t>
      </w:r>
      <w:r>
        <w:rPr/>
        <w:t>in</w:t>
      </w:r>
      <w:r>
        <w:rPr>
          <w:spacing w:val="21"/>
        </w:rPr>
        <w:t> </w:t>
      </w:r>
      <w:r>
        <w:rPr/>
        <w:t>ocean</w:t>
      </w:r>
      <w:r>
        <w:rPr>
          <w:spacing w:val="20"/>
        </w:rPr>
        <w:t> </w:t>
      </w:r>
      <w:r>
        <w:rPr>
          <w:i/>
        </w:rPr>
        <w:t>p</w:t>
      </w:r>
      <w:r>
        <w:rPr/>
        <w:t>H</w:t>
      </w:r>
      <w:r>
        <w:rPr>
          <w:spacing w:val="21"/>
        </w:rPr>
        <w:t> </w:t>
      </w:r>
      <w:r>
        <w:rPr/>
        <w:t>and</w:t>
      </w:r>
      <w:r>
        <w:rPr>
          <w:spacing w:val="20"/>
        </w:rPr>
        <w:t> </w:t>
      </w:r>
      <w:r>
        <w:rPr/>
        <w:t>CO</w:t>
      </w:r>
      <w:r>
        <w:rPr>
          <w:position w:val="-6"/>
          <w:sz w:val="11"/>
        </w:rPr>
        <w:t>2 </w:t>
      </w:r>
      <w:r>
        <w:rPr>
          <w:spacing w:val="16"/>
          <w:position w:val="-6"/>
          <w:sz w:val="11"/>
        </w:rPr>
        <w:t> </w:t>
      </w:r>
      <w:r>
        <w:rPr/>
        <w:t>partial</w:t>
      </w:r>
      <w:r>
        <w:rPr>
          <w:spacing w:val="20"/>
        </w:rPr>
        <w:t> </w:t>
      </w:r>
      <w:r>
        <w:rPr/>
        <w:t>pressure,</w:t>
      </w:r>
      <w:r>
        <w:rPr>
          <w:spacing w:val="21"/>
        </w:rPr>
        <w:t> </w:t>
      </w:r>
      <w:r>
        <w:rPr>
          <w:spacing w:val="-4"/>
        </w:rPr>
        <w:t>and</w:t>
      </w:r>
    </w:p>
    <w:p>
      <w:pPr>
        <w:pStyle w:val="BodyText"/>
        <w:spacing w:line="177" w:lineRule="auto"/>
        <w:ind w:left="242"/>
        <w:jc w:val="both"/>
      </w:pPr>
      <w:r>
        <w:rPr/>
        <w:t>may avoid the need for prior separation of CO</w:t>
      </w:r>
      <w:r>
        <w:rPr>
          <w:position w:val="-6"/>
          <w:sz w:val="11"/>
        </w:rPr>
        <w:t>2</w:t>
      </w:r>
      <w:r>
        <w:rPr/>
        <w:t>. Large</w:t>
      </w:r>
      <w:r>
        <w:rPr>
          <w:spacing w:val="-20"/>
        </w:rPr>
        <w:t> </w:t>
      </w:r>
      <w:r>
        <w:rPr/>
        <w:t>amounts</w:t>
      </w:r>
    </w:p>
    <w:p>
      <w:pPr>
        <w:pStyle w:val="BodyText"/>
        <w:spacing w:line="214" w:lineRule="exact"/>
        <w:ind w:left="242"/>
      </w:pPr>
      <w:r>
        <w:rPr/>
        <w:t>of limestone and materials handling would be required for</w:t>
      </w:r>
      <w:r>
        <w:rPr>
          <w:spacing w:val="41"/>
        </w:rPr>
        <w:t> </w:t>
      </w:r>
      <w:r>
        <w:rPr/>
        <w:t>this</w:t>
      </w:r>
    </w:p>
    <w:p>
      <w:pPr>
        <w:pStyle w:val="BodyText"/>
        <w:ind w:left="242"/>
      </w:pPr>
      <w:r>
        <w:rPr/>
        <w:t>approach.</w:t>
      </w:r>
    </w:p>
    <w:p>
      <w:pPr>
        <w:pStyle w:val="BodyText"/>
        <w:spacing w:line="240" w:lineRule="exact" w:before="2"/>
        <w:ind w:left="242" w:right="113" w:firstLine="284"/>
        <w:jc w:val="both"/>
      </w:pPr>
      <w:r>
        <w:rPr/>
        <w:t>Several different global and regional treaties on the law of the</w:t>
      </w:r>
      <w:r>
        <w:rPr>
          <w:spacing w:val="-7"/>
        </w:rPr>
        <w:t> </w:t>
      </w:r>
      <w:r>
        <w:rPr/>
        <w:t>sea</w:t>
      </w:r>
      <w:r>
        <w:rPr>
          <w:spacing w:val="-6"/>
        </w:rPr>
        <w:t> </w:t>
      </w:r>
      <w:r>
        <w:rPr/>
        <w:t>and</w:t>
      </w:r>
      <w:r>
        <w:rPr>
          <w:spacing w:val="-6"/>
        </w:rPr>
        <w:t> </w:t>
      </w:r>
      <w:r>
        <w:rPr/>
        <w:t>marine</w:t>
      </w:r>
      <w:r>
        <w:rPr>
          <w:spacing w:val="-6"/>
        </w:rPr>
        <w:t> </w:t>
      </w:r>
      <w:r>
        <w:rPr/>
        <w:t>environment</w:t>
      </w:r>
      <w:r>
        <w:rPr>
          <w:spacing w:val="-7"/>
        </w:rPr>
        <w:t> </w:t>
      </w:r>
      <w:r>
        <w:rPr/>
        <w:t>could</w:t>
      </w:r>
      <w:r>
        <w:rPr>
          <w:spacing w:val="-6"/>
        </w:rPr>
        <w:t> </w:t>
      </w:r>
      <w:r>
        <w:rPr/>
        <w:t>be</w:t>
      </w:r>
      <w:r>
        <w:rPr>
          <w:spacing w:val="-6"/>
        </w:rPr>
        <w:t> </w:t>
      </w:r>
      <w:r>
        <w:rPr/>
        <w:t>relevant</w:t>
      </w:r>
      <w:r>
        <w:rPr>
          <w:spacing w:val="-6"/>
        </w:rPr>
        <w:t> </w:t>
      </w:r>
      <w:r>
        <w:rPr/>
        <w:t>to</w:t>
      </w:r>
      <w:r>
        <w:rPr>
          <w:spacing w:val="-6"/>
        </w:rPr>
        <w:t> </w:t>
      </w:r>
      <w:r>
        <w:rPr/>
        <w:t>intentional release of CO</w:t>
      </w:r>
      <w:r>
        <w:rPr>
          <w:position w:val="-6"/>
          <w:sz w:val="11"/>
        </w:rPr>
        <w:t>2 </w:t>
      </w:r>
      <w:r>
        <w:rPr/>
        <w:t>into the ocean but the legal status of intentional carbon storage in the ocean has not yet been</w:t>
      </w:r>
      <w:r>
        <w:rPr>
          <w:spacing w:val="-4"/>
        </w:rPr>
        <w:t> </w:t>
      </w:r>
      <w:r>
        <w:rPr/>
        <w:t>adjudicated.</w:t>
      </w:r>
    </w:p>
    <w:p>
      <w:pPr>
        <w:pStyle w:val="BodyText"/>
        <w:spacing w:line="225" w:lineRule="auto" w:before="16"/>
        <w:ind w:left="242" w:right="113" w:firstLine="284"/>
        <w:jc w:val="both"/>
      </w:pPr>
      <w:r>
        <w:rPr/>
        <w:t>It</w:t>
      </w:r>
      <w:r>
        <w:rPr>
          <w:spacing w:val="-5"/>
        </w:rPr>
        <w:t> </w:t>
      </w:r>
      <w:r>
        <w:rPr/>
        <w:t>is</w:t>
      </w:r>
      <w:r>
        <w:rPr>
          <w:spacing w:val="-5"/>
        </w:rPr>
        <w:t> </w:t>
      </w:r>
      <w:r>
        <w:rPr/>
        <w:t>not</w:t>
      </w:r>
      <w:r>
        <w:rPr>
          <w:spacing w:val="-5"/>
        </w:rPr>
        <w:t> </w:t>
      </w:r>
      <w:r>
        <w:rPr/>
        <w:t>known</w:t>
      </w:r>
      <w:r>
        <w:rPr>
          <w:spacing w:val="-5"/>
        </w:rPr>
        <w:t> </w:t>
      </w:r>
      <w:r>
        <w:rPr/>
        <w:t>whether</w:t>
      </w:r>
      <w:r>
        <w:rPr>
          <w:spacing w:val="-6"/>
        </w:rPr>
        <w:t> </w:t>
      </w:r>
      <w:r>
        <w:rPr/>
        <w:t>the</w:t>
      </w:r>
      <w:r>
        <w:rPr>
          <w:spacing w:val="-5"/>
        </w:rPr>
        <w:t> </w:t>
      </w:r>
      <w:r>
        <w:rPr/>
        <w:t>public</w:t>
      </w:r>
      <w:r>
        <w:rPr>
          <w:spacing w:val="-5"/>
        </w:rPr>
        <w:t> </w:t>
      </w:r>
      <w:r>
        <w:rPr/>
        <w:t>will</w:t>
      </w:r>
      <w:r>
        <w:rPr>
          <w:spacing w:val="-5"/>
        </w:rPr>
        <w:t> </w:t>
      </w:r>
      <w:r>
        <w:rPr/>
        <w:t>accept</w:t>
      </w:r>
      <w:r>
        <w:rPr>
          <w:spacing w:val="-6"/>
        </w:rPr>
        <w:t> </w:t>
      </w:r>
      <w:r>
        <w:rPr/>
        <w:t>the</w:t>
      </w:r>
      <w:r>
        <w:rPr>
          <w:spacing w:val="-5"/>
        </w:rPr>
        <w:t> </w:t>
      </w:r>
      <w:r>
        <w:rPr/>
        <w:t>deliberate storage</w:t>
      </w:r>
      <w:r>
        <w:rPr>
          <w:spacing w:val="-19"/>
        </w:rPr>
        <w:t> </w:t>
      </w:r>
      <w:r>
        <w:rPr/>
        <w:t>of</w:t>
      </w:r>
      <w:r>
        <w:rPr>
          <w:spacing w:val="-18"/>
        </w:rPr>
        <w:t> </w:t>
      </w:r>
      <w:r>
        <w:rPr/>
        <w:t>CO</w:t>
      </w:r>
      <w:r>
        <w:rPr>
          <w:position w:val="-6"/>
          <w:sz w:val="11"/>
        </w:rPr>
        <w:t>2</w:t>
      </w:r>
      <w:r>
        <w:rPr>
          <w:spacing w:val="4"/>
          <w:position w:val="-6"/>
          <w:sz w:val="11"/>
        </w:rPr>
        <w:t> </w:t>
      </w:r>
      <w:r>
        <w:rPr/>
        <w:t>in</w:t>
      </w:r>
      <w:r>
        <w:rPr>
          <w:spacing w:val="-18"/>
        </w:rPr>
        <w:t> </w:t>
      </w:r>
      <w:r>
        <w:rPr/>
        <w:t>the</w:t>
      </w:r>
      <w:r>
        <w:rPr>
          <w:spacing w:val="-19"/>
        </w:rPr>
        <w:t> </w:t>
      </w:r>
      <w:r>
        <w:rPr/>
        <w:t>ocean</w:t>
      </w:r>
      <w:r>
        <w:rPr>
          <w:spacing w:val="-18"/>
        </w:rPr>
        <w:t> </w:t>
      </w:r>
      <w:r>
        <w:rPr/>
        <w:t>as</w:t>
      </w:r>
      <w:r>
        <w:rPr>
          <w:spacing w:val="-18"/>
        </w:rPr>
        <w:t> </w:t>
      </w:r>
      <w:r>
        <w:rPr/>
        <w:t>part</w:t>
      </w:r>
      <w:r>
        <w:rPr>
          <w:spacing w:val="-18"/>
        </w:rPr>
        <w:t> </w:t>
      </w:r>
      <w:r>
        <w:rPr/>
        <w:t>of</w:t>
      </w:r>
      <w:r>
        <w:rPr>
          <w:spacing w:val="-18"/>
        </w:rPr>
        <w:t> </w:t>
      </w:r>
      <w:r>
        <w:rPr/>
        <w:t>a</w:t>
      </w:r>
      <w:r>
        <w:rPr>
          <w:spacing w:val="-19"/>
        </w:rPr>
        <w:t> </w:t>
      </w:r>
      <w:r>
        <w:rPr/>
        <w:t>climate</w:t>
      </w:r>
      <w:r>
        <w:rPr>
          <w:spacing w:val="-18"/>
        </w:rPr>
        <w:t> </w:t>
      </w:r>
      <w:r>
        <w:rPr/>
        <w:t>change</w:t>
      </w:r>
      <w:r>
        <w:rPr>
          <w:spacing w:val="-18"/>
        </w:rPr>
        <w:t> </w:t>
      </w:r>
      <w:r>
        <w:rPr/>
        <w:t>mitigation </w:t>
      </w:r>
      <w:r>
        <w:rPr>
          <w:spacing w:val="-3"/>
        </w:rPr>
        <w:t>strategy. </w:t>
      </w:r>
      <w:r>
        <w:rPr/>
        <w:t>Deep ocean storage could help reduce the impact of CO</w:t>
      </w:r>
      <w:r>
        <w:rPr>
          <w:position w:val="-6"/>
          <w:sz w:val="11"/>
        </w:rPr>
        <w:t>2 </w:t>
      </w:r>
      <w:r>
        <w:rPr/>
        <w:t>emissions on surface ocean biology but at the expense of effects on deep-ocean</w:t>
      </w:r>
      <w:r>
        <w:rPr>
          <w:spacing w:val="-1"/>
        </w:rPr>
        <w:t> </w:t>
      </w:r>
      <w:r>
        <w:rPr/>
        <w:t>biology.</w:t>
      </w:r>
    </w:p>
    <w:p>
      <w:pPr>
        <w:pStyle w:val="BodyText"/>
        <w:spacing w:before="6"/>
        <w:rPr>
          <w:sz w:val="21"/>
        </w:rPr>
      </w:pPr>
    </w:p>
    <w:p>
      <w:pPr>
        <w:pStyle w:val="Heading1"/>
        <w:numPr>
          <w:ilvl w:val="1"/>
          <w:numId w:val="2"/>
        </w:numPr>
        <w:tabs>
          <w:tab w:pos="1062" w:val="left" w:leader="none"/>
          <w:tab w:pos="1063" w:val="left" w:leader="none"/>
        </w:tabs>
        <w:spacing w:line="240" w:lineRule="auto" w:before="0" w:after="0"/>
        <w:ind w:left="1062" w:right="0" w:hanging="821"/>
        <w:jc w:val="left"/>
      </w:pPr>
      <w:r>
        <w:rPr/>
        <w:t>introduction and</w:t>
      </w:r>
      <w:r>
        <w:rPr>
          <w:spacing w:val="-2"/>
        </w:rPr>
        <w:t> </w:t>
      </w:r>
      <w:r>
        <w:rPr/>
        <w:t>background</w:t>
      </w:r>
    </w:p>
    <w:p>
      <w:pPr>
        <w:pStyle w:val="BodyText"/>
        <w:spacing w:before="8"/>
        <w:rPr>
          <w:b/>
          <w:sz w:val="21"/>
        </w:rPr>
      </w:pPr>
    </w:p>
    <w:p>
      <w:pPr>
        <w:pStyle w:val="Heading2"/>
        <w:numPr>
          <w:ilvl w:val="2"/>
          <w:numId w:val="2"/>
        </w:numPr>
        <w:tabs>
          <w:tab w:pos="1061" w:val="left" w:leader="none"/>
          <w:tab w:pos="1063" w:val="left" w:leader="none"/>
        </w:tabs>
        <w:spacing w:line="240" w:lineRule="auto" w:before="0" w:after="0"/>
        <w:ind w:left="1062" w:right="0" w:hanging="821"/>
        <w:jc w:val="left"/>
        <w:rPr>
          <w:i/>
        </w:rPr>
      </w:pPr>
      <w:r>
        <w:rPr>
          <w:i/>
        </w:rPr>
        <w:t>Intentional storage of CO</w:t>
      </w:r>
      <w:r>
        <w:rPr>
          <w:i/>
          <w:position w:val="-6"/>
          <w:sz w:val="11"/>
        </w:rPr>
        <w:t>2 </w:t>
      </w:r>
      <w:r>
        <w:rPr>
          <w:i/>
        </w:rPr>
        <w:t>in the</w:t>
      </w:r>
      <w:r>
        <w:rPr>
          <w:i/>
          <w:spacing w:val="-10"/>
        </w:rPr>
        <w:t> </w:t>
      </w:r>
      <w:r>
        <w:rPr>
          <w:i/>
        </w:rPr>
        <w:t>ocean</w:t>
      </w:r>
    </w:p>
    <w:p>
      <w:pPr>
        <w:pStyle w:val="BodyText"/>
        <w:spacing w:line="240" w:lineRule="exact" w:before="195"/>
        <w:ind w:left="242" w:right="113"/>
        <w:jc w:val="both"/>
      </w:pPr>
      <w:r>
        <w:rPr/>
        <w:t>This report assesses what is known about intentional storage</w:t>
      </w:r>
      <w:r>
        <w:rPr>
          <w:spacing w:val="-18"/>
        </w:rPr>
        <w:t> </w:t>
      </w:r>
      <w:r>
        <w:rPr/>
        <w:t>of carbon dioxide in the ocean by inorganic strategies that could be applied at industrial scale. </w:t>
      </w:r>
      <w:r>
        <w:rPr>
          <w:spacing w:val="-4"/>
        </w:rPr>
        <w:t>Various </w:t>
      </w:r>
      <w:r>
        <w:rPr/>
        <w:t>technologies have been envisioned</w:t>
      </w:r>
      <w:r>
        <w:rPr>
          <w:spacing w:val="-27"/>
        </w:rPr>
        <w:t> </w:t>
      </w:r>
      <w:r>
        <w:rPr/>
        <w:t>to</w:t>
      </w:r>
      <w:r>
        <w:rPr>
          <w:spacing w:val="-26"/>
        </w:rPr>
        <w:t> </w:t>
      </w:r>
      <w:r>
        <w:rPr/>
        <w:t>enable</w:t>
      </w:r>
      <w:r>
        <w:rPr>
          <w:spacing w:val="-27"/>
        </w:rPr>
        <w:t> </w:t>
      </w:r>
      <w:r>
        <w:rPr/>
        <w:t>and</w:t>
      </w:r>
      <w:r>
        <w:rPr>
          <w:spacing w:val="-26"/>
        </w:rPr>
        <w:t> </w:t>
      </w:r>
      <w:r>
        <w:rPr/>
        <w:t>increase</w:t>
      </w:r>
      <w:r>
        <w:rPr>
          <w:spacing w:val="-27"/>
        </w:rPr>
        <w:t> </w:t>
      </w:r>
      <w:r>
        <w:rPr/>
        <w:t>ocean</w:t>
      </w:r>
      <w:r>
        <w:rPr>
          <w:spacing w:val="-26"/>
        </w:rPr>
        <w:t> </w:t>
      </w:r>
      <w:r>
        <w:rPr/>
        <w:t>CO</w:t>
      </w:r>
      <w:r>
        <w:rPr>
          <w:position w:val="-6"/>
          <w:sz w:val="11"/>
        </w:rPr>
        <w:t>2</w:t>
      </w:r>
      <w:r>
        <w:rPr>
          <w:spacing w:val="-5"/>
          <w:position w:val="-6"/>
          <w:sz w:val="11"/>
        </w:rPr>
        <w:t> </w:t>
      </w:r>
      <w:r>
        <w:rPr/>
        <w:t>storage</w:t>
      </w:r>
      <w:r>
        <w:rPr>
          <w:spacing w:val="-26"/>
        </w:rPr>
        <w:t> </w:t>
      </w:r>
      <w:hyperlink w:history="true" w:anchor="_bookmark0">
        <w:r>
          <w:rPr/>
          <w:t>(Figure</w:t>
        </w:r>
        <w:r>
          <w:rPr>
            <w:spacing w:val="-27"/>
          </w:rPr>
          <w:t> </w:t>
        </w:r>
        <w:r>
          <w:rPr/>
          <w:t>6.1).</w:t>
        </w:r>
      </w:hyperlink>
      <w:r>
        <w:rPr/>
        <w:t> One</w:t>
      </w:r>
      <w:r>
        <w:rPr>
          <w:spacing w:val="-9"/>
        </w:rPr>
        <w:t> </w:t>
      </w:r>
      <w:r>
        <w:rPr/>
        <w:t>class</w:t>
      </w:r>
      <w:r>
        <w:rPr>
          <w:spacing w:val="-8"/>
        </w:rPr>
        <w:t> </w:t>
      </w:r>
      <w:r>
        <w:rPr/>
        <w:t>of</w:t>
      </w:r>
      <w:r>
        <w:rPr>
          <w:spacing w:val="-8"/>
        </w:rPr>
        <w:t> </w:t>
      </w:r>
      <w:r>
        <w:rPr/>
        <w:t>options</w:t>
      </w:r>
      <w:r>
        <w:rPr>
          <w:spacing w:val="-8"/>
        </w:rPr>
        <w:t> </w:t>
      </w:r>
      <w:r>
        <w:rPr/>
        <w:t>involves</w:t>
      </w:r>
      <w:r>
        <w:rPr>
          <w:spacing w:val="-9"/>
        </w:rPr>
        <w:t> </w:t>
      </w:r>
      <w:r>
        <w:rPr/>
        <w:t>storing</w:t>
      </w:r>
      <w:r>
        <w:rPr>
          <w:spacing w:val="-8"/>
        </w:rPr>
        <w:t> </w:t>
      </w:r>
      <w:r>
        <w:rPr/>
        <w:t>a</w:t>
      </w:r>
      <w:r>
        <w:rPr>
          <w:spacing w:val="-8"/>
        </w:rPr>
        <w:t> </w:t>
      </w:r>
      <w:r>
        <w:rPr/>
        <w:t>relatively</w:t>
      </w:r>
      <w:r>
        <w:rPr>
          <w:spacing w:val="-8"/>
        </w:rPr>
        <w:t> </w:t>
      </w:r>
      <w:r>
        <w:rPr/>
        <w:t>pure</w:t>
      </w:r>
      <w:r>
        <w:rPr>
          <w:spacing w:val="-9"/>
        </w:rPr>
        <w:t> </w:t>
      </w:r>
      <w:r>
        <w:rPr/>
        <w:t>stream</w:t>
      </w:r>
      <w:r>
        <w:rPr>
          <w:spacing w:val="-8"/>
        </w:rPr>
        <w:t> </w:t>
      </w:r>
      <w:r>
        <w:rPr/>
        <w:t>of carbon dioxide that has been captured and compressed. </w:t>
      </w:r>
      <w:r>
        <w:rPr>
          <w:spacing w:val="-3"/>
        </w:rPr>
        <w:t>This </w:t>
      </w:r>
      <w:r>
        <w:rPr/>
        <w:t>CO</w:t>
      </w:r>
      <w:r>
        <w:rPr>
          <w:position w:val="-6"/>
          <w:sz w:val="11"/>
        </w:rPr>
        <w:t>2 </w:t>
      </w:r>
      <w:r>
        <w:rPr/>
        <w:t>can be placed on a ship, injected directly into the ocean,</w:t>
      </w:r>
      <w:r>
        <w:rPr>
          <w:spacing w:val="-19"/>
        </w:rPr>
        <w:t> </w:t>
      </w:r>
      <w:r>
        <w:rPr/>
        <w:t>or deposited on the sea </w:t>
      </w:r>
      <w:r>
        <w:rPr>
          <w:spacing w:val="-3"/>
        </w:rPr>
        <w:t>floor. </w:t>
      </w:r>
      <w:r>
        <w:rPr/>
        <w:t>CO</w:t>
      </w:r>
      <w:r>
        <w:rPr>
          <w:position w:val="-6"/>
          <w:sz w:val="11"/>
        </w:rPr>
        <w:t>2 </w:t>
      </w:r>
      <w:r>
        <w:rPr/>
        <w:t>loaded on ships could either be dispersed from a towed pipe or transported to fixed platforms feeding</w:t>
      </w:r>
      <w:r>
        <w:rPr>
          <w:spacing w:val="19"/>
        </w:rPr>
        <w:t> </w:t>
      </w:r>
      <w:r>
        <w:rPr/>
        <w:t>a</w:t>
      </w:r>
      <w:r>
        <w:rPr>
          <w:spacing w:val="19"/>
        </w:rPr>
        <w:t> </w:t>
      </w:r>
      <w:r>
        <w:rPr/>
        <w:t>CO</w:t>
      </w:r>
      <w:r>
        <w:rPr>
          <w:position w:val="-6"/>
          <w:sz w:val="11"/>
        </w:rPr>
        <w:t>2</w:t>
      </w:r>
      <w:r>
        <w:rPr>
          <w:spacing w:val="14"/>
          <w:position w:val="-6"/>
          <w:sz w:val="11"/>
        </w:rPr>
        <w:t> </w:t>
      </w:r>
      <w:r>
        <w:rPr/>
        <w:t>lake</w:t>
      </w:r>
      <w:r>
        <w:rPr>
          <w:spacing w:val="20"/>
        </w:rPr>
        <w:t> </w:t>
      </w:r>
      <w:r>
        <w:rPr/>
        <w:t>on</w:t>
      </w:r>
      <w:r>
        <w:rPr>
          <w:spacing w:val="19"/>
        </w:rPr>
        <w:t> </w:t>
      </w:r>
      <w:r>
        <w:rPr/>
        <w:t>the</w:t>
      </w:r>
      <w:r>
        <w:rPr>
          <w:spacing w:val="19"/>
        </w:rPr>
        <w:t> </w:t>
      </w:r>
      <w:r>
        <w:rPr/>
        <w:t>sea</w:t>
      </w:r>
      <w:r>
        <w:rPr>
          <w:spacing w:val="20"/>
        </w:rPr>
        <w:t> </w:t>
      </w:r>
      <w:r>
        <w:rPr>
          <w:spacing w:val="-3"/>
        </w:rPr>
        <w:t>floor.</w:t>
      </w:r>
      <w:r>
        <w:rPr>
          <w:spacing w:val="19"/>
        </w:rPr>
        <w:t> </w:t>
      </w:r>
      <w:r>
        <w:rPr/>
        <w:t>Such</w:t>
      </w:r>
      <w:r>
        <w:rPr>
          <w:spacing w:val="20"/>
        </w:rPr>
        <w:t> </w:t>
      </w:r>
      <w:r>
        <w:rPr/>
        <w:t>CO</w:t>
      </w:r>
      <w:r>
        <w:rPr>
          <w:position w:val="-6"/>
          <w:sz w:val="11"/>
        </w:rPr>
        <w:t>2</w:t>
      </w:r>
      <w:r>
        <w:rPr>
          <w:spacing w:val="14"/>
          <w:position w:val="-6"/>
          <w:sz w:val="11"/>
        </w:rPr>
        <w:t> </w:t>
      </w:r>
      <w:r>
        <w:rPr/>
        <w:t>lakes</w:t>
      </w:r>
      <w:r>
        <w:rPr>
          <w:spacing w:val="19"/>
        </w:rPr>
        <w:t> </w:t>
      </w:r>
      <w:r>
        <w:rPr/>
        <w:t>must</w:t>
      </w:r>
      <w:r>
        <w:rPr>
          <w:spacing w:val="19"/>
        </w:rPr>
        <w:t> </w:t>
      </w:r>
      <w:r>
        <w:rPr/>
        <w:t>be</w:t>
      </w:r>
    </w:p>
    <w:p>
      <w:pPr>
        <w:spacing w:after="0" w:line="240" w:lineRule="exact"/>
        <w:jc w:val="both"/>
        <w:sectPr>
          <w:type w:val="continuous"/>
          <w:pgSz w:w="12240" w:h="15840"/>
          <w:pgMar w:top="360" w:bottom="280" w:left="580" w:right="620"/>
          <w:cols w:num="2" w:equalWidth="0">
            <w:col w:w="5599" w:space="40"/>
            <w:col w:w="5401"/>
          </w:cols>
        </w:sectPr>
      </w:pPr>
    </w:p>
    <w:p>
      <w:pPr>
        <w:pStyle w:val="BodyText"/>
      </w:pPr>
    </w:p>
    <w:p>
      <w:pPr>
        <w:pStyle w:val="BodyText"/>
        <w:spacing w:before="4"/>
        <w:rPr>
          <w:sz w:val="23"/>
        </w:rPr>
      </w:pPr>
    </w:p>
    <w:p>
      <w:pPr>
        <w:pStyle w:val="BodyText"/>
        <w:ind w:left="152"/>
      </w:pPr>
      <w:r>
        <w:rPr/>
        <w:pict>
          <v:group style="width:519.25pt;height:281.4pt;mso-position-horizontal-relative:char;mso-position-vertical-relative:line" coordorigin="0,0" coordsize="10385,5628">
            <v:shape style="position:absolute;left:5156;top:2900;width:4017;height:2612" coordorigin="5156,2901" coordsize="4017,2612" path="m9173,2901l5156,5082,5156,5512,9173,3318,9173,2901xe" filled="true" fillcolor="#d6d3d2" stroked="false">
              <v:path arrowok="t"/>
              <v:fill type="solid"/>
            </v:shape>
            <v:shape style="position:absolute;left:5172;top:2510;width:4004;height:2580" coordorigin="5173,2511" coordsize="4004,2580" path="m9177,2511l5173,4693,5173,5090,9172,2950,9177,2511xe" filled="true" fillcolor="#c4c1b3" stroked="false">
              <v:path arrowok="t"/>
              <v:fill type="solid"/>
            </v:shape>
            <v:shape style="position:absolute;left:5172;top:2190;width:4004;height:2516" coordorigin="5173,2190" coordsize="4004,2516" path="m9177,2190l5173,4372,5173,4706,9175,2636,9177,2190xe" filled="true" fillcolor="#cec6b8" stroked="false">
              <v:path arrowok="t"/>
              <v:fill type="solid"/>
            </v:shape>
            <v:shape style="position:absolute;left:5172;top:1870;width:4004;height:2520" coordorigin="5173,1871" coordsize="4004,2520" path="m9175,1871l5173,3658,5173,4390,9177,2366,9175,1871xe" filled="true" fillcolor="#ddd6d4" stroked="false">
              <v:path arrowok="t"/>
              <v:fill type="solid"/>
            </v:shape>
            <v:shape style="position:absolute;left:5172;top:1082;width:4004;height:2541" coordorigin="5173,1082" coordsize="4004,2541" path="m9176,1082l5173,3193,5173,3623,9175,1652,9176,1082xe" filled="true" fillcolor="#c0bfb6" stroked="false">
              <v:path arrowok="t"/>
              <v:fill type="solid"/>
            </v:shape>
            <v:shape style="position:absolute;left:5164;top:1626;width:4013;height:2255" coordorigin="5164,1626" coordsize="4013,2255" path="m9176,1626l5174,3585,5164,3881,9175,1931,9176,1626xe" filled="true" fillcolor="#dbdfc7" stroked="false">
              <v:path arrowok="t"/>
              <v:fill type="solid"/>
            </v:shape>
            <v:shape style="position:absolute;left:1344;top:3609;width:3827;height:1897" coordorigin="1345,3609" coordsize="3827,1897" path="m1345,3609l1348,4029,5171,5506,5171,5079,1345,3609xe" filled="true" fillcolor="#cac7c7" stroked="false">
              <v:path arrowok="t"/>
              <v:fill type="solid"/>
            </v:shape>
            <v:shape style="position:absolute;left:1342;top:3208;width:3829;height:1871" coordorigin="1342,3208" coordsize="3829,1871" path="m1342,3208l1345,3630,5171,5079,5171,4683,1342,3208xe" filled="true" fillcolor="#aeaca1" stroked="false">
              <v:path arrowok="t"/>
              <v:fill type="solid"/>
            </v:shape>
            <v:shape style="position:absolute;left:1340;top:2888;width:3831;height:1808" coordorigin="1340,2889" coordsize="3831,1808" path="m1340,2889l1343,3296,5171,4696,5171,4365,1340,2889xe" filled="true" fillcolor="#c0baac" stroked="false">
              <v:path arrowok="t"/>
              <v:fill type="solid"/>
            </v:shape>
            <v:shape style="position:absolute;left:1337;top:2445;width:3834;height:1938" coordorigin="1337,2445" coordsize="3834,1938" path="m1337,2445l1341,3014,5171,4383,5171,3656,1337,2445xe" filled="true" fillcolor="#c1c2b7" stroked="false">
              <v:path arrowok="t"/>
              <v:fill type="solid"/>
            </v:shape>
            <v:shape style="position:absolute;left:1332;top:1798;width:3839;height:1859" coordorigin="1333,1799" coordsize="3839,1859" path="m1333,1799l1336,2321,5171,3657,5171,3230,1333,1799xe" filled="true" fillcolor="#9d9ea0" stroked="false">
              <v:path arrowok="t"/>
              <v:fill type="solid"/>
            </v:shape>
            <v:shape style="position:absolute;left:1336;top:2316;width:3847;height:1561" coordorigin="1336,2317" coordsize="3847,1561" path="m1336,2317l1338,2555,5183,3877,5170,3643,1336,2317xe" filled="true" fillcolor="#e8edd2" stroked="false">
              <v:path arrowok="t"/>
              <v:fill type="solid"/>
            </v:shape>
            <v:line style="position:absolute" from="1361,817" to="1361,4340" stroked="true" strokeweight="3.484937pt" strokecolor="#ffffff">
              <v:stroke dashstyle="solid"/>
            </v:line>
            <v:shape style="position:absolute;left:1377;top:849;width:3470;height:3190" type="#_x0000_t75" stroked="false">
              <v:imagedata r:id="rId7" o:title=""/>
            </v:shape>
            <v:shape style="position:absolute;left:1373;top:643;width:7862;height:3989" type="#_x0000_t75" stroked="false">
              <v:imagedata r:id="rId8" o:title=""/>
            </v:shape>
            <v:shape style="position:absolute;left:6919;top:1413;width:23;height:153" type="#_x0000_t75" stroked="false">
              <v:imagedata r:id="rId9" o:title=""/>
            </v:shape>
            <v:shape style="position:absolute;left:6919;top:1408;width:27;height:158" coordorigin="6920,1409" coordsize="27,158" path="m6946,1561l6946,1564,6941,1566,6933,1566,6926,1566,6920,1564,6920,1561,6920,1409,6920,1411,6926,1414,6933,1414,6940,1414,6946,1411,6946,1409,6946,1561e" filled="false" stroked="true" strokeweight=".136pt" strokecolor="#000000">
              <v:path arrowok="t"/>
              <v:stroke dashstyle="solid"/>
            </v:shape>
            <v:shape style="position:absolute;left:6919;top:1486;width:23;height:80" type="#_x0000_t75" stroked="false">
              <v:imagedata r:id="rId10" o:title=""/>
            </v:shape>
            <v:shape style="position:absolute;left:6975;top:1428;width:24;height:175" type="#_x0000_t75" stroked="false">
              <v:imagedata r:id="rId11" o:title=""/>
            </v:shape>
            <v:shape style="position:absolute;left:6975;top:1428;width:27;height:180" coordorigin="6975,1429" coordsize="27,180" path="m7001,1602l7001,1605,6996,1608,6988,1608,6981,1608,6975,1605,6975,1602,6975,1429,6975,1432,6981,1434,6988,1434,6996,1434,7001,1432,7001,1429,7001,1602e" filled="false" stroked="true" strokeweight=".136pt" strokecolor="#000000">
              <v:path arrowok="t"/>
              <v:stroke dashstyle="solid"/>
            </v:shape>
            <v:shape style="position:absolute;left:6975;top:1523;width:24;height:85" type="#_x0000_t75" stroked="false">
              <v:imagedata r:id="rId12" o:title=""/>
            </v:shape>
            <v:shape style="position:absolute;left:7061;top:1388;width:23;height:128" type="#_x0000_t75" stroked="false">
              <v:imagedata r:id="rId13" o:title=""/>
            </v:shape>
            <v:shape style="position:absolute;left:7061;top:1388;width:24;height:139" coordorigin="7061,1388" coordsize="24,139" path="m7084,1522l7084,1524,7079,1526,7073,1526,7067,1526,7062,1524,7062,1522,7061,1388,7061,1391,7066,1393,7072,1393,7079,1393,7084,1391,7084,1388,7084,1522e" filled="false" stroked="true" strokeweight=".136pt" strokecolor="#000000">
              <v:path arrowok="t"/>
              <v:stroke dashstyle="solid"/>
            </v:shape>
            <v:shape style="position:absolute;left:7065;top:1457;width:19;height:70" type="#_x0000_t75" stroked="false">
              <v:imagedata r:id="rId14" o:title=""/>
            </v:shape>
            <v:shape style="position:absolute;left:7110;top:1405;width:22;height:157" type="#_x0000_t75" stroked="false">
              <v:imagedata r:id="rId15" o:title=""/>
            </v:shape>
            <v:shape style="position:absolute;left:7109;top:1405;width:23;height:157" coordorigin="7110,1406" coordsize="23,157" path="m7132,1558l7132,1561,7127,1563,7121,1563,7115,1563,7110,1561,7110,1558,7110,1406,7110,1408,7115,1410,7121,1410,7127,1410,7132,1408,7132,1406,7132,1558e" filled="false" stroked="true" strokeweight=".136pt" strokecolor="#000000">
              <v:path arrowok="t"/>
              <v:stroke dashstyle="solid"/>
            </v:shape>
            <v:shape style="position:absolute;left:7111;top:1483;width:22;height:73" type="#_x0000_t75" stroked="false">
              <v:imagedata r:id="rId16" o:title=""/>
            </v:shape>
            <v:shape style="position:absolute;left:6891;top:1346;width:270;height:63" coordorigin="6891,1346" coordsize="270,63" path="m7060,1346l6891,1369,6997,1409,7161,1375,7060,1346xe" filled="true" fillcolor="#f5f6f6" stroked="false">
              <v:path arrowok="t"/>
              <v:fill type="solid"/>
            </v:shape>
            <v:shape style="position:absolute;left:6891;top:1346;width:270;height:63" coordorigin="6891,1346" coordsize="270,63" path="m6891,1369l6997,1409,7161,1375,7060,1346,6936,1363,6891,1369e" filled="false" stroked="true" strokeweight=".136pt" strokecolor="#000000">
              <v:path arrowok="t"/>
              <v:stroke dashstyle="solid"/>
            </v:shape>
            <v:shape style="position:absolute;left:6891;top:1368;width:106;height:100" coordorigin="6891,1369" coordsize="106,100" path="m6891,1369l6892,1417,6995,1468,6997,1409,6891,1369xe" filled="true" fillcolor="#ededee" stroked="false">
              <v:path arrowok="t"/>
              <v:fill type="solid"/>
            </v:shape>
            <v:shape style="position:absolute;left:6891;top:1368;width:106;height:100" coordorigin="6891,1369" coordsize="106,100" path="m6891,1369l6892,1417,6995,1468,6997,1409,6891,1369e" filled="false" stroked="true" strokeweight=".136pt" strokecolor="#000000">
              <v:path arrowok="t"/>
              <v:stroke dashstyle="solid"/>
            </v:shape>
            <v:shape style="position:absolute;left:6995;top:1374;width:166;height:94" coordorigin="6995,1375" coordsize="166,94" path="m7161,1375l6997,1409,6995,1468,7160,1431,7161,1375xe" filled="true" fillcolor="#9d9ea0" stroked="false">
              <v:path arrowok="t"/>
              <v:fill type="solid"/>
            </v:shape>
            <v:shape style="position:absolute;left:6995;top:1374;width:166;height:94" coordorigin="6995,1375" coordsize="166,94" path="m6997,1409l6995,1468,7160,1431,7161,1375,6997,1409e" filled="false" stroked="true" strokeweight=".136pt" strokecolor="#000000">
              <v:path arrowok="t"/>
              <v:stroke dashstyle="solid"/>
            </v:shape>
            <v:shape style="position:absolute;left:6933;top:1340;width:37;height:30" coordorigin="6934,1340" coordsize="37,30" path="m6934,1340l6934,1359,6971,1370,6971,1349,6934,1340xe" filled="true" fillcolor="#d9dadb" stroked="false">
              <v:path arrowok="t"/>
              <v:fill type="solid"/>
            </v:shape>
            <v:shape style="position:absolute;left:6933;top:1340;width:37;height:30" coordorigin="6934,1340" coordsize="37,30" path="m6934,1359l6971,1370,6971,1349,6934,1340,6934,1359e" filled="false" stroked="true" strokeweight=".136pt" strokecolor="#000000">
              <v:path arrowok="t"/>
              <v:stroke dashstyle="solid"/>
            </v:shape>
            <v:shape style="position:absolute;left:6970;top:1340;width:73;height:30" coordorigin="6971,1341" coordsize="73,30" path="m7043,1341l6971,1349,6971,1370,7043,1360,7043,1341xe" filled="true" fillcolor="#b1b2b4" stroked="false">
              <v:path arrowok="t"/>
              <v:fill type="solid"/>
            </v:shape>
            <v:shape style="position:absolute;left:6970;top:1340;width:73;height:30" coordorigin="6971,1341" coordsize="73,30" path="m6971,1349l6971,1370,7043,1360,7043,1341,6971,1349e" filled="false" stroked="true" strokeweight=".136pt" strokecolor="#000000">
              <v:path arrowok="t"/>
              <v:stroke dashstyle="solid"/>
            </v:shape>
            <v:shape style="position:absolute;left:6934;top:1332;width:110;height:17" coordorigin="6934,1333" coordsize="110,17" path="m6999,1333l6934,1340,6971,1349,7044,1341,6999,1333xe" filled="true" fillcolor="#ededee" stroked="false">
              <v:path arrowok="t"/>
              <v:fill type="solid"/>
            </v:shape>
            <v:shape style="position:absolute;left:6934;top:1332;width:110;height:17" coordorigin="6934,1333" coordsize="110,17" path="m6934,1340l6999,1333,7044,1341,6971,1349,6934,1340e" filled="false" stroked="true" strokeweight=".136pt" strokecolor="#000000">
              <v:path arrowok="t"/>
              <v:stroke dashstyle="solid"/>
            </v:shape>
            <v:shape style="position:absolute;left:6975;top:1309;width:24;height:89" type="#_x0000_t75" stroked="false">
              <v:imagedata r:id="rId17" o:title=""/>
            </v:shape>
            <v:shape style="position:absolute;left:6975;top:1303;width:27;height:95" coordorigin="6975,1304" coordsize="27,95" path="m7001,1393l7001,1396,6995,1398,6988,1398,6981,1398,6975,1396,6975,1393,6975,1304,6975,1307,6981,1309,6988,1309,6995,1309,7001,1307,7001,1304,7001,1393e" filled="false" stroked="true" strokeweight=".136pt" strokecolor="#000000">
              <v:path arrowok="t"/>
              <v:stroke dashstyle="solid"/>
            </v:shape>
            <v:shape style="position:absolute;left:6975;top:1299;width:26;height:11" coordorigin="6976,1299" coordsize="26,11" path="m6996,1299l6981,1299,6976,1302,6976,1307,6981,1309,6996,1309,7001,1307,7001,1302,6996,1299xe" filled="true" fillcolor="#000000" stroked="false">
              <v:path arrowok="t"/>
              <v:fill type="solid"/>
            </v:shape>
            <v:shape style="position:absolute;left:6975;top:1299;width:26;height:11" coordorigin="6976,1299" coordsize="26,11" path="m7001,1304l7001,1307,6996,1309,6988,1309,6981,1309,6976,1307,6976,1304,6976,1302,6981,1299,6988,1299,6996,1299,7001,1302,7001,1304e" filled="false" stroked="true" strokeweight=".136pt" strokecolor="#000000">
              <v:path arrowok="t"/>
              <v:stroke dashstyle="solid"/>
            </v:shape>
            <v:shape style="position:absolute;left:6920;top:1287;width:24;height:89" type="#_x0000_t75" stroked="false">
              <v:imagedata r:id="rId18" o:title=""/>
            </v:shape>
            <v:shape style="position:absolute;left:6920;top:1281;width:27;height:95" coordorigin="6920,1281" coordsize="27,95" path="m6946,1370l6946,1373,6941,1376,6933,1376,6926,1376,6920,1373,6920,1370,6920,1281,6920,1284,6926,1287,6933,1287,6941,1287,6946,1284,6946,1281,6946,1370e" filled="false" stroked="true" strokeweight=".136pt" strokecolor="#000000">
              <v:path arrowok="t"/>
              <v:stroke dashstyle="solid"/>
            </v:shape>
            <v:shape style="position:absolute;left:6920;top:1276;width:26;height:11" coordorigin="6920,1277" coordsize="26,11" path="m6940,1277l6926,1277,6920,1279,6920,1285,6926,1287,6940,1287,6946,1285,6946,1279,6940,1277xe" filled="true" fillcolor="#000000" stroked="false">
              <v:path arrowok="t"/>
              <v:fill type="solid"/>
            </v:shape>
            <v:shape style="position:absolute;left:6920;top:1276;width:26;height:11" coordorigin="6920,1277" coordsize="26,11" path="m6946,1282l6946,1285,6940,1287,6933,1287,6926,1287,6920,1285,6920,1282,6920,1279,6926,1277,6933,1277,6940,1277,6946,1279,6946,1282e" filled="false" stroked="true" strokeweight=".136pt" strokecolor="#000000">
              <v:path arrowok="t"/>
              <v:stroke dashstyle="solid"/>
            </v:shape>
            <v:shape style="position:absolute;left:7112;top:1294;width:20;height:80" type="#_x0000_t75" stroked="false">
              <v:imagedata r:id="rId19" o:title=""/>
            </v:shape>
            <v:shape style="position:absolute;left:7109;top:1294;width:23;height:83" coordorigin="7109,1294" coordsize="23,83" path="m7132,1372l7132,1375,7127,1377,7121,1377,7115,1377,7109,1375,7109,1372,7109,1294,7109,1297,7115,1299,7121,1299,7127,1299,7132,1297,7132,1294,7132,1372e" filled="false" stroked="true" strokeweight=".136pt" strokecolor="#000000">
              <v:path arrowok="t"/>
              <v:stroke dashstyle="solid"/>
            </v:shape>
            <v:shape style="position:absolute;left:7109;top:1290;width:23;height:9" coordorigin="7110,1290" coordsize="23,9" path="m7127,1290l7115,1290,7110,1292,7110,1297,7115,1299,7127,1299,7132,1297,7132,1292,7127,1290xe" filled="true" fillcolor="#000000" stroked="false">
              <v:path arrowok="t"/>
              <v:fill type="solid"/>
            </v:shape>
            <v:shape style="position:absolute;left:7109;top:1290;width:23;height:9" coordorigin="7110,1290" coordsize="23,9" path="m7132,1295l7132,1297,7127,1299,7121,1299,7115,1299,7110,1297,7110,1295,7110,1292,7115,1290,7121,1290,7127,1290,7132,1292,7132,1295e" filled="false" stroked="true" strokeweight=".136pt" strokecolor="#000000">
              <v:path arrowok="t"/>
              <v:stroke dashstyle="solid"/>
            </v:shape>
            <v:shape style="position:absolute;left:7062;top:1281;width:22;height:77" type="#_x0000_t75" stroked="false">
              <v:imagedata r:id="rId20" o:title=""/>
            </v:shape>
            <v:shape style="position:absolute;left:7061;top:1281;width:23;height:83" coordorigin="7062,1282" coordsize="23,83" path="m7084,1360l7084,1362,7079,1364,7073,1364,7067,1364,7062,1362,7062,1360,7062,1282,7062,1284,7067,1286,7073,1286,7079,1286,7084,1284,7084,1282,7084,1360e" filled="false" stroked="true" strokeweight=".136pt" strokecolor="#000000">
              <v:path arrowok="t"/>
              <v:stroke dashstyle="solid"/>
            </v:shape>
            <v:shape style="position:absolute;left:7061;top:1277;width:23;height:9" coordorigin="7062,1278" coordsize="23,9" path="m7079,1278l7067,1278,7062,1279,7062,1284,7067,1286,7079,1286,7084,1284,7084,1279,7079,1278xe" filled="true" fillcolor="#000000" stroked="false">
              <v:path arrowok="t"/>
              <v:fill type="solid"/>
            </v:shape>
            <v:shape style="position:absolute;left:7061;top:1277;width:23;height:9" coordorigin="7062,1278" coordsize="23,9" path="m7084,1282l7084,1284,7079,1286,7073,1286,7067,1286,7062,1284,7062,1282,7062,1279,7067,1278,7073,1278,7079,1278,7084,1279,7084,1282e" filled="false" stroked="true" strokeweight=".136pt" strokecolor="#000000">
              <v:path arrowok="t"/>
              <v:stroke dashstyle="solid"/>
            </v:shape>
            <v:rect style="position:absolute;left:7018;top:1407;width:9;height:50" filled="true" fillcolor="#000000" stroked="false">
              <v:fill type="solid"/>
            </v:rect>
            <v:rect style="position:absolute;left:6957;top:1398;width:6;height:48" filled="true" fillcolor="#000000" stroked="false">
              <v:fill type="solid"/>
            </v:rect>
            <v:rect style="position:absolute;left:7134;top:1382;width:9;height:50" filled="true" fillcolor="#000000" stroked="false">
              <v:fill type="solid"/>
            </v:rect>
            <v:rect style="position:absolute;left:6917;top:1385;width:6;height:42" filled="true" fillcolor="#000000" stroked="false">
              <v:fill type="solid"/>
            </v:rect>
            <v:shape style="position:absolute;left:6891;top:1368;width:106;height:100" coordorigin="6891,1369" coordsize="106,100" path="m6930,1436l6892,1417,6891,1369,6929,1384,6930,1430,6956,1443,6956,1394,6996,1409,6995,1468,6930,1436e" filled="false" stroked="true" strokeweight=".136pt" strokecolor="#000000">
              <v:path arrowok="t"/>
              <v:stroke dashstyle="solid"/>
            </v:shape>
            <v:shape style="position:absolute;left:6929;top:1382;width:7;height:48" coordorigin="6929,1382" coordsize="7,48" path="m6936,1382l6929,1384,6930,1430,6936,1428,6936,1382xe" filled="true" fillcolor="#9d9ea0" stroked="false">
              <v:path arrowok="t"/>
              <v:fill type="solid"/>
            </v:shape>
            <v:shape style="position:absolute;left:6929;top:1382;width:7;height:48" coordorigin="6929,1382" coordsize="7,48" path="m6929,1384l6936,1382,6936,1428,6930,1430,6929,1384e" filled="false" stroked="true" strokeweight=".136pt" strokecolor="#000000">
              <v:path arrowok="t"/>
              <v:stroke dashstyle="solid"/>
            </v:shape>
            <v:shape style="position:absolute;left:6935;top:1382;width:27;height:55" coordorigin="6936,1382" coordsize="27,55" path="m6936,1382l6936,1428,6956,1437,6956,1394,6962,1392,6936,1382xe" filled="true" fillcolor="#c6c7c8" stroked="false">
              <v:path arrowok="t"/>
              <v:fill type="solid"/>
            </v:shape>
            <v:shape style="position:absolute;left:6935;top:1382;width:27;height:59" coordorigin="6936,1382" coordsize="27,59" path="m6936,1382l6962,1392,6956,1394,6956,1441,6956,1437,6936,1428,6936,1382e" filled="false" stroked="true" strokeweight=".136pt" strokecolor="#000000">
              <v:path arrowok="t"/>
              <v:stroke dashstyle="solid"/>
            </v:shape>
            <v:shape style="position:absolute;left:7047;top:1366;width:79;height:41" coordorigin="7048,1366" coordsize="79,41" path="m7126,1366l7048,1378,7048,1407,7125,1393,7126,1366xe" filled="true" fillcolor="#b1b2b4" stroked="false">
              <v:path arrowok="t"/>
              <v:fill type="solid"/>
            </v:shape>
            <v:shape style="position:absolute;left:7047;top:1366;width:79;height:41" coordorigin="7048,1366" coordsize="79,41" path="m7048,1378l7048,1407,7125,1393,7126,1366,7048,1378e" filled="false" stroked="true" strokeweight=".136pt" strokecolor="#000000">
              <v:path arrowok="t"/>
              <v:stroke dashstyle="solid"/>
            </v:shape>
            <v:shape style="position:absolute;left:7007;top:1365;width:40;height:42" coordorigin="7008,1365" coordsize="40,42" path="m7008,1365l7008,1392,7048,1407,7048,1378,7008,1365xe" filled="true" fillcolor="#d9dadb" stroked="false">
              <v:path arrowok="t"/>
              <v:fill type="solid"/>
            </v:shape>
            <v:shape style="position:absolute;left:7007;top:1365;width:40;height:42" coordorigin="7008,1365" coordsize="40,42" path="m7008,1392l7048,1407,7048,1378,7008,1365,7008,1392e" filled="false" stroked="true" strokeweight=".136pt" strokecolor="#000000">
              <v:path arrowok="t"/>
              <v:stroke dashstyle="solid"/>
            </v:shape>
            <v:shape style="position:absolute;left:7008;top:1354;width:119;height:23" coordorigin="7008,1355" coordsize="119,23" path="m7078,1355l7008,1365,7048,1378,7126,1366,7078,1355xe" filled="true" fillcolor="#ededee" stroked="false">
              <v:path arrowok="t"/>
              <v:fill type="solid"/>
            </v:shape>
            <v:shape style="position:absolute;left:7008;top:1354;width:119;height:23" coordorigin="7008,1355" coordsize="119,23" path="m7008,1365l7078,1355,7126,1366,7048,1378,7008,1365e" filled="false" stroked="true" strokeweight=".136pt" strokecolor="#000000">
              <v:path arrowok="t"/>
              <v:stroke dashstyle="solid"/>
            </v:shape>
            <v:shape style="position:absolute;left:7051;top:1380;width:7;height:7" coordorigin="7051,1381" coordsize="7,7" path="m7058,1381l7051,1382,7051,1387,7058,1386,7058,1381xe" filled="true" fillcolor="#000000" stroked="false">
              <v:path arrowok="t"/>
              <v:fill type="solid"/>
            </v:shape>
            <v:shape style="position:absolute;left:7115;top:1370;width:7;height:7" coordorigin="7115,1370" coordsize="7,7" path="m7122,1370l7115,1371,7115,1377,7122,1376,7122,1370xe" filled="true" fillcolor="#000000" stroked="false">
              <v:path arrowok="t"/>
              <v:fill type="solid"/>
            </v:shape>
            <v:shape style="position:absolute;left:7105;top:1371;width:7;height:7" coordorigin="7105,1371" coordsize="7,7" path="m7112,1371l7105,1373,7105,1378,7112,1377,7112,1371xe" filled="true" fillcolor="#000000" stroked="false">
              <v:path arrowok="t"/>
              <v:fill type="solid"/>
            </v:shape>
            <v:shape style="position:absolute;left:7094;top:1373;width:7;height:7" coordorigin="7095,1373" coordsize="7,7" path="m7101,1373l7095,1375,7095,1380,7101,1379,7101,1373xe" filled="true" fillcolor="#000000" stroked="false">
              <v:path arrowok="t"/>
              <v:fill type="solid"/>
            </v:shape>
            <v:shape style="position:absolute;left:7084;top:1374;width:7;height:7" coordorigin="7084,1375" coordsize="7,7" path="m7091,1375l7084,1376,7084,1382,7091,1381,7091,1375xe" filled="true" fillcolor="#000000" stroked="false">
              <v:path arrowok="t"/>
              <v:fill type="solid"/>
            </v:shape>
            <v:shape style="position:absolute;left:7073;top:1377;width:7;height:7" coordorigin="7074,1377" coordsize="7,7" path="m7080,1377l7074,1378,7074,1384,7080,1383,7080,1377xe" filled="true" fillcolor="#000000" stroked="false">
              <v:path arrowok="t"/>
              <v:fill type="solid"/>
            </v:shape>
            <v:shape style="position:absolute;left:7062;top:1378;width:7;height:7" coordorigin="7063,1379" coordsize="7,7" path="m7069,1379l7063,1380,7063,1385,7069,1384,7069,1379xe" filled="true" fillcolor="#000000" stroked="false">
              <v:path arrowok="t"/>
              <v:fill type="solid"/>
            </v:shape>
            <v:shape style="position:absolute;left:7051;top:1396;width:4;height:5" coordorigin="7052,1397" coordsize="4,5" path="m7052,1397l7052,1401,7056,1400,7056,1397,7052,1397xe" filled="true" fillcolor="#000000" stroked="false">
              <v:path arrowok="t"/>
              <v:fill type="solid"/>
            </v:shape>
            <v:shape style="position:absolute;left:7058;top:1395;width:4;height:5" coordorigin="7058,1395" coordsize="4,5" path="m7058,1396l7058,1400,7062,1399,7062,1395,7058,1396xe" filled="true" fillcolor="#000000" stroked="false">
              <v:path arrowok="t"/>
              <v:fill type="solid"/>
            </v:shape>
            <v:shape style="position:absolute;left:6870;top:1351;width:92;height:30" coordorigin="6871,1352" coordsize="92,30" path="m6872,1352l6871,1356,6875,1357,6880,1359,6949,1381,6962,1377,6877,1353,6872,1352xe" filled="true" fillcolor="#ffffff" stroked="false">
              <v:path arrowok="t"/>
              <v:fill type="solid"/>
            </v:shape>
            <v:shape style="position:absolute;left:6870;top:1351;width:92;height:30" coordorigin="6871,1352" coordsize="92,30" path="m6949,1381l6889,1362,6871,1356,6872,1352,6950,1373,6962,1377,6949,1381e" filled="false" stroked="true" strokeweight=".272pt" strokecolor="#000000">
              <v:path arrowok="t"/>
              <v:stroke dashstyle="solid"/>
            </v:shape>
            <v:shape style="position:absolute;left:6877;top:1353;width:80;height:27" coordorigin="6878,1353" coordsize="80,27" path="m6878,1353l6878,1358,6883,1355,6885,1360,6890,1357,6891,1362,6897,1359,6897,1364,6903,1360,6904,1366,6909,1362,6910,1368,6915,1364,6916,1370,6921,1365,6923,1373,6930,1368,6930,1375,6937,1370,6937,1377,6945,1372,6944,1380,6951,1374,6951,1380,6957,1375e" filled="false" stroked="true" strokeweight=".136pt" strokecolor="#000000">
              <v:path arrowok="t"/>
              <v:stroke dashstyle="solid"/>
            </v:shape>
            <v:shape style="position:absolute;left:6873;top:1354;width:96;height:31" coordorigin="6873,1354" coordsize="96,31" path="m6874,1354l6873,1359,6882,1361,6955,1385,6969,1380,6879,1355,6874,1354xe" filled="true" fillcolor="#ffffff" stroked="false">
              <v:path arrowok="t"/>
              <v:fill type="solid"/>
            </v:shape>
            <v:shape style="position:absolute;left:6873;top:1354;width:96;height:31" coordorigin="6873,1354" coordsize="96,31" path="m6955,1385l6892,1364,6873,1359,6874,1354,6956,1377,6969,1380,6955,1385e" filled="false" stroked="true" strokeweight=".272pt" strokecolor="#000000">
              <v:path arrowok="t"/>
              <v:stroke dashstyle="solid"/>
            </v:shape>
            <v:shape style="position:absolute;left:6880;top:1355;width:83;height:29" coordorigin="6880,1356" coordsize="83,29" path="m6880,1356l6881,1361,6886,1358,6888,1363,6893,1360,6895,1365,6900,1361,6901,1367,6906,1363,6908,1369,6913,1365,6914,1371,6919,1367,6921,1373,6926,1368,6928,1376,6935,1371,6935,1378,6942,1373,6942,1381,6950,1375,6950,1383,6957,1377,6957,1384,6963,1379e" filled="false" stroked="true" strokeweight=".136pt" strokecolor="#000000">
              <v:path arrowok="t"/>
              <v:stroke dashstyle="solid"/>
            </v:shape>
            <v:shape style="position:absolute;left:6939;top:1391;width:4;height:5" coordorigin="6939,1392" coordsize="4,5" path="m6939,1392l6939,1395,6943,1397,6943,1393,6939,1392xe" filled="true" fillcolor="#ffffff" stroked="false">
              <v:path arrowok="t"/>
              <v:fill type="solid"/>
            </v:shape>
            <v:shape style="position:absolute;left:6939;top:1391;width:4;height:5" coordorigin="6939,1392" coordsize="4,5" path="m6943,1397l6939,1395,6939,1392,6943,1393,6943,1397e" filled="false" stroked="true" strokeweight=".136pt" strokecolor="#000000">
              <v:path arrowok="t"/>
              <v:stroke dashstyle="solid"/>
            </v:shape>
            <v:shape style="position:absolute;left:6944;top:1394;width:4;height:5" coordorigin="6945,1394" coordsize="4,5" path="m6945,1394l6945,1397,6949,1399,6949,1396,6945,1394xe" filled="true" fillcolor="#ffffff" stroked="false">
              <v:path arrowok="t"/>
              <v:fill type="solid"/>
            </v:shape>
            <v:shape style="position:absolute;left:6944;top:1394;width:4;height:5" coordorigin="6945,1394" coordsize="4,5" path="m6949,1399l6945,1397,6945,1394,6949,1396,6949,1399e" filled="false" stroked="true" strokeweight=".136pt" strokecolor="#000000">
              <v:path arrowok="t"/>
              <v:stroke dashstyle="solid"/>
            </v:shape>
            <v:shape style="position:absolute;left:6949;top:1396;width:4;height:5" coordorigin="6950,1396" coordsize="4,5" path="m6950,1396l6950,1399,6954,1401,6954,1398,6950,1396xe" filled="true" fillcolor="#ffffff" stroked="false">
              <v:path arrowok="t"/>
              <v:fill type="solid"/>
            </v:shape>
            <v:shape style="position:absolute;left:6949;top:1396;width:4;height:5" coordorigin="6950,1396" coordsize="4,5" path="m6954,1401l6950,1399,6950,1396,6954,1398,6954,1401e" filled="false" stroked="true" strokeweight=".136pt" strokecolor="#000000">
              <v:path arrowok="t"/>
              <v:stroke dashstyle="solid"/>
            </v:shape>
            <v:shape style="position:absolute;left:6896;top:1378;width:6;height:7" coordorigin="6897,1378" coordsize="6,7" path="m6897,1378l6897,1382,6902,1384,6902,1380,6897,1378xe" filled="true" fillcolor="#ffffff" stroked="false">
              <v:path arrowok="t"/>
              <v:fill type="solid"/>
            </v:shape>
            <v:shape style="position:absolute;left:6896;top:1378;width:6;height:7" coordorigin="6897,1378" coordsize="6,7" path="m6902,1384l6897,1382,6897,1378,6902,1380,6902,1384e" filled="false" stroked="true" strokeweight=".136pt" strokecolor="#000000">
              <v:path arrowok="t"/>
              <v:stroke dashstyle="solid"/>
            </v:shape>
            <v:shape style="position:absolute;left:6941;top:1420;width:10;height:14" coordorigin="6941,1421" coordsize="10,14" path="m6941,1421l6942,1430,6951,1434,6951,1424,6941,1421xe" filled="true" fillcolor="#000000" stroked="false">
              <v:path arrowok="t"/>
              <v:fill type="solid"/>
            </v:shape>
            <v:shape style="position:absolute;left:6941;top:1420;width:10;height:14" coordorigin="6941,1421" coordsize="10,14" path="m6951,1434l6942,1430,6941,1421,6951,1424,6951,1434e" filled="false" stroked="true" strokeweight=".136pt" strokecolor="#000000">
              <v:path arrowok="t"/>
              <v:stroke dashstyle="solid"/>
            </v:shape>
            <v:shape style="position:absolute;left:6913;top:1383;width:6;height:7" coordorigin="6913,1384" coordsize="6,7" path="m6913,1384l6913,1388,6918,1390,6918,1386,6913,1384xe" filled="true" fillcolor="#ffffff" stroked="false">
              <v:path arrowok="t"/>
              <v:fill type="solid"/>
            </v:shape>
            <v:shape style="position:absolute;left:6913;top:1383;width:6;height:7" coordorigin="6913,1384" coordsize="6,7" path="m6918,1390l6913,1388,6913,1384,6918,1386,6918,1390e" filled="false" stroked="true" strokeweight=".136pt" strokecolor="#000000">
              <v:path arrowok="t"/>
              <v:stroke dashstyle="solid"/>
            </v:shape>
            <v:shape style="position:absolute;left:7025;top:1388;width:6;height:7" coordorigin="7026,1389" coordsize="6,7" path="m7026,1389l7026,1393,7031,1395,7031,1391,7026,1389xe" filled="true" fillcolor="#ffffff" stroked="false">
              <v:path arrowok="t"/>
              <v:fill type="solid"/>
            </v:shape>
            <v:shape style="position:absolute;left:7025;top:1388;width:6;height:7" coordorigin="7026,1389" coordsize="6,7" path="m7031,1395l7026,1393,7026,1389,7031,1391,7031,1395e" filled="false" stroked="true" strokeweight=".136pt" strokecolor="#000000">
              <v:path arrowok="t"/>
              <v:stroke dashstyle="solid"/>
            </v:shape>
            <v:shape style="position:absolute;left:7032;top:1391;width:6;height:7" coordorigin="7033,1392" coordsize="6,7" path="m7033,1392l7033,1396,7038,1398,7038,1394,7033,1392xe" filled="true" fillcolor="#ffffff" stroked="false">
              <v:path arrowok="t"/>
              <v:fill type="solid"/>
            </v:shape>
            <v:shape style="position:absolute;left:7032;top:1391;width:6;height:7" coordorigin="7033,1392" coordsize="6,7" path="m7038,1398l7033,1396,7033,1392,7038,1394,7038,1398e" filled="false" stroked="true" strokeweight=".136pt" strokecolor="#000000">
              <v:path arrowok="t"/>
              <v:stroke dashstyle="solid"/>
            </v:shape>
            <v:shape style="position:absolute;left:7039;top:1394;width:6;height:7" coordorigin="7039,1395" coordsize="6,7" path="m7039,1395l7039,1399,7045,1401,7045,1397,7039,1395xe" filled="true" fillcolor="#ffffff" stroked="false">
              <v:path arrowok="t"/>
              <v:fill type="solid"/>
            </v:shape>
            <v:shape style="position:absolute;left:7039;top:1394;width:6;height:7" coordorigin="7039,1395" coordsize="6,7" path="m7045,1401l7039,1399,7039,1395,7045,1397,7045,1401e" filled="false" stroked="true" strokeweight=".136pt" strokecolor="#000000">
              <v:path arrowok="t"/>
              <v:stroke dashstyle="solid"/>
            </v:shape>
            <v:shape style="position:absolute;left:1377;top:1106;width:2301;height:1040" type="#_x0000_t75" stroked="false">
              <v:imagedata r:id="rId21" o:title=""/>
            </v:shape>
            <v:shape style="position:absolute;left:4219;top:2279;width:224;height:101" coordorigin="4219,2280" coordsize="224,101" path="m4293,2280l4219,2299,4367,2380,4443,2355,4293,2280xe" filled="true" fillcolor="#f5f6f6" stroked="false">
              <v:path arrowok="t"/>
              <v:fill type="solid"/>
            </v:shape>
            <v:shape style="position:absolute;left:4219;top:2279;width:224;height:101" coordorigin="4219,2280" coordsize="224,101" path="m4219,2299l4293,2280,4443,2355,4367,2380,4219,2299e" filled="false" stroked="true" strokeweight=".136pt" strokecolor="#000000">
              <v:path arrowok="t"/>
              <v:stroke dashstyle="solid"/>
            </v:shape>
            <v:shape style="position:absolute;left:4038;top:2322;width:217;height:126" coordorigin="4039,2322" coordsize="217,126" path="m4117,2322l4039,2342,4171,2447,4256,2418,4117,2322xe" filled="true" fillcolor="#f5f6f6" stroked="false">
              <v:path arrowok="t"/>
              <v:fill type="solid"/>
            </v:shape>
            <v:shape style="position:absolute;left:4038;top:2322;width:217;height:126" coordorigin="4039,2322" coordsize="217,126" path="m4039,2342l4117,2322,4256,2418,4171,2447,4039,2342e" filled="false" stroked="true" strokeweight=".136pt" strokecolor="#000000">
              <v:path arrowok="t"/>
              <v:stroke dashstyle="solid"/>
            </v:shape>
            <v:shape style="position:absolute;left:4082;top:2143;width:34;height:221" type="#_x0000_t75" stroked="false">
              <v:imagedata r:id="rId22" o:title=""/>
            </v:shape>
            <v:shape style="position:absolute;left:4082;top:2134;width:39;height:230" coordorigin="4083,2135" coordsize="39,230" path="m4121,2357l4121,2361,4113,2364,4103,2364,4092,2364,4084,2361,4084,2357,4083,2135,4083,2139,4091,2142,4102,2142,4112,2142,4121,2139,4121,2135,4121,2357e" filled="false" stroked="true" strokeweight=".136pt" strokecolor="#000000">
              <v:path arrowok="t"/>
              <v:stroke dashstyle="solid"/>
            </v:shape>
            <v:shape style="position:absolute;left:4082;top:2250;width:34;height:114" type="#_x0000_t75" stroked="false">
              <v:imagedata r:id="rId23" o:title=""/>
            </v:shape>
            <v:shape style="position:absolute;left:4168;top:2163;width:34;height:249" type="#_x0000_t75" stroked="false">
              <v:imagedata r:id="rId24" o:title=""/>
            </v:shape>
            <v:shape style="position:absolute;left:4163;top:2163;width:38;height:262" coordorigin="4163,2164" coordsize="38,262" path="m4201,2417l4201,2421,4193,2425,4182,2425,4172,2425,4163,2421,4163,2417,4163,2164,4163,2168,4172,2172,4182,2172,4193,2172,4201,2168,4201,2164,4201,2417e" filled="false" stroked="true" strokeweight=".136pt" strokecolor="#000000">
              <v:path arrowok="t"/>
              <v:stroke dashstyle="solid"/>
            </v:shape>
            <v:shape style="position:absolute;left:4171;top:2300;width:31;height:124" type="#_x0000_t75" stroked="false">
              <v:imagedata r:id="rId25" o:title=""/>
            </v:shape>
            <v:shape style="position:absolute;left:4273;top:2113;width:34;height:199" type="#_x0000_t75" stroked="false">
              <v:imagedata r:id="rId26" o:title=""/>
            </v:shape>
            <v:shape style="position:absolute;left:4273;top:2110;width:34;height:201" coordorigin="4274,2111" coordsize="34,201" path="m4308,2305l4308,2309,4300,2312,4291,2312,4282,2312,4275,2309,4275,2305,4274,2111,4274,2114,4281,2117,4290,2117,4300,2117,4307,2114,4307,2111,4308,2305e" filled="false" stroked="true" strokeweight=".136pt" strokecolor="#000000">
              <v:path arrowok="t"/>
              <v:stroke dashstyle="solid"/>
            </v:shape>
            <v:shape style="position:absolute;left:4274;top:2206;width:34;height:106" type="#_x0000_t75" stroked="false">
              <v:imagedata r:id="rId27" o:title=""/>
            </v:shape>
            <v:shape style="position:absolute;left:4358;top:2130;width:29;height:221" type="#_x0000_t75" stroked="false">
              <v:imagedata r:id="rId28" o:title=""/>
            </v:shape>
            <v:shape style="position:absolute;left:4358;top:2130;width:34;height:229" coordorigin="4359,2131" coordsize="34,229" path="m4392,2352l4392,2356,4385,2359,4376,2359,4366,2359,4359,2356,4359,2352,4359,2131,4359,2134,4366,2137,4376,2137,4385,2137,4392,2134,4392,2131,4392,2352e" filled="false" stroked="true" strokeweight=".136pt" strokecolor="#000000">
              <v:path arrowok="t"/>
              <v:stroke dashstyle="solid"/>
            </v:shape>
            <v:shape style="position:absolute;left:4359;top:2252;width:28;height:107" type="#_x0000_t75" stroked="false">
              <v:imagedata r:id="rId29" o:title=""/>
            </v:shape>
            <v:shape style="position:absolute;left:4008;top:1942;width:436;height:545" type="#_x0000_t75" stroked="false">
              <v:imagedata r:id="rId30" o:title=""/>
            </v:shape>
            <v:shape style="position:absolute;left:4103;top:1924;width:10;height:23" type="#_x0000_t75" stroked="false">
              <v:imagedata r:id="rId31" o:title=""/>
            </v:shape>
            <v:shape style="position:absolute;left:4103;top:1907;width:14;height:40" coordorigin="4104,1908" coordsize="14,40" path="m4117,1945l4117,1946,4114,1947,4111,1947,4107,1947,4104,1946,4104,1945,4104,1908,4104,1909,4107,1910,4111,1910,4115,1910,4118,1909,4118,1908,4117,1945e" filled="false" stroked="true" strokeweight=".136pt" strokecolor="#000000">
              <v:path arrowok="t"/>
              <v:stroke dashstyle="solid"/>
            </v:shape>
            <v:shape style="position:absolute;left:4104;top:1905;width:14;height:4" coordorigin="4104,1905" coordsize="14,4" path="m4115,1905l4107,1905,4104,1906,4104,1908,4107,1909,4115,1909,4118,1908,4118,1906,4115,1905xe" filled="true" fillcolor="#ededee" stroked="false">
              <v:path arrowok="t"/>
              <v:fill type="solid"/>
            </v:shape>
            <v:shape style="position:absolute;left:4104;top:1905;width:14;height:4" coordorigin="4104,1905" coordsize="14,4" path="m4118,1907l4118,1908,4115,1909,4111,1909,4107,1909,4104,1908,4104,1907,4104,1906,4107,1905,4111,1905,4115,1905,4118,1906,4118,1907e" filled="false" stroked="true" strokeweight=".136pt" strokecolor="#000000">
              <v:path arrowok="t"/>
              <v:stroke dashstyle="solid"/>
            </v:shape>
            <v:shape style="position:absolute;left:4167;top:1995;width:35;height:31" coordorigin="4167,1996" coordsize="35,31" path="m4167,1996l4167,2018,4202,2026,4201,2003,4167,1996xe" filled="true" fillcolor="#ededee" stroked="false">
              <v:path arrowok="t"/>
              <v:fill type="solid"/>
            </v:shape>
            <v:shape style="position:absolute;left:4167;top:1995;width:35;height:31" coordorigin="4167,1996" coordsize="35,31" path="m4167,2018l4202,2026,4201,2003,4167,1996,4167,2018e" filled="false" stroked="true" strokeweight=".136pt" strokecolor="#000000">
              <v:path arrowok="t"/>
              <v:stroke dashstyle="solid"/>
            </v:shape>
            <v:shape style="position:absolute;left:4201;top:2000;width:23;height:26" coordorigin="4201,2000" coordsize="23,26" path="m4224,2000l4201,2003,4202,2026,4224,2023,4224,2000xe" filled="true" fillcolor="#cfd0d1" stroked="false">
              <v:path arrowok="t"/>
              <v:fill type="solid"/>
            </v:shape>
            <v:shape style="position:absolute;left:4201;top:2000;width:23;height:26" coordorigin="4201,2000" coordsize="23,26" path="m4202,2026l4224,2023,4224,2000,4201,2003,4202,2026e" filled="false" stroked="true" strokeweight=".136pt" strokecolor="#000000">
              <v:path arrowok="t"/>
              <v:stroke dashstyle="solid"/>
            </v:shape>
            <v:shape style="position:absolute;left:4167;top:1993;width:57;height:10" coordorigin="4168,1993" coordsize="57,10" path="m4190,1993l4168,1996,4202,2003,4224,2000,4190,1993xe" filled="true" fillcolor="#f5f6f6" stroked="false">
              <v:path arrowok="t"/>
              <v:fill type="solid"/>
            </v:shape>
            <v:shape style="position:absolute;left:4167;top:1993;width:57;height:10" coordorigin="4168,1993" coordsize="57,10" path="m4168,1996l4190,1993,4224,2000,4202,2003,4168,1996e" filled="false" stroked="true" strokeweight=".136pt" strokecolor="#000000">
              <v:path arrowok="t"/>
              <v:stroke dashstyle="solid"/>
            </v:shape>
            <v:shape style="position:absolute;left:4096;top:2235;width:66;height:56" coordorigin="4096,2236" coordsize="66,56" path="m4161,2236l4144,2240,4129,2241,4122,2241,4119,2246,4105,2249,4098,2249,4096,2267,4115,2280,4162,2291,4161,2249,4105,2249,4098,2248,4161,2248,4161,2236xe" filled="true" fillcolor="#f5f6f6" stroked="false">
              <v:path arrowok="t"/>
              <v:fill type="solid"/>
            </v:shape>
            <v:shape style="position:absolute;left:4202;top:2201;width:287;height:106" coordorigin="4203,2202" coordsize="287,106" path="m4314,2202l4308,2205,4297,2211,4287,2211,4260,2222,4229,2227,4203,2231,4203,2268,4203,2295,4203,2301,4223,2305,4233,2307,4253,2306,4259,2306,4271,2299,4283,2294,4290,2294,4305,2289,4315,2289,4320,2288,4317,2285,4341,2284,4339,2283,4352,2277,4369,2277,4375,2274,4420,2274,4431,2268,4466,2268,4483,2260,4490,2255,4485,2252,4378,2252,4369,2251,4365,2250,4358,2247,4357,2208,4314,2202xm4290,2294l4283,2294,4287,2295,4290,2294xm4315,2289l4305,2289,4306,2292,4315,2289xm4369,2277l4352,2277,4361,2280,4369,2277xm4420,2274l4375,2274,4385,2275,4407,2275,4419,2275,4420,2274xm4466,2268l4431,2268,4443,2272,4459,2272,4466,2268xm4394,2217l4394,2244,4390,2249,4386,2251,4378,2252,4485,2252,4471,2243,4462,2241,4457,2238,4451,2236,4445,2236,4442,2235,4431,2230,4423,2229,4394,2217xe" filled="true" fillcolor="#f5f6f6" stroked="false">
              <v:path arrowok="t"/>
              <v:fill type="solid"/>
            </v:shape>
            <v:shape style="position:absolute;left:3222;top:2378;width:818;height:1075" coordorigin="3222,2378" coordsize="818,1075" path="m4039,2378l3962,2515,3910,2604,3857,2684,3780,2794,3716,2884,3652,2969,3590,3050,3530,3124,3473,3193,3420,3255,3370,3310,3325,3357,3250,3429,3222,3453e" filled="false" stroked="true" strokeweight=".136pt" strokecolor="#c6c7c8">
              <v:path arrowok="t"/>
              <v:stroke dashstyle="solid"/>
            </v:shape>
            <v:shape style="position:absolute;left:2992;top:2377;width:1047;height:850" coordorigin="2993,2377" coordsize="1047,850" path="m4039,2377l3935,2546,3864,2647,3792,2724,3686,2815,3606,2879,3520,2939,3432,2996,3344,3049,3260,3096,3182,3137,3113,3172,3057,3199,3016,3217,2993,3227e" filled="false" stroked="true" strokeweight=".136pt" strokecolor="#c6c7c8">
              <v:path arrowok="t"/>
              <v:stroke dashstyle="solid"/>
            </v:shape>
            <v:shape style="position:absolute;left:3754;top:2486;width:419;height:1148" coordorigin="3755,2487" coordsize="419,1148" path="m4173,2487l4142,2712,4116,2852,4080,2968,4021,3117,3937,3302,3850,3469,3782,3588,3755,3634e" filled="false" stroked="true" strokeweight=".136pt" strokecolor="#c6c7c8">
              <v:path arrowok="t"/>
              <v:stroke dashstyle="solid"/>
            </v:shape>
            <v:shape style="position:absolute;left:4115;top:2486;width:73;height:1267" coordorigin="4115,2487" coordsize="73,1267" path="m4174,2487l4184,2744,4188,2898,4185,3010,4176,3142,4163,3284,4142,3489,4124,3674,4115,3754e" filled="false" stroked="true" strokeweight=".136pt" strokecolor="#c6c7c8">
              <v:path arrowok="t"/>
              <v:stroke dashstyle="solid"/>
            </v:shape>
            <v:shape style="position:absolute;left:4443;top:2388;width:309;height:1102" coordorigin="4443,2388" coordsize="309,1102" path="m4443,2388l4449,2581,4454,2690,4461,2755,4472,2816,4545,3061,4638,3278,4718,3432,4752,3490e" filled="false" stroked="true" strokeweight=".136pt" strokecolor="#c6c7c8">
              <v:path arrowok="t"/>
              <v:stroke dashstyle="solid"/>
            </v:shape>
            <v:shape style="position:absolute;left:4443;top:2387;width:256;height:726" coordorigin="4443,2388" coordsize="256,726" path="m4443,2388l4504,2658,4539,2807,4562,2886,4587,2948,4622,3013,4658,3066,4687,3101,4698,3114e" filled="false" stroked="true" strokeweight=".136pt" strokecolor="#c6c7c8">
              <v:path arrowok="t"/>
              <v:stroke dashstyle="solid"/>
            </v:shape>
            <v:rect style="position:absolute;left:4266;top:2208;width:2;height:51" filled="true" fillcolor="#000000" stroked="false">
              <v:fill type="solid"/>
            </v:rect>
            <v:shape style="position:absolute;left:4265;top:2300;width:38;height:1127" coordorigin="4266,2301" coordsize="38,1127" path="m4266,2301l4267,2403,4268,2483,4270,2577,4272,2678,4274,2782,4276,2884,4278,2978,4280,3059,4282,3122,4287,3243,4294,3340,4300,3404,4303,3427e" filled="false" stroked="true" strokeweight=".407pt" strokecolor="#000000">
              <v:path arrowok="t"/>
              <v:stroke dashstyle="solid"/>
            </v:shape>
            <v:shape style="position:absolute;left:4719;top:2067;width:517;height:158" coordorigin="4720,2068" coordsize="517,158" path="m4720,2068l4723,2095,4739,2124,5057,2224,5080,2225,5091,2214,5065,2214,5059,2212,5044,2208,5019,2201,4770,2124,4755,2119,4747,2115,4742,2109,4738,2099,4732,2078,4729,2070,4720,2068xm5203,2195l5131,2195,5149,2198,5161,2200,5173,2204,5204,2214,5218,2218,5221,2219,5236,2211,5227,2205,5217,2201,5207,2196,5203,2195xm5130,2183l5114,2187,5100,2195,5089,2201,5065,2214,5091,2214,5102,2203,5115,2203,5131,2195,5203,2195,5200,2194,5173,2194,5166,2191,5142,2186,5130,2183xm5184,2189l5179,2191,5177,2194,5173,2194,5200,2194,5196,2192,5184,2189xe" filled="true" fillcolor="#9d9ea0" stroked="false">
              <v:path arrowok="t"/>
              <v:fill type="solid"/>
            </v:shape>
            <v:shape style="position:absolute;left:4719;top:2067;width:517;height:158" coordorigin="4720,2068" coordsize="517,158" path="m5236,2211l5184,2189,5179,2191,5177,2194,5173,2194,5166,2191,5142,2186,5130,2183,5114,2187,5106,2192,5100,2195,5089,2201,5077,2207,5065,2214,5059,2212,5044,2208,4999,2195,4912,2168,4823,2140,4770,2124,4732,2078,4729,2070,4720,2068,4723,2095,4739,2124,5057,2224,5080,2225,5102,2203,5108,2203,5115,2203,5131,2195,5149,2198,5161,2200,5173,2204,5190,2209,5204,2214,5218,2218,5221,2219,5236,2211e" filled="false" stroked="true" strokeweight=".136pt" strokecolor="#000000">
              <v:path arrowok="t"/>
              <v:stroke dashstyle="solid"/>
            </v:shape>
            <v:shape style="position:absolute;left:4550;top:2070;width:9;height:14" coordorigin="4550,2071" coordsize="9,14" path="m4558,2071l4552,2074,4550,2078,4559,2084,4558,2071xe" filled="true" fillcolor="#ffffff" stroked="false">
              <v:path arrowok="t"/>
              <v:fill type="solid"/>
            </v:shape>
            <v:shape style="position:absolute;left:4550;top:2070;width:9;height:14" coordorigin="4550,2071" coordsize="9,14" path="m4558,2071l4552,2074,4550,2078,4559,2084,4558,2071e" filled="false" stroked="true" strokeweight=".136pt" strokecolor="#000000">
              <v:path arrowok="t"/>
              <v:stroke dashstyle="solid"/>
            </v:shape>
            <v:shape style="position:absolute;left:4621;top:2102;width:104;height:38" coordorigin="4622,2102" coordsize="104,38" path="m4717,2102l4622,2120,4628,2140,4725,2119,4717,2102xe" filled="true" fillcolor="#d9dadb" stroked="false">
              <v:path arrowok="t"/>
              <v:fill type="solid"/>
            </v:shape>
            <v:shape style="position:absolute;left:4621;top:2102;width:104;height:38" coordorigin="4622,2102" coordsize="104,38" path="m4725,2119l4717,2102,4622,2120,4628,2140e" filled="false" stroked="true" strokeweight=".136pt" strokecolor="#000000">
              <v:path arrowok="t"/>
              <v:stroke dashstyle="solid"/>
            </v:shape>
            <v:shape style="position:absolute;left:4633;top:2116;width:427;height:146" type="#_x0000_t75" stroked="false">
              <v:imagedata r:id="rId32" o:title=""/>
            </v:shape>
            <v:shape style="position:absolute;left:4633;top:2114;width:433;height:149" coordorigin="4633,2114" coordsize="433,149" path="m5066,2227l4735,2123,4716,2117,4704,2114,4638,2144,4633,2147,4988,2262,4996,2252,5002,2246,5062,2228,5066,2227e" filled="false" stroked="true" strokeweight=".136pt" strokecolor="#000000">
              <v:path arrowok="t"/>
              <v:stroke dashstyle="solid"/>
            </v:shape>
            <v:shape style="position:absolute;left:4690;top:2119;width:360;height:123" coordorigin="4690,2119" coordsize="360,123" path="m4691,2119l4690,2132,4691,2134,4705,2135,5045,2242,5050,2229,4717,2124,4713,2122,4710,2121,4704,2120,4691,2119xe" filled="true" fillcolor="#000000" stroked="false">
              <v:path arrowok="t"/>
              <v:fill type="solid"/>
            </v:shape>
            <v:shape style="position:absolute;left:4690;top:2119;width:360;height:123" coordorigin="4690,2119" coordsize="360,123" path="m4691,2134l4690,2132,4691,2119,4704,2120,4710,2121,4713,2122,4717,2124,5050,2229,5045,2242,4957,2214,4866,2185,4780,2158,4705,2135,4691,2134e" filled="false" stroked="true" strokeweight=".034pt" strokecolor="#000000">
              <v:path arrowok="t"/>
              <v:stroke dashstyle="solid"/>
            </v:shape>
            <v:shape style="position:absolute;left:4695;top:2135;width:352;height:99" coordorigin="4696,2135" coordsize="352,99" path="m5048,2234l4977,2212,4905,2188,4834,2165,4764,2146,4696,2135e" filled="false" stroked="true" strokeweight=".102pt" strokecolor="#ffffff">
              <v:path arrowok="t"/>
              <v:stroke dashstyle="solid"/>
            </v:shape>
            <v:shape style="position:absolute;left:5075;top:2197;width:81;height:33" coordorigin="5076,2197" coordsize="81,33" path="m5145,2197l5076,2226,5094,2230,5156,2201,5145,2197e" filled="false" stroked="true" strokeweight=".136pt" strokecolor="#000000">
              <v:path arrowok="t"/>
              <v:stroke dashstyle="solid"/>
            </v:shape>
            <v:shape style="position:absolute;left:4672;top:2126;width:360;height:123" coordorigin="4673,2127" coordsize="360,123" path="m4674,2127l4673,2140,4673,2142,4688,2142,5027,2250,5032,2237,4699,2131,4695,2130,4693,2129,4687,2128,4674,2127xe" filled="true" fillcolor="#000000" stroked="false">
              <v:path arrowok="t"/>
              <v:fill type="solid"/>
            </v:shape>
            <v:shape style="position:absolute;left:4672;top:2126;width:360;height:123" coordorigin="4673,2127" coordsize="360,123" path="m4673,2142l4673,2140,4674,2127,4687,2128,4693,2129,4695,2130,4699,2131,5032,2237,5027,2250,4940,2222,4849,2193,4762,2166,4688,2142,4673,2142e" filled="false" stroked="true" strokeweight=".034pt" strokecolor="#000000">
              <v:path arrowok="t"/>
              <v:stroke dashstyle="solid"/>
            </v:shape>
            <v:shape style="position:absolute;left:4678;top:2142;width:352;height:99" coordorigin="4679,2143" coordsize="352,99" path="m5030,2242l4960,2220,4888,2196,4817,2173,4747,2154,4679,2143e" filled="false" stroked="true" strokeweight=".102pt" strokecolor="#ffffff">
              <v:path arrowok="t"/>
              <v:stroke dashstyle="solid"/>
            </v:shape>
            <v:shape style="position:absolute;left:5196;top:2147;width:5;height:77" type="#_x0000_t75" stroked="false">
              <v:imagedata r:id="rId33" o:title=""/>
            </v:shape>
            <v:shape style="position:absolute;left:5196;top:2135;width:11;height:92" coordorigin="5197,2135" coordsize="11,92" path="m5207,2227l5207,2225,5203,2137,5201,2135,5197,2221,5207,2227e" filled="false" stroked="true" strokeweight=".136pt" strokecolor="#000000">
              <v:path arrowok="t"/>
              <v:stroke dashstyle="solid"/>
            </v:shape>
            <v:shape style="position:absolute;left:4558;top:2009;width:60;height:62" coordorigin="4558,2009" coordsize="60,62" path="m4581,2009l4580,2055,4558,2061,4578,2070,4618,2020,4581,2009xe" filled="true" fillcolor="#000000" stroked="false">
              <v:path arrowok="t"/>
              <v:fill type="solid"/>
            </v:shape>
            <v:shape style="position:absolute;left:4558;top:2009;width:60;height:62" coordorigin="4558,2009" coordsize="60,62" path="m4618,2020l4581,2009,4580,2055,4558,2061,4578,2070,4618,2020e" filled="false" stroked="true" strokeweight=".136pt" strokecolor="#000000">
              <v:path arrowok="t"/>
              <v:stroke dashstyle="solid"/>
            </v:shape>
            <v:shape style="position:absolute;left:4558;top:2049;width:53;height:68" coordorigin="4558,2050" coordsize="53,68" path="m4558,2061l4558,2093,4611,2117,4611,2069,4575,2069,4558,2061xm4574,2050l4575,2069,4611,2069,4611,2059,4574,2050xe" filled="true" fillcolor="#b1b2b4" stroked="false">
              <v:path arrowok="t"/>
              <v:fill type="solid"/>
            </v:shape>
            <v:shape style="position:absolute;left:4558;top:2049;width:53;height:68" coordorigin="4558,2050" coordsize="53,68" path="m4611,2117l4611,2059,4574,2050,4575,2069,4558,2061,4558,2093,4611,2117e" filled="false" stroked="true" strokeweight=".136pt" strokecolor="#000000">
              <v:path arrowok="t"/>
              <v:stroke dashstyle="solid"/>
            </v:shape>
            <v:shape style="position:absolute;left:4593;top:2020;width:147;height:97" coordorigin="4593,2020" coordsize="147,97" path="m4724,2058l4611,2058,4611,2117,4723,2096,4724,2058xm4739,2020l4593,2033,4593,2060,4611,2058,4724,2058,4724,2046,4739,2044,4739,2020xe" filled="true" fillcolor="#ededee" stroked="false">
              <v:path arrowok="t"/>
              <v:fill type="solid"/>
            </v:shape>
            <v:shape style="position:absolute;left:4593;top:2020;width:147;height:97" coordorigin="4593,2020" coordsize="147,97" path="m4723,2096l4724,2046,4739,2044,4739,2020,4593,2033,4593,2060,4611,2058,4611,2117,4723,2096e" filled="false" stroked="true" strokeweight=".136pt" strokecolor="#000000">
              <v:path arrowok="t"/>
              <v:stroke dashstyle="solid"/>
            </v:shape>
            <v:shape style="position:absolute;left:4563;top:2024;width:31;height:36" coordorigin="4563,2024" coordsize="31,36" path="m4563,2024l4563,2050,4593,2060,4593,2033,4563,2024xe" filled="true" fillcolor="#c6c7c8" stroked="false">
              <v:path arrowok="t"/>
              <v:fill type="solid"/>
            </v:shape>
            <v:shape style="position:absolute;left:4563;top:2024;width:31;height:36" coordorigin="4563,2024" coordsize="31,36" path="m4563,2024l4593,2033,4593,2060,4563,2050,4563,2024e" filled="false" stroked="true" strokeweight=".136pt" strokecolor="#000000">
              <v:path arrowok="t"/>
              <v:stroke dashstyle="solid"/>
            </v:shape>
            <v:shape style="position:absolute;left:4563;top:2007;width:176;height:27" coordorigin="4564,2007" coordsize="176,27" path="m4627,2007l4581,2009,4619,2020,4564,2024,4593,2033,4739,2020,4726,2016,4674,2016,4627,2007xm4713,2013l4674,2016,4726,2016,4713,2013xe" filled="true" fillcolor="#ffffff" stroked="false">
              <v:path arrowok="t"/>
              <v:fill type="solid"/>
            </v:shape>
            <v:shape style="position:absolute;left:4563;top:2007;width:176;height:27" coordorigin="4564,2007" coordsize="176,27" path="m4564,2024l4593,2033,4739,2020,4713,2013,4674,2016,4627,2007,4581,2009,4619,2020,4564,2024e" filled="false" stroked="true" strokeweight=".136pt" strokecolor="#000000">
              <v:path arrowok="t"/>
              <v:stroke dashstyle="solid"/>
            </v:shape>
            <v:shape style="position:absolute;left:4615;top:1983;width:30;height:11" coordorigin="4615,1983" coordsize="30,11" path="m4616,1983l4615,1987,4621,1990,4637,1994,4643,1994,4645,1990,4639,1987,4623,1983,4616,1983xe" filled="true" fillcolor="#000000" stroked="false">
              <v:path arrowok="t"/>
              <v:fill type="solid"/>
            </v:shape>
            <v:shape style="position:absolute;left:4615;top:1983;width:30;height:11" coordorigin="4615,1983" coordsize="30,11" path="m4616,1985l4615,1987,4621,1990,4629,1992,4637,1994,4643,1994,4644,1992,4645,1990,4639,1987,4631,1985,4623,1983,4616,1983,4616,1985e" filled="false" stroked="true" strokeweight=".136pt" strokecolor="#000000">
              <v:path arrowok="t"/>
              <v:stroke dashstyle="solid"/>
            </v:shape>
            <v:shape style="position:absolute;left:4608;top:1985;width:42;height:36" type="#_x0000_t75" stroked="false">
              <v:imagedata r:id="rId34" o:title=""/>
            </v:shape>
            <v:shape style="position:absolute;left:4607;top:1985;width:44;height:37" coordorigin="4607,1985" coordsize="44,37" path="m4615,1985l4615,1987,4621,1990,4629,1992,4637,1994,4643,1994,4644,1993,4650,2019,4650,2022,4639,2022,4628,2019,4616,2016,4607,2012,4608,2009,4615,1985e" filled="false" stroked="true" strokeweight=".136pt" strokecolor="#000000">
              <v:path arrowok="t"/>
              <v:stroke dashstyle="solid"/>
            </v:shape>
            <v:shape style="position:absolute;left:4544;top:2071;width:693;height:231" coordorigin="4544,2072" coordsize="693,231" path="m4550,2080l4552,2090,4553,2094,4558,2111,4559,2117,4562,2128,4566,2137,4573,2145,4584,2153,4601,2160,4766,2218,4831,2242,4852,2250,4888,2263,4925,2276,4955,2286,4983,2292,5021,2297,5060,2300,5094,2302,5121,2302,5146,2302,5163,2301,5170,2300,5170,2289,5168,2283,5167,2277,5170,2272,5172,2268,5184,2253,5196,2242,4946,2242,4924,2236,4866,2218,4650,2152,4636,2147,4627,2143,4622,2136,4619,2127,4612,2106,4610,2098,4591,2093,4576,2093,4553,2082,4550,2080xm4994,2218l4987,2220,4980,2223,4970,2228,4946,2242,5196,2242,5200,2238,5208,2229,5211,2227,5046,2227,5018,2222,5004,2219,4994,2218xm5066,2214l5062,2222,5050,2226,5046,2227,5211,2227,5222,2221,5154,2221,5137,2220,5119,2219,5105,2218,5092,2217,5074,2215,5066,2214xm5237,2211l5222,2215,5213,2217,5205,2218,5194,2219,5173,2220,5154,2221,5222,2221,5230,2215,5236,2211,5237,2211xm4554,2072l4544,2076,4550,2080,4550,2077,4554,2072xe" filled="true" fillcolor="#c6c7c8" stroked="false">
              <v:path arrowok="t"/>
              <v:fill type="solid"/>
            </v:shape>
            <v:shape style="position:absolute;left:4544;top:2071;width:693;height:231" coordorigin="4544,2072" coordsize="693,231" path="m4550,2077l4552,2090,4553,2094,4556,2103,4558,2111,4559,2117,4562,2128,4646,2176,4720,2202,4793,2228,4831,2242,4852,2250,4888,2263,4955,2286,5021,2297,5094,2302,5121,2302,5146,2302,5163,2301,5170,2300,5170,2289,5169,2286,5168,2283,5167,2277,5200,2238,5208,2229,5220,2222,5230,2215,5236,2211,5237,2211,5222,2215,5213,2217,5205,2218,5194,2219,5173,2220,5154,2221,5137,2220,5119,2219,5105,2218,5092,2217,5081,2216,5074,2215,5066,2214,5062,2222,5056,2225,5050,2226,5046,2227,5033,2225,5018,2222,5004,2219,4994,2218,4987,2220,4980,2223,4970,2228,4958,2235,4946,2242,4940,2240,4924,2236,4879,2222,4793,2196,4704,2168,4650,2152,4612,2106,4610,2098,4601,2095,4591,2093,4576,2093,4564,2087,4553,2082,4544,2076,4554,2072,4550,2077e" filled="false" stroked="true" strokeweight=".136pt" strokecolor="#000000">
              <v:path arrowok="t"/>
              <v:stroke dashstyle="solid"/>
            </v:shape>
            <v:shape style="position:absolute;left:4561;top:2129;width:610;height:174" coordorigin="4562,2130" coordsize="610,174" path="m4562,2130l4831,2243,4852,2251,4925,2278,4983,2293,5060,2302,5093,2304,5121,2304,5145,2303,5163,2301,5170,2301,5171,2294,5168,2286,5168,2284,5108,2283,5025,2280,4950,2271,4607,2154,4572,2139,4562,2130xe" filled="true" fillcolor="#000000" stroked="false">
              <v:path arrowok="t"/>
              <v:fill type="solid"/>
            </v:shape>
            <v:shape style="position:absolute;left:4725;top:2026;width:9;height:12" coordorigin="4726,2027" coordsize="9,12" path="m4735,2027l4726,2028,4726,2039,4735,2038,4735,2027xe" filled="true" fillcolor="#000000" stroked="false">
              <v:path arrowok="t"/>
              <v:fill type="solid"/>
            </v:shape>
            <v:shape style="position:absolute;left:4725;top:2026;width:9;height:12" coordorigin="4726,2027" coordsize="9,12" path="m4735,2027l4735,2038,4726,2039,4726,2028,4735,2027e" filled="false" stroked="true" strokeweight=".136pt" strokecolor="#000000">
              <v:path arrowok="t"/>
              <v:stroke dashstyle="solid"/>
            </v:shape>
            <v:shape style="position:absolute;left:4673;top:2031;width:9;height:12" coordorigin="4674,2032" coordsize="9,12" path="m4683,2032l4674,2032,4674,2043,4683,2042,4683,2032xe" filled="true" fillcolor="#000000" stroked="false">
              <v:path arrowok="t"/>
              <v:fill type="solid"/>
            </v:shape>
            <v:shape style="position:absolute;left:4673;top:2031;width:9;height:12" coordorigin="4674,2032" coordsize="9,12" path="m4683,2032l4683,2042,4674,2043,4674,2032,4683,2032e" filled="false" stroked="true" strokeweight=".136pt" strokecolor="#000000">
              <v:path arrowok="t"/>
              <v:stroke dashstyle="solid"/>
            </v:shape>
            <v:shape style="position:absolute;left:4686;top:2030;width:9;height:12" coordorigin="4687,2030" coordsize="9,12" path="m4696,2030l4687,2031,4687,2042,4696,2041,4696,2030xe" filled="true" fillcolor="#000000" stroked="false">
              <v:path arrowok="t"/>
              <v:fill type="solid"/>
            </v:shape>
            <v:shape style="position:absolute;left:4686;top:2030;width:9;height:12" coordorigin="4687,2030" coordsize="9,12" path="m4696,2030l4696,2041,4687,2042,4687,2031,4696,2030e" filled="false" stroked="true" strokeweight=".136pt" strokecolor="#000000">
              <v:path arrowok="t"/>
              <v:stroke dashstyle="solid"/>
            </v:shape>
            <v:shape style="position:absolute;left:4700;top:2029;width:10;height:12" coordorigin="4700,2029" coordsize="10,12" path="m4709,2029l4700,2030,4700,2041,4709,2040,4709,2029xe" filled="true" fillcolor="#000000" stroked="false">
              <v:path arrowok="t"/>
              <v:fill type="solid"/>
            </v:shape>
            <v:shape style="position:absolute;left:4700;top:2029;width:10;height:12" coordorigin="4700,2029" coordsize="10,12" path="m4709,2029l4709,2040,4700,2041,4700,2030,4709,2029e" filled="false" stroked="true" strokeweight=".136pt" strokecolor="#000000">
              <v:path arrowok="t"/>
              <v:stroke dashstyle="solid"/>
            </v:shape>
            <v:shape style="position:absolute;left:4712;top:2028;width:9;height:12" coordorigin="4713,2028" coordsize="9,12" path="m4722,2028l4713,2029,4713,2040,4722,2039,4722,2028xe" filled="true" fillcolor="#000000" stroked="false">
              <v:path arrowok="t"/>
              <v:fill type="solid"/>
            </v:shape>
            <v:shape style="position:absolute;left:4712;top:2028;width:9;height:12" coordorigin="4713,2028" coordsize="9,12" path="m4722,2028l4722,2039,4713,2040,4713,2029,4722,2028e" filled="false" stroked="true" strokeweight=".136pt" strokecolor="#000000">
              <v:path arrowok="t"/>
              <v:stroke dashstyle="solid"/>
            </v:shape>
            <v:shape style="position:absolute;left:4622;top:2036;width:9;height:12" coordorigin="4622,2037" coordsize="9,12" path="m4631,2037l4622,2037,4623,2049,4631,2047,4631,2037xe" filled="true" fillcolor="#000000" stroked="false">
              <v:path arrowok="t"/>
              <v:fill type="solid"/>
            </v:shape>
            <v:shape style="position:absolute;left:4622;top:2036;width:9;height:12" coordorigin="4622,2037" coordsize="9,12" path="m4631,2037l4631,2047,4623,2049,4622,2037,4631,2037e" filled="false" stroked="true" strokeweight=".136pt" strokecolor="#000000">
              <v:path arrowok="t"/>
              <v:stroke dashstyle="solid"/>
            </v:shape>
            <v:shape style="position:absolute;left:4597;top:2039;width:9;height:12" coordorigin="4597,2039" coordsize="9,12" path="m4606,2039l4597,2040,4598,2051,4606,2050,4606,2039xe" filled="true" fillcolor="#000000" stroked="false">
              <v:path arrowok="t"/>
              <v:fill type="solid"/>
            </v:shape>
            <v:shape style="position:absolute;left:4597;top:2039;width:9;height:12" coordorigin="4597,2039" coordsize="9,12" path="m4606,2039l4606,2050,4598,2051,4597,2040,4606,2039e" filled="false" stroked="true" strokeweight=".136pt" strokecolor="#000000">
              <v:path arrowok="t"/>
              <v:stroke dashstyle="solid"/>
            </v:shape>
            <v:shape style="position:absolute;left:4635;top:2035;width:9;height:12" coordorigin="4635,2035" coordsize="9,12" path="m4644,2035l4635,2036,4636,2047,4644,2046,4644,2035xe" filled="true" fillcolor="#000000" stroked="false">
              <v:path arrowok="t"/>
              <v:fill type="solid"/>
            </v:shape>
            <v:shape style="position:absolute;left:4635;top:2035;width:9;height:12" coordorigin="4635,2035" coordsize="9,12" path="m4644,2035l4644,2046,4636,2047,4635,2036,4644,2035e" filled="false" stroked="true" strokeweight=".136pt" strokecolor="#000000">
              <v:path arrowok="t"/>
              <v:stroke dashstyle="solid"/>
            </v:shape>
            <v:shape style="position:absolute;left:4647;top:2034;width:9;height:12" coordorigin="4648,2034" coordsize="9,12" path="m4657,2034l4648,2035,4648,2046,4657,2045,4657,2034xe" filled="true" fillcolor="#000000" stroked="false">
              <v:path arrowok="t"/>
              <v:fill type="solid"/>
            </v:shape>
            <v:shape style="position:absolute;left:4647;top:2034;width:9;height:12" coordorigin="4648,2034" coordsize="9,12" path="m4657,2034l4657,2045,4648,2046,4648,2035,4657,2034e" filled="false" stroked="true" strokeweight=".136pt" strokecolor="#000000">
              <v:path arrowok="t"/>
              <v:stroke dashstyle="solid"/>
            </v:shape>
            <v:shape style="position:absolute;left:4660;top:2033;width:9;height:12" coordorigin="4661,2033" coordsize="9,12" path="m4670,2033l4661,2034,4661,2045,4670,2044,4670,2033xe" filled="true" fillcolor="#000000" stroked="false">
              <v:path arrowok="t"/>
              <v:fill type="solid"/>
            </v:shape>
            <v:shape style="position:absolute;left:4660;top:2033;width:9;height:12" coordorigin="4661,2033" coordsize="9,12" path="m4670,2033l4670,2044,4661,2045,4661,2034,4670,2033e" filled="false" stroked="true" strokeweight=".136pt" strokecolor="#000000">
              <v:path arrowok="t"/>
              <v:stroke dashstyle="solid"/>
            </v:shape>
            <v:shape style="position:absolute;left:4609;top:2037;width:9;height:12" coordorigin="4610,2038" coordsize="9,12" path="m4619,2038l4610,2038,4610,2050,4619,2049,4619,2038xe" filled="true" fillcolor="#000000" stroked="false">
              <v:path arrowok="t"/>
              <v:fill type="solid"/>
            </v:shape>
            <v:shape style="position:absolute;left:4609;top:2037;width:9;height:12" coordorigin="4610,2038" coordsize="9,12" path="m4619,2038l4619,2049,4610,2050,4610,2038,4619,2038e" filled="false" stroked="true" strokeweight=".136pt" strokecolor="#000000">
              <v:path arrowok="t"/>
              <v:stroke dashstyle="solid"/>
            </v:shape>
            <v:shape style="position:absolute;left:6270;top:1342;width:412;height:126" coordorigin="6271,1343" coordsize="412,126" path="m6379,1444l6355,1444,6368,1451,6378,1451,6396,1468,6414,1468,6439,1460,6407,1460,6389,1449,6380,1445,6379,1444xm6320,1436l6291,1446,6280,1451,6271,1457,6283,1463,6285,1463,6296,1460,6322,1451,6331,1449,6341,1447,6349,1445,6316,1445,6320,1436xm6683,1343l6676,1345,6673,1351,6664,1381,6662,1382,6425,1455,6407,1460,6439,1460,6668,1388,6681,1365,6683,1343xm6356,1435l6346,1437,6327,1441,6316,1445,6349,1445,6355,1444,6379,1444,6369,1438,6356,1435xe" filled="true" fillcolor="#9d9ea0" stroked="false">
              <v:path arrowok="t"/>
              <v:fill type="solid"/>
            </v:shape>
            <v:shape style="position:absolute;left:6270;top:1342;width:412;height:126" coordorigin="6271,1343" coordsize="412,126" path="m6271,1457l6280,1451,6291,1446,6303,1442,6320,1436,6316,1445,6321,1443,6327,1441,6346,1437,6356,1435,6369,1438,6375,1442,6380,1445,6389,1449,6398,1454,6407,1460,6412,1458,6425,1455,6460,1444,6529,1423,6600,1401,6643,1388,6662,1382,6664,1381,6668,1368,6673,1351,6676,1345,6683,1343,6681,1365,6668,1388,6414,1468,6396,1468,6378,1451,6373,1451,6368,1451,6355,1444,6341,1447,6331,1449,6322,1451,6308,1456,6296,1460,6285,1463,6283,1463,6271,1457e" filled="false" stroked="true" strokeweight=".136pt" strokecolor="#000000">
              <v:path arrowok="t"/>
              <v:stroke dashstyle="solid"/>
            </v:shape>
            <v:shape style="position:absolute;left:6811;top:1345;width:7;height:11" coordorigin="6812,1345" coordsize="7,11" path="m6813,1345l6812,1356,6818,1351,6817,1347,6813,1345xe" filled="true" fillcolor="#ffffff" stroked="false">
              <v:path arrowok="t"/>
              <v:fill type="solid"/>
            </v:shape>
            <v:shape style="position:absolute;left:6811;top:1345;width:7;height:11" coordorigin="6812,1345" coordsize="7,11" path="m6813,1345l6817,1347,6818,1351,6812,1356,6813,1345e" filled="false" stroked="true" strokeweight=".136pt" strokecolor="#000000">
              <v:path arrowok="t"/>
              <v:stroke dashstyle="solid"/>
            </v:shape>
            <v:shape style="position:absolute;left:6678;top:1370;width:83;height:30" coordorigin="6679,1370" coordsize="83,30" path="m6686,1370l6679,1384,6756,1400,6761,1384,6686,1370xe" filled="true" fillcolor="#d9dadb" stroked="false">
              <v:path arrowok="t"/>
              <v:fill type="solid"/>
            </v:shape>
            <v:shape style="position:absolute;left:6678;top:1370;width:83;height:30" coordorigin="6679,1370" coordsize="83,30" path="m6679,1384l6686,1370,6761,1384,6756,1400e" filled="false" stroked="true" strokeweight=".136pt" strokecolor="#000000">
              <v:path arrowok="t"/>
              <v:stroke dashstyle="solid"/>
            </v:shape>
            <v:shape style="position:absolute;left:6406;top:1381;width:346;height:117" type="#_x0000_t75" stroked="false">
              <v:imagedata r:id="rId35" o:title=""/>
            </v:shape>
            <v:shape style="position:absolute;left:6406;top:1379;width:346;height:119" coordorigin="6407,1380" coordsize="346,119" path="m6407,1470l6671,1387,6686,1382,6696,1380,6752,1406,6469,1498,6458,1484,6443,1478,6429,1472,6407,1470e" filled="false" stroked="true" strokeweight=".136pt" strokecolor="#000000">
              <v:path arrowok="t"/>
              <v:stroke dashstyle="solid"/>
            </v:shape>
            <v:shape style="position:absolute;left:6419;top:1395;width:289;height:88" coordorigin="6419,1396" coordsize="289,88" path="m6688,1398l6632,1404,6561,1424,6491,1449,6419,1470,6424,1483,6636,1416,6688,1398xm6708,1396l6693,1396,6688,1398,6708,1396xe" filled="true" fillcolor="#000000" stroked="false">
              <v:path arrowok="t"/>
              <v:fill type="solid"/>
            </v:shape>
            <v:shape style="position:absolute;left:6419;top:1395;width:289;height:88" coordorigin="6419,1396" coordsize="289,88" path="m6693,1396l6636,1416,6567,1438,6494,1461,6424,1483,6419,1470,6491,1449,6561,1424,6632,1404,6708,1396,6693,1396e" filled="false" stroked="true" strokeweight=".034pt" strokecolor="#000000">
              <v:path arrowok="t"/>
              <v:stroke dashstyle="solid"/>
            </v:shape>
            <v:shape style="position:absolute;left:6422;top:1396;width:277;height:82" coordorigin="6422,1396" coordsize="277,82" path="m6422,1478l6493,1456,6565,1433,6635,1411,6699,1396e" filled="false" stroked="true" strokeweight=".102pt" strokecolor="#ffffff">
              <v:path arrowok="t"/>
              <v:stroke dashstyle="solid"/>
            </v:shape>
            <v:shape style="position:absolute;left:6334;top:1446;width:65;height:26" coordorigin="6335,1446" coordsize="65,26" path="m6344,1446l6399,1469,6384,1472,6335,1449,6344,1446e" filled="false" stroked="true" strokeweight=".136pt" strokecolor="#000000">
              <v:path arrowok="t"/>
              <v:stroke dashstyle="solid"/>
            </v:shape>
            <v:shape style="position:absolute;left:6433;top:1402;width:289;height:88" coordorigin="6433,1402" coordsize="289,88" path="m6702,1404l6646,1410,6574,1430,6504,1455,6433,1476,6438,1489,6650,1422,6702,1404xm6722,1402l6707,1402,6702,1404,6722,1402xe" filled="true" fillcolor="#000000" stroked="false">
              <v:path arrowok="t"/>
              <v:fill type="solid"/>
            </v:shape>
            <v:shape style="position:absolute;left:6433;top:1402;width:289;height:88" coordorigin="6433,1402" coordsize="289,88" path="m6707,1402l6650,1422,6581,1444,6508,1467,6438,1489,6433,1476,6504,1455,6574,1430,6646,1410,6722,1402,6707,1402e" filled="false" stroked="true" strokeweight=".034pt" strokecolor="#000000">
              <v:path arrowok="t"/>
              <v:stroke dashstyle="solid"/>
            </v:shape>
            <v:shape style="position:absolute;left:6436;top:1402;width:277;height:82" coordorigin="6436,1403" coordsize="277,82" path="m6436,1484l6507,1462,6579,1439,6649,1417,6713,1403e" filled="false" stroked="true" strokeweight=".102pt" strokecolor="#ffffff">
              <v:path arrowok="t"/>
              <v:stroke dashstyle="solid"/>
            </v:shape>
            <v:shape style="position:absolute;left:6294;top:1396;width:8;height:73" type="#_x0000_t75" stroked="false">
              <v:imagedata r:id="rId36" o:title=""/>
            </v:shape>
            <v:shape style="position:absolute;left:6294;top:1396;width:9;height:73" coordorigin="6294,1397" coordsize="9,73" path="m6294,1470l6294,1468,6297,1398,6299,1397,6302,1465,6294,1470e" filled="false" stroked="true" strokeweight=".136pt" strokecolor="#000000">
              <v:path arrowok="t"/>
              <v:stroke dashstyle="solid"/>
            </v:shape>
            <v:shape style="position:absolute;left:6764;top:1296;width:48;height:49" coordorigin="6765,1296" coordsize="48,49" path="m6794,1296l6765,1304,6797,1345,6812,1338,6795,1332,6794,1296xe" filled="true" fillcolor="#000000" stroked="false">
              <v:path arrowok="t"/>
              <v:fill type="solid"/>
            </v:shape>
            <v:shape style="position:absolute;left:6764;top:1296;width:48;height:49" coordorigin="6765,1296" coordsize="48,49" path="m6765,1304l6794,1296,6795,1332,6812,1338,6797,1345,6765,1304e" filled="false" stroked="true" strokeweight=".136pt" strokecolor="#000000">
              <v:path arrowok="t"/>
              <v:stroke dashstyle="solid"/>
            </v:shape>
            <v:shape style="position:absolute;left:6769;top:1328;width:43;height:54" coordorigin="6770,1328" coordsize="43,54" path="m6799,1328l6770,1335,6770,1382,6812,1363,6812,1344,6799,1344,6799,1328xm6812,1338l6799,1344,6812,1344,6812,1338xe" filled="true" fillcolor="#b1b2b4" stroked="false">
              <v:path arrowok="t"/>
              <v:fill type="solid"/>
            </v:shape>
            <v:shape style="position:absolute;left:6769;top:1328;width:43;height:54" coordorigin="6770,1328" coordsize="43,54" path="m6770,1382l6770,1335,6799,1328,6799,1344,6812,1338,6812,1363,6770,1382e" filled="false" stroked="true" strokeweight=".136pt" strokecolor="#000000">
              <v:path arrowok="t"/>
              <v:stroke dashstyle="solid"/>
            </v:shape>
            <v:shape style="position:absolute;left:6667;top:1304;width:117;height:78" coordorigin="6668,1305" coordsize="117,78" path="m6668,1305l6668,1324,6680,1325,6680,1366,6770,1382,6770,1335,6784,1335,6784,1315,6668,1305xm6784,1335l6770,1335,6784,1337,6784,1335xe" filled="true" fillcolor="#ededee" stroked="false">
              <v:path arrowok="t"/>
              <v:fill type="solid"/>
            </v:shape>
            <v:shape style="position:absolute;left:6667;top:1304;width:117;height:78" coordorigin="6668,1305" coordsize="117,78" path="m6680,1366l6680,1325,6668,1324,6668,1305,6784,1315,6784,1337,6770,1335,6770,1382,6680,1366e" filled="false" stroked="true" strokeweight=".136pt" strokecolor="#000000">
              <v:path arrowok="t"/>
              <v:stroke dashstyle="solid"/>
            </v:shape>
            <v:shape style="position:absolute;left:6783;top:1308;width:25;height:29" coordorigin="6784,1308" coordsize="25,29" path="m6808,1308l6784,1315,6784,1336,6808,1328,6808,1308xe" filled="true" fillcolor="#c6c7c8" stroked="false">
              <v:path arrowok="t"/>
              <v:fill type="solid"/>
            </v:shape>
            <v:shape style="position:absolute;left:6783;top:1308;width:25;height:29" coordorigin="6784,1308" coordsize="25,29" path="m6808,1308l6784,1315,6784,1336,6808,1328,6808,1308e" filled="false" stroked="true" strokeweight=".136pt" strokecolor="#000000">
              <v:path arrowok="t"/>
              <v:stroke dashstyle="solid"/>
            </v:shape>
            <v:shape style="position:absolute;left:6667;top:1294;width:141;height:21" coordorigin="6667,1294" coordsize="141,21" path="m6688,1299l6667,1305,6784,1315,6807,1308,6764,1304,6773,1302,6720,1302,6688,1299xm6757,1294l6720,1302,6773,1302,6794,1296,6757,1294xe" filled="true" fillcolor="#ffffff" stroked="false">
              <v:path arrowok="t"/>
              <v:fill type="solid"/>
            </v:shape>
            <v:shape style="position:absolute;left:6667;top:1294;width:141;height:21" coordorigin="6667,1294" coordsize="141,21" path="m6807,1308l6784,1315,6667,1305,6688,1299,6720,1302,6757,1294,6794,1296,6764,1304,6807,1308e" filled="false" stroked="true" strokeweight=".136pt" strokecolor="#000000">
              <v:path arrowok="t"/>
              <v:stroke dashstyle="solid"/>
            </v:shape>
            <v:shape style="position:absolute;left:6743;top:1275;width:24;height:9" coordorigin="6743,1275" coordsize="24,9" path="m6766,1275l6760,1275,6748,1278,6743,1281,6744,1284,6749,1284,6762,1281,6767,1278,6766,1275xe" filled="true" fillcolor="#000000" stroked="false">
              <v:path arrowok="t"/>
              <v:fill type="solid"/>
            </v:shape>
            <v:shape style="position:absolute;left:6743;top:1275;width:24;height:9" coordorigin="6743,1275" coordsize="24,9" path="m6766,1277l6767,1278,6762,1281,6756,1282,6749,1284,6744,1284,6743,1282,6743,1281,6748,1278,6754,1277,6760,1275,6766,1275,6766,1277e" filled="false" stroked="true" strokeweight=".136pt" strokecolor="#000000">
              <v:path arrowok="t"/>
              <v:stroke dashstyle="solid"/>
            </v:shape>
            <v:shape style="position:absolute;left:6742;top:1277;width:30;height:19" type="#_x0000_t75" stroked="false">
              <v:imagedata r:id="rId37" o:title=""/>
            </v:shape>
            <v:shape style="position:absolute;left:6738;top:1277;width:35;height:30" coordorigin="6738,1277" coordsize="35,30" path="m6766,1277l6767,1279,6762,1281,6756,1283,6749,1284,6744,1284,6744,1283,6738,1304,6739,1306,6747,1306,6756,1304,6766,1302,6773,1298,6772,1296,6766,1277e" filled="false" stroked="true" strokeweight=".136pt" strokecolor="#000000">
              <v:path arrowok="t"/>
              <v:stroke dashstyle="solid"/>
            </v:shape>
            <v:shape style="position:absolute;left:6270;top:1346;width:553;height:184" coordorigin="6271,1346" coordsize="553,184" path="m6271,1457l6271,1457,6276,1461,6294,1472,6300,1478,6313,1490,6322,1503,6326,1510,6326,1514,6324,1519,6324,1528,6329,1529,6343,1529,6363,1530,6385,1530,6411,1528,6443,1525,6473,1522,6496,1517,6519,1509,6549,1498,6577,1488,6594,1482,6503,1482,6484,1471,6482,1470,6422,1470,6419,1469,6410,1466,6409,1465,6336,1465,6322,1465,6305,1464,6290,1462,6271,1457xm6818,1352l6816,1354,6797,1363,6785,1363,6771,1367,6769,1373,6760,1403,6758,1404,6520,1477,6507,1480,6503,1482,6594,1482,6778,1417,6791,1411,6800,1405,6806,1398,6809,1391,6812,1382,6812,1378,6814,1371,6816,1364,6817,1361,6818,1352xm6465,1461l6450,1465,6422,1470,6482,1470,6475,1467,6465,1461xm6407,1460l6395,1461,6379,1463,6350,1464,6336,1465,6409,1465,6407,1460xm6816,1346l6819,1350,6818,1352,6823,1349,6816,1346xe" filled="true" fillcolor="#c6c7c8" stroked="false">
              <v:path arrowok="t"/>
              <v:fill type="solid"/>
            </v:shape>
            <v:shape style="position:absolute;left:6270;top:1346;width:553;height:184" coordorigin="6271,1346" coordsize="553,184" path="m6819,1350l6817,1361,6816,1364,6814,1371,6812,1378,6812,1382,6809,1391,6742,1429,6683,1450,6625,1470,6594,1481,6577,1488,6549,1498,6473,1522,6411,1528,6363,1530,6343,1529,6329,1529,6324,1528,6324,1519,6325,1517,6326,1514,6326,1510,6324,1506,6322,1503,6313,1490,6306,1484,6300,1478,6294,1472,6284,1466,6276,1461,6271,1457,6271,1457,6290,1462,6305,1464,6322,1465,6336,1465,6350,1464,6365,1464,6379,1463,6395,1461,6401,1460,6407,1460,6410,1466,6415,1468,6419,1469,6422,1470,6433,1468,6450,1465,6465,1461,6470,1464,6475,1467,6484,1471,6493,1476,6503,1482,6507,1480,6520,1477,6556,1466,6625,1445,6696,1423,6738,1410,6758,1404,6760,1403,6764,1390,6769,1373,6771,1367,6778,1365,6785,1363,6797,1363,6807,1358,6816,1354,6823,1349,6816,1346,6819,1350e" filled="false" stroked="true" strokeweight=".136pt" strokecolor="#000000">
              <v:path arrowok="t"/>
              <v:stroke dashstyle="solid"/>
            </v:shape>
            <v:shape style="position:absolute;left:6322;top:1392;width:487;height:139" coordorigin="6323,1392" coordsize="487,139" path="m6809,1392l6528,1497,6466,1510,6374,1515,6325,1516,6325,1517,6324,1520,6323,1523,6324,1529,6329,1529,6344,1530,6363,1531,6385,1531,6412,1530,6473,1523,6550,1500,6595,1483,6778,1418,6791,1412,6800,1406,6806,1399,6809,1392xe" filled="true" fillcolor="#000000" stroked="false">
              <v:path arrowok="t"/>
              <v:fill type="solid"/>
            </v:shape>
            <v:shape style="position:absolute;left:6671;top:1310;width:8;height:10" coordorigin="6671,1310" coordsize="8,10" path="m6671,1310l6671,1319,6678,1320,6678,1311,6671,1310xe" filled="true" fillcolor="#000000" stroked="false">
              <v:path arrowok="t"/>
              <v:fill type="solid"/>
            </v:shape>
            <v:shape style="position:absolute;left:6671;top:1310;width:8;height:10" coordorigin="6671,1310" coordsize="8,10" path="m6671,1310l6671,1319,6678,1320,6678,1311,6671,1310e" filled="false" stroked="true" strokeweight=".136pt" strokecolor="#ffffff">
              <v:path arrowok="t"/>
              <v:stroke dashstyle="solid"/>
            </v:shape>
            <v:shape style="position:absolute;left:6712;top:1313;width:8;height:10" coordorigin="6713,1314" coordsize="8,10" path="m6713,1314l6713,1323,6719,1323,6720,1315,6713,1314xe" filled="true" fillcolor="#000000" stroked="false">
              <v:path arrowok="t"/>
              <v:fill type="solid"/>
            </v:shape>
            <v:shape style="position:absolute;left:6712;top:1313;width:8;height:10" coordorigin="6713,1314" coordsize="8,10" path="m6713,1314l6713,1323,6719,1323,6720,1315,6713,1314e" filled="false" stroked="true" strokeweight=".136pt" strokecolor="#ffffff">
              <v:path arrowok="t"/>
              <v:stroke dashstyle="solid"/>
            </v:shape>
            <v:shape style="position:absolute;left:6702;top:1313;width:8;height:10" coordorigin="6702,1313" coordsize="8,10" path="m6702,1313l6702,1322,6709,1323,6709,1314,6702,1313xe" filled="true" fillcolor="#000000" stroked="false">
              <v:path arrowok="t"/>
              <v:fill type="solid"/>
            </v:shape>
            <v:shape style="position:absolute;left:6702;top:1313;width:8;height:10" coordorigin="6702,1313" coordsize="8,10" path="m6702,1313l6702,1322,6709,1323,6709,1314,6702,1313e" filled="false" stroked="true" strokeweight=".136pt" strokecolor="#ffffff">
              <v:path arrowok="t"/>
              <v:stroke dashstyle="solid"/>
            </v:shape>
            <v:shape style="position:absolute;left:6691;top:1312;width:8;height:10" coordorigin="6692,1312" coordsize="8,10" path="m6692,1312l6692,1321,6699,1322,6699,1313,6692,1312xe" filled="true" fillcolor="#000000" stroked="false">
              <v:path arrowok="t"/>
              <v:fill type="solid"/>
            </v:shape>
            <v:shape style="position:absolute;left:6691;top:1312;width:8;height:10" coordorigin="6692,1312" coordsize="8,10" path="m6692,1312l6692,1321,6699,1322,6699,1313,6692,1312e" filled="false" stroked="true" strokeweight=".136pt" strokecolor="#ffffff">
              <v:path arrowok="t"/>
              <v:stroke dashstyle="solid"/>
            </v:shape>
            <v:shape style="position:absolute;left:6681;top:1311;width:8;height:10" coordorigin="6681,1311" coordsize="8,10" path="m6681,1311l6681,1320,6688,1321,6689,1312,6681,1311xe" filled="true" fillcolor="#000000" stroked="false">
              <v:path arrowok="t"/>
              <v:fill type="solid"/>
            </v:shape>
            <v:shape style="position:absolute;left:6681;top:1311;width:8;height:10" coordorigin="6681,1311" coordsize="8,10" path="m6681,1311l6681,1320,6688,1321,6689,1312,6681,1311e" filled="false" stroked="true" strokeweight=".136pt" strokecolor="#ffffff">
              <v:path arrowok="t"/>
              <v:stroke dashstyle="solid"/>
            </v:shape>
            <v:shape style="position:absolute;left:6753;top:1317;width:8;height:10" coordorigin="6754,1318" coordsize="8,10" path="m6754,1318l6754,1327,6760,1327,6761,1319,6754,1318xe" filled="true" fillcolor="#000000" stroked="false">
              <v:path arrowok="t"/>
              <v:fill type="solid"/>
            </v:shape>
            <v:shape style="position:absolute;left:6753;top:1317;width:8;height:10" coordorigin="6754,1318" coordsize="8,10" path="m6754,1318l6754,1327,6760,1327,6761,1319,6754,1318e" filled="false" stroked="true" strokeweight=".136pt" strokecolor="#ffffff">
              <v:path arrowok="t"/>
              <v:stroke dashstyle="solid"/>
            </v:shape>
            <v:shape style="position:absolute;left:6773;top:1319;width:8;height:10" coordorigin="6774,1320" coordsize="8,10" path="m6774,1320l6774,1329,6781,1329,6781,1321,6774,1320xe" filled="true" fillcolor="#000000" stroked="false">
              <v:path arrowok="t"/>
              <v:fill type="solid"/>
            </v:shape>
            <v:shape style="position:absolute;left:6773;top:1319;width:8;height:10" coordorigin="6774,1320" coordsize="8,10" path="m6774,1320l6774,1329,6781,1329,6781,1321,6774,1320e" filled="false" stroked="true" strokeweight=".136pt" strokecolor="#ffffff">
              <v:path arrowok="t"/>
              <v:stroke dashstyle="solid"/>
            </v:shape>
            <v:shape style="position:absolute;left:6743;top:1316;width:8;height:10" coordorigin="6743,1317" coordsize="8,10" path="m6743,1317l6743,1326,6750,1326,6750,1317,6743,1317xe" filled="true" fillcolor="#000000" stroked="false">
              <v:path arrowok="t"/>
              <v:fill type="solid"/>
            </v:shape>
            <v:shape style="position:absolute;left:6743;top:1316;width:8;height:10" coordorigin="6743,1317" coordsize="8,10" path="m6743,1317l6743,1326,6750,1326,6750,1317,6743,1317e" filled="false" stroked="true" strokeweight=".136pt" strokecolor="#ffffff">
              <v:path arrowok="t"/>
              <v:stroke dashstyle="solid"/>
            </v:shape>
            <v:shape style="position:absolute;left:6733;top:1316;width:8;height:10" coordorigin="6733,1316" coordsize="8,10" path="m6733,1316l6733,1325,6740,1326,6740,1317,6733,1316xe" filled="true" fillcolor="#000000" stroked="false">
              <v:path arrowok="t"/>
              <v:fill type="solid"/>
            </v:shape>
            <v:shape style="position:absolute;left:6733;top:1316;width:8;height:10" coordorigin="6733,1316" coordsize="8,10" path="m6733,1316l6733,1325,6740,1326,6740,1317,6733,1316e" filled="false" stroked="true" strokeweight=".136pt" strokecolor="#ffffff">
              <v:path arrowok="t"/>
              <v:stroke dashstyle="solid"/>
            </v:shape>
            <v:shape style="position:absolute;left:6723;top:1315;width:8;height:10" coordorigin="6723,1315" coordsize="8,10" path="m6723,1315l6723,1324,6730,1325,6730,1316,6723,1315xe" filled="true" fillcolor="#000000" stroked="false">
              <v:path arrowok="t"/>
              <v:fill type="solid"/>
            </v:shape>
            <v:shape style="position:absolute;left:6723;top:1315;width:8;height:10" coordorigin="6723,1315" coordsize="8,10" path="m6723,1315l6723,1324,6730,1325,6730,1316,6723,1315e" filled="false" stroked="true" strokeweight=".136pt" strokecolor="#ffffff">
              <v:path arrowok="t"/>
              <v:stroke dashstyle="solid"/>
            </v:shape>
            <v:shape style="position:absolute;left:6763;top:1318;width:8;height:10" coordorigin="6764,1319" coordsize="8,10" path="m6764,1319l6764,1327,6771,1328,6771,1319,6764,1319xe" filled="true" fillcolor="#000000" stroked="false">
              <v:path arrowok="t"/>
              <v:fill type="solid"/>
            </v:shape>
            <v:shape style="position:absolute;left:6763;top:1318;width:8;height:10" coordorigin="6764,1319" coordsize="8,10" path="m6764,1319l6764,1327,6771,1328,6771,1319,6764,1319e" filled="false" stroked="true" strokeweight=".136pt" strokecolor="#ffffff">
              <v:path arrowok="t"/>
              <v:stroke dashstyle="solid"/>
            </v:shape>
            <v:shape style="position:absolute;left:2185;top:1483;width:463;height:142" coordorigin="2186,1484" coordsize="463,142" path="m2307,1598l2280,1598,2294,1605,2306,1605,2326,1625,2346,1624,2375,1615,2339,1615,2318,1603,2308,1598,2307,1598xm2241,1588l2212,1599,2203,1603,2194,1607,2186,1612,2199,1619,2202,1619,2214,1615,2243,1606,2253,1603,2264,1601,2273,1599,2236,1599,2241,1588xm2648,1484l2640,1486,2638,1493,2628,1526,2625,1528,2393,1599,2358,1610,2339,1615,2375,1615,2632,1535,2646,1509,2648,1484xm2281,1587l2270,1590,2249,1595,2236,1599,2273,1599,2280,1598,2307,1598,2296,1591,2281,1587xe" filled="true" fillcolor="#9d9ea0" stroked="false">
              <v:path arrowok="t"/>
              <v:fill type="solid"/>
            </v:shape>
            <v:shape style="position:absolute;left:2185;top:1483;width:463;height:142" coordorigin="2186,1484" coordsize="463,142" path="m2186,1612l2241,1588,2236,1599,2242,1597,2249,1595,2270,1590,2281,1587,2296,1591,2302,1595,2308,1598,2318,1603,2328,1609,2339,1615,2344,1614,2358,1610,2399,1598,2476,1574,2556,1549,2604,1534,2625,1528,2628,1526,2632,1512,2638,1493,2640,1486,2648,1484,2646,1509,2632,1535,2346,1624,2326,1625,2306,1605,2300,1605,2294,1605,2280,1598,2264,1601,2253,1603,2243,1606,2227,1611,2214,1615,2202,1619,2199,1619,2186,1612e" filled="false" stroked="true" strokeweight=".136pt" strokecolor="#000000">
              <v:path arrowok="t"/>
              <v:stroke dashstyle="solid"/>
            </v:shape>
            <v:shape style="position:absolute;left:2792;top:1486;width:8;height:13" coordorigin="2793,1486" coordsize="8,13" path="m2794,1486l2793,1499,2800,1493,2799,1489,2794,1486xe" filled="true" fillcolor="#ffffff" stroked="false">
              <v:path arrowok="t"/>
              <v:fill type="solid"/>
            </v:shape>
            <v:shape style="position:absolute;left:2792;top:1486;width:8;height:13" coordorigin="2793,1486" coordsize="8,13" path="m2794,1486l2799,1489,2800,1493,2793,1499,2794,1486e" filled="false" stroked="true" strokeweight=".136pt" strokecolor="#000000">
              <v:path arrowok="t"/>
              <v:stroke dashstyle="solid"/>
            </v:shape>
            <v:shape style="position:absolute;left:2643;top:1515;width:93;height:34" coordorigin="2644,1515" coordsize="93,34" path="m2651,1515l2644,1530,2730,1549,2736,1531,2651,1515xe" filled="true" fillcolor="#d9dadb" stroked="false">
              <v:path arrowok="t"/>
              <v:fill type="solid"/>
            </v:shape>
            <v:shape style="position:absolute;left:2643;top:1515;width:93;height:34" coordorigin="2644,1515" coordsize="93,34" path="m2644,1530l2651,1515,2736,1531,2730,1549e" filled="false" stroked="true" strokeweight=".136pt" strokecolor="#000000">
              <v:path arrowok="t"/>
              <v:stroke dashstyle="solid"/>
            </v:shape>
            <v:shape style="position:absolute;left:2338;top:1527;width:388;height:131" type="#_x0000_t75" stroked="false">
              <v:imagedata r:id="rId38" o:title=""/>
            </v:shape>
            <v:shape style="position:absolute;left:2338;top:1525;width:388;height:133" coordorigin="2338,1525" coordsize="388,133" path="m2338,1627l2635,1534,2652,1528,2663,1525,2722,1552,2726,1555,2409,1658,2396,1642,2379,1635,2366,1631,2353,1629,2342,1627,2338,1627e" filled="false" stroked="true" strokeweight=".136pt" strokecolor="#000000">
              <v:path arrowok="t"/>
              <v:stroke dashstyle="solid"/>
            </v:shape>
            <v:shape style="position:absolute;left:2352;top:1529;width:323;height:112" coordorigin="2353,1529" coordsize="323,112" path="m2675,1529l2662,1530,2656,1531,2654,1532,2651,1533,2353,1628,2358,1641,2661,1544,2675,1544,2676,1542,2675,1529xe" filled="true" fillcolor="#000000" stroked="false">
              <v:path arrowok="t"/>
              <v:fill type="solid"/>
            </v:shape>
            <v:shape style="position:absolute;left:2352;top:1529;width:323;height:112" coordorigin="2353,1529" coordsize="323,112" path="m2661,1544l2595,1565,2518,1590,2436,1616,2358,1641,2353,1628,2651,1533,2654,1532,2656,1531,2662,1530,2675,1529,2676,1542,2675,1544,2661,1544e" filled="false" stroked="true" strokeweight=".034pt" strokecolor="#000000">
              <v:path arrowok="t"/>
              <v:stroke dashstyle="solid"/>
            </v:shape>
            <v:shape style="position:absolute;left:2355;top:1544;width:311;height:92" coordorigin="2356,1544" coordsize="311,92" path="m2356,1636l2435,1611,2516,1585,2594,1561,2666,1544e" filled="false" stroked="true" strokeweight=".102pt" strokecolor="#ffffff">
              <v:path arrowok="t"/>
              <v:stroke dashstyle="solid"/>
            </v:shape>
            <v:shape style="position:absolute;left:2257;top:1599;width:73;height:30" coordorigin="2257,1600" coordsize="73,30" path="m2268,1600l2329,1626,2313,1629,2257,1603,2268,1600e" filled="false" stroked="true" strokeweight=".136pt" strokecolor="#000000">
              <v:path arrowok="t"/>
              <v:stroke dashstyle="solid"/>
            </v:shape>
            <v:shape style="position:absolute;left:2368;top:1536;width:323;height:112" coordorigin="2368,1536" coordsize="323,112" path="m2690,1536l2678,1537,2672,1538,2670,1539,2666,1540,2368,1635,2373,1648,2676,1551,2691,1550,2691,1549,2690,1536xe" filled="true" fillcolor="#000000" stroked="false">
              <v:path arrowok="t"/>
              <v:fill type="solid"/>
            </v:shape>
            <v:shape style="position:absolute;left:2368;top:1536;width:323;height:112" coordorigin="2368,1536" coordsize="323,112" path="m2676,1551l2611,1572,2533,1597,2452,1623,2373,1648,2368,1635,2646,1546,2666,1540,2670,1539,2672,1538,2678,1537,2690,1536,2691,1549,2691,1550,2676,1551e" filled="false" stroked="true" strokeweight=".034pt" strokecolor="#000000">
              <v:path arrowok="t"/>
              <v:stroke dashstyle="solid"/>
            </v:shape>
            <v:shape style="position:absolute;left:2371;top:1551;width:311;height:92" coordorigin="2371,1551" coordsize="311,92" path="m2371,1643l2450,1618,2531,1591,2610,1568,2682,1551e" filled="false" stroked="true" strokeweight=".102pt" strokecolor="#ffffff">
              <v:path arrowok="t"/>
              <v:stroke dashstyle="solid"/>
            </v:shape>
            <v:shape style="position:absolute;left:2211;top:1597;width:2;height:29" type="#_x0000_t75" stroked="false">
              <v:imagedata r:id="rId39" o:title=""/>
            </v:shape>
            <v:shape style="position:absolute;left:2211;top:1544;width:10;height:82" coordorigin="2212,1544" coordsize="10,82" path="m2212,1626l2212,1625,2216,1546,2218,1544,2221,1621,2212,1626e" filled="false" stroked="true" strokeweight=".136pt" strokecolor="#000000">
              <v:path arrowok="t"/>
              <v:stroke dashstyle="solid"/>
            </v:shape>
            <v:shape style="position:absolute;left:2739;top:1431;width:54;height:55" coordorigin="2740,1431" coordsize="54,55" path="m2773,1431l2740,1441,2776,1486,2793,1478,2774,1472,2773,1431xe" filled="true" fillcolor="#000000" stroked="false">
              <v:path arrowok="t"/>
              <v:fill type="solid"/>
            </v:shape>
            <v:shape style="position:absolute;left:2739;top:1431;width:54;height:55" coordorigin="2740,1431" coordsize="54,55" path="m2740,1441l2773,1431,2774,1472,2793,1478,2776,1486,2740,1441e" filled="false" stroked="true" strokeweight=".136pt" strokecolor="#000000">
              <v:path arrowok="t"/>
              <v:stroke dashstyle="solid"/>
            </v:shape>
            <v:shape style="position:absolute;left:2745;top:1467;width:48;height:61" coordorigin="2746,1468" coordsize="48,61" path="m2779,1468l2746,1476,2746,1528,2793,1507,2793,1485,2778,1485,2779,1468xm2793,1478l2778,1485,2793,1485,2793,1478xe" filled="true" fillcolor="#b1b2b4" stroked="false">
              <v:path arrowok="t"/>
              <v:fill type="solid"/>
            </v:shape>
            <v:shape style="position:absolute;left:2745;top:1467;width:48;height:61" coordorigin="2746,1468" coordsize="48,61" path="m2746,1528l2746,1476,2779,1468,2778,1485,2793,1478,2793,1507,2746,1528e" filled="false" stroked="true" strokeweight=".136pt" strokecolor="#000000">
              <v:path arrowok="t"/>
              <v:stroke dashstyle="solid"/>
            </v:shape>
            <v:shape style="position:absolute;left:2630;top:1441;width:131;height:87" coordorigin="2631,1441" coordsize="131,87" path="m2631,1441l2631,1463,2645,1464,2645,1510,2745,1528,2745,1475,2762,1475,2762,1453,2631,1441xm2762,1475l2745,1475,2762,1477,2762,1475xe" filled="true" fillcolor="#ededee" stroked="false">
              <v:path arrowok="t"/>
              <v:fill type="solid"/>
            </v:shape>
            <v:shape style="position:absolute;left:2630;top:1441;width:131;height:87" coordorigin="2631,1441" coordsize="131,87" path="m2645,1510l2645,1464,2631,1463,2631,1441,2762,1453,2762,1477,2745,1475,2745,1528,2645,1510e" filled="false" stroked="true" strokeweight=".136pt" strokecolor="#000000">
              <v:path arrowok="t"/>
              <v:stroke dashstyle="solid"/>
            </v:shape>
            <v:shape style="position:absolute;left:2761;top:1445;width:28;height:32" coordorigin="2762,1445" coordsize="28,32" path="m2789,1445l2762,1453,2762,1477,2789,1468,2789,1445xe" filled="true" fillcolor="#c6c7c8" stroked="false">
              <v:path arrowok="t"/>
              <v:fill type="solid"/>
            </v:shape>
            <v:shape style="position:absolute;left:2761;top:1445;width:28;height:32" coordorigin="2762,1445" coordsize="28,32" path="m2789,1445l2762,1453,2762,1477,2789,1468,2789,1445e" filled="false" stroked="true" strokeweight=".136pt" strokecolor="#000000">
              <v:path arrowok="t"/>
              <v:stroke dashstyle="solid"/>
            </v:shape>
            <v:shape style="position:absolute;left:2630;top:1429;width:158;height:24" coordorigin="2631,1430" coordsize="158,24" path="m2654,1435l2631,1441,2762,1453,2788,1445,2739,1441,2749,1438,2690,1438,2654,1435xm2732,1430l2690,1438,2749,1438,2772,1431,2732,1430xe" filled="true" fillcolor="#ffffff" stroked="false">
              <v:path arrowok="t"/>
              <v:fill type="solid"/>
            </v:shape>
            <v:shape style="position:absolute;left:2630;top:1429;width:158;height:24" coordorigin="2631,1430" coordsize="158,24" path="m2788,1445l2762,1453,2631,1441,2654,1435,2690,1438,2732,1430,2772,1431,2739,1441,2788,1445e" filled="false" stroked="true" strokeweight=".136pt" strokecolor="#000000">
              <v:path arrowok="t"/>
              <v:stroke dashstyle="solid"/>
            </v:shape>
            <v:shape style="position:absolute;left:2715;top:1408;width:27;height:10" coordorigin="2716,1408" coordsize="27,10" path="m2741,1408l2735,1408,2721,1412,2716,1414,2717,1418,2723,1418,2737,1414,2742,1411,2741,1408xe" filled="true" fillcolor="#000000" stroked="false">
              <v:path arrowok="t"/>
              <v:fill type="solid"/>
            </v:shape>
            <v:shape style="position:absolute;left:2715;top:1408;width:27;height:10" coordorigin="2716,1408" coordsize="27,10" path="m2742,1410l2742,1411,2737,1414,2730,1416,2723,1418,2717,1418,2716,1416,2716,1414,2721,1412,2728,1410,2735,1408,2741,1408,2742,1410e" filled="false" stroked="true" strokeweight=".136pt" strokecolor="#000000">
              <v:path arrowok="t"/>
              <v:stroke dashstyle="solid"/>
            </v:shape>
            <v:shape style="position:absolute;left:2710;top:1422;width:35;height:20" type="#_x0000_t75" stroked="false">
              <v:imagedata r:id="rId40" o:title=""/>
            </v:shape>
            <v:shape style="position:absolute;left:2710;top:1410;width:39;height:33" coordorigin="2711,1410" coordsize="39,33" path="m2742,1410l2717,1418,2716,1417,2711,1441,2711,1443,2720,1443,2731,1440,2741,1438,2749,1434,2748,1431,2742,1410e" filled="false" stroked="true" strokeweight=".136pt" strokecolor="#000000">
              <v:path arrowok="t"/>
              <v:stroke dashstyle="solid"/>
            </v:shape>
            <v:shape style="position:absolute;left:2185;top:1487;width:620;height:207" coordorigin="2186,1488" coordsize="620,207" path="m2186,1612l2186,1612,2191,1616,2211,1629,2218,1636,2233,1650,2243,1663,2248,1671,2247,1676,2245,1682,2245,1692,2251,1693,2267,1693,2289,1694,2313,1694,2343,1692,2378,1689,2412,1685,2438,1679,2464,1671,2498,1659,2530,1647,2548,1640,2446,1640,2425,1628,2423,1627,2356,1627,2352,1626,2342,1623,2341,1621,2259,1621,2243,1621,2224,1620,2208,1618,2186,1612xm2800,1495l2798,1496,2777,1506,2763,1506,2747,1511,2745,1518,2734,1551,2732,1553,2465,1635,2446,1640,2548,1640,2549,1640,2755,1567,2770,1560,2780,1553,2786,1546,2790,1538,2793,1528,2794,1523,2797,1508,2799,1504,2800,1495xm2403,1619l2394,1620,2382,1622,2356,1627,2423,1627,2415,1623,2409,1620,2403,1619xm2338,1615l2331,1616,2315,1618,2303,1619,2291,1620,2275,1620,2259,1621,2341,1621,2338,1615xm2797,1488l2801,1492,2800,1495,2805,1491,2797,1488xe" filled="true" fillcolor="#c6c7c8" stroked="false">
              <v:path arrowok="t"/>
              <v:fill type="solid"/>
            </v:shape>
            <v:shape style="position:absolute;left:2185;top:1487;width:620;height:207" coordorigin="2186,1488" coordsize="620,207" path="m2801,1492l2799,1504,2797,1508,2795,1515,2794,1523,2793,1528,2790,1538,2715,1581,2648,1604,2583,1627,2549,1640,2530,1647,2498,1659,2438,1679,2378,1689,2313,1694,2289,1694,2267,1693,2251,1693,2245,1692,2245,1682,2246,1679,2247,1676,2225,1643,2218,1636,2211,1629,2201,1622,2191,1616,2186,1612,2186,1612,2208,1618,2224,1620,2243,1621,2259,1621,2275,1620,2291,1620,2303,1619,2315,1618,2325,1616,2331,1616,2338,1615,2342,1623,2348,1624,2352,1626,2356,1627,2368,1625,2382,1622,2394,1620,2403,1619,2409,1620,2415,1623,2425,1628,2435,1634,2446,1640,2451,1638,2465,1635,2505,1622,2583,1599,2663,1574,2711,1559,2732,1553,2734,1551,2739,1537,2745,1518,2747,1511,2755,1509,2763,1506,2777,1506,2788,1501,2798,1496,2805,1491,2797,1488,2801,1492e" filled="false" stroked="true" strokeweight=".136pt" strokecolor="#000000">
              <v:path arrowok="t"/>
              <v:stroke dashstyle="solid"/>
            </v:shape>
            <v:shape style="position:absolute;left:2243;top:1539;width:547;height:156" coordorigin="2244,1540" coordsize="547,156" path="m2790,1540l2474,1657,2405,1671,2301,1677,2247,1678,2247,1679,2245,1683,2244,1686,2245,1693,2251,1693,2267,1694,2289,1695,2314,1695,2344,1694,2413,1686,2499,1660,2549,1641,2755,1568,2770,1562,2780,1555,2786,1547,2790,1540xe" filled="true" fillcolor="#000000" stroked="false">
              <v:path arrowok="t"/>
              <v:fill type="solid"/>
            </v:shape>
            <v:shape style="position:absolute;left:2635;top:1447;width:9;height:11" coordorigin="2635,1447" coordsize="9,11" path="m2635,1447l2635,1457,2643,1458,2643,1448,2635,1447xe" filled="true" fillcolor="#000000" stroked="false">
              <v:path arrowok="t"/>
              <v:fill type="solid"/>
            </v:shape>
            <v:shape style="position:absolute;left:2635;top:1447;width:9;height:11" coordorigin="2635,1447" coordsize="9,11" path="m2635,1447l2635,1457,2643,1458,2643,1448,2635,1447e" filled="false" stroked="true" strokeweight=".136pt" strokecolor="#ffffff">
              <v:path arrowok="t"/>
              <v:stroke dashstyle="solid"/>
            </v:shape>
            <v:shape style="position:absolute;left:2681;top:1451;width:9;height:11" coordorigin="2681,1452" coordsize="9,11" path="m2681,1452l2681,1461,2689,1462,2689,1452,2681,1452xe" filled="true" fillcolor="#000000" stroked="false">
              <v:path arrowok="t"/>
              <v:fill type="solid"/>
            </v:shape>
            <v:shape style="position:absolute;left:2681;top:1451;width:9;height:11" coordorigin="2681,1452" coordsize="9,11" path="m2681,1452l2681,1461,2689,1462,2689,1452,2681,1452e" filled="false" stroked="true" strokeweight=".136pt" strokecolor="#ffffff">
              <v:path arrowok="t"/>
              <v:stroke dashstyle="solid"/>
            </v:shape>
            <v:shape style="position:absolute;left:2669;top:1450;width:9;height:11" coordorigin="2670,1451" coordsize="9,11" path="m2670,1451l2670,1460,2678,1461,2678,1451,2670,1451xe" filled="true" fillcolor="#000000" stroked="false">
              <v:path arrowok="t"/>
              <v:fill type="solid"/>
            </v:shape>
            <v:shape style="position:absolute;left:2669;top:1450;width:9;height:11" coordorigin="2670,1451" coordsize="9,11" path="m2670,1451l2670,1460,2678,1461,2678,1451,2670,1451e" filled="false" stroked="true" strokeweight=".136pt" strokecolor="#ffffff">
              <v:path arrowok="t"/>
              <v:stroke dashstyle="solid"/>
            </v:shape>
            <v:shape style="position:absolute;left:2657;top:1449;width:9;height:11" coordorigin="2658,1450" coordsize="9,11" path="m2658,1450l2658,1459,2666,1460,2666,1450,2658,1450xe" filled="true" fillcolor="#000000" stroked="false">
              <v:path arrowok="t"/>
              <v:fill type="solid"/>
            </v:shape>
            <v:shape style="position:absolute;left:2657;top:1449;width:9;height:11" coordorigin="2658,1450" coordsize="9,11" path="m2658,1450l2658,1459,2666,1460,2666,1450,2658,1450e" filled="false" stroked="true" strokeweight=".136pt" strokecolor="#ffffff">
              <v:path arrowok="t"/>
              <v:stroke dashstyle="solid"/>
            </v:shape>
            <v:shape style="position:absolute;left:2646;top:1448;width:9;height:11" coordorigin="2646,1449" coordsize="9,11" path="m2646,1449l2646,1458,2654,1459,2655,1449,2646,1449xe" filled="true" fillcolor="#000000" stroked="false">
              <v:path arrowok="t"/>
              <v:fill type="solid"/>
            </v:shape>
            <v:shape style="position:absolute;left:2646;top:1448;width:9;height:11" coordorigin="2646,1449" coordsize="9,11" path="m2646,1449l2646,1458,2654,1459,2655,1449,2646,1449e" filled="false" stroked="true" strokeweight=".136pt" strokecolor="#ffffff">
              <v:path arrowok="t"/>
              <v:stroke dashstyle="solid"/>
            </v:shape>
            <v:shape style="position:absolute;left:2727;top:1456;width:9;height:11" coordorigin="2728,1456" coordsize="9,11" path="m2728,1456l2728,1466,2735,1467,2736,1457,2728,1456xe" filled="true" fillcolor="#000000" stroked="false">
              <v:path arrowok="t"/>
              <v:fill type="solid"/>
            </v:shape>
            <v:shape style="position:absolute;left:2727;top:1456;width:9;height:11" coordorigin="2728,1456" coordsize="9,11" path="m2728,1456l2728,1466,2735,1467,2736,1457,2728,1456e" filled="false" stroked="true" strokeweight=".136pt" strokecolor="#ffffff">
              <v:path arrowok="t"/>
              <v:stroke dashstyle="solid"/>
            </v:shape>
            <v:shape style="position:absolute;left:2749;top:1458;width:9;height:11" coordorigin="2750,1458" coordsize="9,11" path="m2750,1458l2750,1468,2758,1469,2758,1459,2750,1458xe" filled="true" fillcolor="#000000" stroked="false">
              <v:path arrowok="t"/>
              <v:fill type="solid"/>
            </v:shape>
            <v:shape style="position:absolute;left:2749;top:1458;width:9;height:11" coordorigin="2750,1458" coordsize="9,11" path="m2750,1458l2750,1468,2758,1469,2758,1459,2750,1458e" filled="false" stroked="true" strokeweight=".136pt" strokecolor="#ffffff">
              <v:path arrowok="t"/>
              <v:stroke dashstyle="solid"/>
            </v:shape>
            <v:shape style="position:absolute;left:2715;top:1454;width:9;height:11" coordorigin="2716,1455" coordsize="9,11" path="m2716,1455l2716,1465,2724,1466,2724,1455,2716,1455xe" filled="true" fillcolor="#000000" stroked="false">
              <v:path arrowok="t"/>
              <v:fill type="solid"/>
            </v:shape>
            <v:shape style="position:absolute;left:2715;top:1454;width:9;height:11" coordorigin="2716,1455" coordsize="9,11" path="m2716,1455l2716,1465,2724,1466,2724,1455,2716,1455e" filled="false" stroked="true" strokeweight=".136pt" strokecolor="#ffffff">
              <v:path arrowok="t"/>
              <v:stroke dashstyle="solid"/>
            </v:shape>
            <v:shape style="position:absolute;left:2704;top:1454;width:9;height:11" coordorigin="2705,1454" coordsize="9,11" path="m2705,1454l2705,1464,2713,1465,2713,1455,2705,1454xe" filled="true" fillcolor="#000000" stroked="false">
              <v:path arrowok="t"/>
              <v:fill type="solid"/>
            </v:shape>
            <v:shape style="position:absolute;left:2704;top:1454;width:9;height:11" coordorigin="2705,1454" coordsize="9,11" path="m2705,1454l2705,1464,2713,1465,2713,1455,2705,1454e" filled="false" stroked="true" strokeweight=".136pt" strokecolor="#ffffff">
              <v:path arrowok="t"/>
              <v:stroke dashstyle="solid"/>
            </v:shape>
            <v:shape style="position:absolute;left:2693;top:1453;width:9;height:11" coordorigin="2693,1453" coordsize="9,11" path="m2693,1453l2693,1463,2701,1464,2701,1454,2693,1453xe" filled="true" fillcolor="#000000" stroked="false">
              <v:path arrowok="t"/>
              <v:fill type="solid"/>
            </v:shape>
            <v:shape style="position:absolute;left:2693;top:1453;width:9;height:11" coordorigin="2693,1453" coordsize="9,11" path="m2693,1453l2693,1463,2701,1464,2701,1454,2693,1453e" filled="false" stroked="true" strokeweight=".136pt" strokecolor="#ffffff">
              <v:path arrowok="t"/>
              <v:stroke dashstyle="solid"/>
            </v:shape>
            <v:shape style="position:absolute;left:2738;top:1456;width:9;height:11" coordorigin="2739,1457" coordsize="9,11" path="m2739,1457l2739,1467,2747,1468,2747,1458,2739,1457xe" filled="true" fillcolor="#000000" stroked="false">
              <v:path arrowok="t"/>
              <v:fill type="solid"/>
            </v:shape>
            <v:shape style="position:absolute;left:2738;top:1456;width:9;height:11" coordorigin="2739,1457" coordsize="9,11" path="m2739,1457l2739,1467,2747,1468,2747,1458,2739,1457e" filled="false" stroked="true" strokeweight=".136pt" strokecolor="#ffffff">
              <v:path arrowok="t"/>
              <v:stroke dashstyle="solid"/>
            </v:shape>
            <v:shape style="position:absolute;left:4393;top:2102;width:403;height:123" type="#_x0000_t75" stroked="false">
              <v:imagedata r:id="rId41" o:title=""/>
            </v:shape>
            <v:shape style="position:absolute;left:5569;top:645;width:216;height:51" coordorigin="5569,646" coordsize="216,51" path="m5668,646l5569,672,5697,696,5784,669,5668,646xe" filled="true" fillcolor="#ffffff" stroked="false">
              <v:path arrowok="t"/>
              <v:fill type="solid"/>
            </v:shape>
            <v:shape style="position:absolute;left:5569;top:645;width:216;height:51" coordorigin="5569,646" coordsize="216,51" path="m5784,669l5668,646,5569,672,5697,696,5784,669e" filled="false" stroked="true" strokeweight=".136pt" strokecolor="#000000">
              <v:path arrowok="t"/>
              <v:stroke dashstyle="solid"/>
            </v:shape>
            <v:shape style="position:absolute;left:5567;top:671;width:127;height:201" coordorigin="5567,672" coordsize="127,201" path="m5567,672l5570,838,5691,872,5694,697,5567,672xe" filled="true" fillcolor="#c6c7c8" stroked="false">
              <v:path arrowok="t"/>
              <v:fill type="solid"/>
            </v:shape>
            <v:shape style="position:absolute;left:5567;top:671;width:127;height:201" coordorigin="5567,672" coordsize="127,201" path="m5694,697l5567,672,5570,838,5691,872,5694,697e" filled="false" stroked="true" strokeweight=".136pt" strokecolor="#000000">
              <v:path arrowok="t"/>
              <v:stroke dashstyle="solid"/>
            </v:shape>
            <v:shape style="position:absolute;left:5692;top:669;width:92;height:204" coordorigin="5692,669" coordsize="92,204" path="m5784,669l5694,697,5692,872,5781,830,5784,669xe" filled="true" fillcolor="#9d9ea0" stroked="false">
              <v:path arrowok="t"/>
              <v:fill type="solid"/>
            </v:shape>
            <v:shape style="position:absolute;left:5692;top:669;width:92;height:204" coordorigin="5692,669" coordsize="92,204" path="m5784,669l5694,697,5692,872,5781,830,5784,669e" filled="false" stroked="true" strokeweight=".136pt" strokecolor="#000000">
              <v:path arrowok="t"/>
              <v:stroke dashstyle="solid"/>
            </v:shape>
            <v:shape style="position:absolute;left:5742;top:764;width:117;height:23" coordorigin="5743,765" coordsize="117,23" path="m5796,765l5743,776,5812,787,5859,775,5796,765xe" filled="true" fillcolor="#ffffff" stroked="false">
              <v:path arrowok="t"/>
              <v:fill type="solid"/>
            </v:shape>
            <v:shape style="position:absolute;left:5742;top:764;width:117;height:23" coordorigin="5743,765" coordsize="117,23" path="m5859,775l5796,765,5743,776,5812,787,5859,775e" filled="false" stroked="true" strokeweight=".136pt" strokecolor="#000000">
              <v:path arrowok="t"/>
              <v:stroke dashstyle="solid"/>
            </v:shape>
            <v:shape style="position:absolute;left:5742;top:776;width:69;height:91" coordorigin="5742,776" coordsize="69,91" path="m5742,776l5744,851,5809,866,5811,788,5742,776xe" filled="true" fillcolor="#c6c7c8" stroked="false">
              <v:path arrowok="t"/>
              <v:fill type="solid"/>
            </v:shape>
            <v:shape style="position:absolute;left:5742;top:776;width:69;height:91" coordorigin="5742,776" coordsize="69,91" path="m5811,788l5742,776,5744,851,5809,866,5811,788e" filled="false" stroked="true" strokeweight=".136pt" strokecolor="#000000">
              <v:path arrowok="t"/>
              <v:stroke dashstyle="solid"/>
            </v:shape>
            <v:shape style="position:absolute;left:5809;top:775;width:49;height:92" coordorigin="5810,775" coordsize="49,92" path="m5859,775l5811,788,5810,867,5858,848,5859,775xe" filled="true" fillcolor="#9d9ea0" stroked="false">
              <v:path arrowok="t"/>
              <v:fill type="solid"/>
            </v:shape>
            <v:shape style="position:absolute;left:5809;top:775;width:49;height:92" coordorigin="5810,775" coordsize="49,92" path="m5859,775l5811,788,5810,867,5858,848,5859,775e" filled="false" stroked="true" strokeweight=".136pt" strokecolor="#000000">
              <v:path arrowok="t"/>
              <v:stroke dashstyle="solid"/>
            </v:shape>
            <v:shape style="position:absolute;left:6315;top:707;width:39;height:32" coordorigin="6315,708" coordsize="39,32" path="m6354,722l6340,722,6349,729,6349,739,6354,725,6354,722xm6318,724l6315,726,6315,735,6318,725,6318,724xm6346,708l6326,708,6318,715,6318,724,6320,722,6354,722,6354,715,6346,708xe" filled="true" fillcolor="#000000" stroked="false">
              <v:path arrowok="t"/>
              <v:fill type="solid"/>
            </v:shape>
            <v:shape style="position:absolute;left:6315;top:707;width:39;height:32" coordorigin="6315,708" coordsize="39,32" path="m6315,735l6315,726,6320,722,6330,722,6340,722,6349,729,6349,739,6354,725,6354,715,6346,708,6336,708,6326,708,6318,715,6318,725,6315,735e" filled="false" stroked="true" strokeweight=".136pt" strokecolor="#000000">
              <v:path arrowok="t"/>
              <v:stroke dashstyle="solid"/>
            </v:shape>
            <v:shape style="position:absolute;left:5578;top:829;width:51;height:37" coordorigin="5578,829" coordsize="51,37" path="m5628,842l5591,842,5613,847,5619,856,5617,866,5627,853,5629,844,5628,842xm5589,843l5581,848,5578,857,5589,844,5589,843xm5602,829l5591,835,5589,843,5591,842,5628,842,5623,834,5602,829xe" filled="true" fillcolor="#000000" stroked="false">
              <v:path arrowok="t"/>
              <v:fill type="solid"/>
            </v:shape>
            <v:shape style="position:absolute;left:5578;top:829;width:51;height:37" coordorigin="5578,829" coordsize="51,37" path="m5578,857l5581,848,5591,842,5602,845,5613,847,5619,856,5617,866,5627,853,5629,844,5623,834,5612,832,5602,829,5591,835,5589,844,5578,857e" filled="false" stroked="true" strokeweight=".136pt" strokecolor="#000000">
              <v:path arrowok="t"/>
              <v:stroke dashstyle="solid"/>
            </v:shape>
            <v:shape style="position:absolute;left:6206;top:1023;width:1298;height:227" type="#_x0000_t75" stroked="false">
              <v:imagedata r:id="rId42" o:title=""/>
            </v:shape>
            <v:shape style="position:absolute;left:1372;top:2154;width:6038;height:1220" coordorigin="1373,2155" coordsize="6038,1220" path="m1373,2155l5185,3375,7410,2524e" filled="false" stroked="true" strokeweight=".136pt" strokecolor="#000000">
              <v:path arrowok="t"/>
              <v:stroke dashstyle="shortdash"/>
            </v:shape>
            <v:shape style="position:absolute;left:1381;top:2845;width:5297;height:1372" coordorigin="1382,2845" coordsize="5297,1372" path="m1382,2845l5178,4216,6678,3570e" filled="false" stroked="true" strokeweight=".136pt" strokecolor="#000000">
              <v:path arrowok="t"/>
              <v:stroke dashstyle="shortdash"/>
            </v:shape>
            <v:shape style="position:absolute;left:1376;top:846;width:3481;height:1449" coordorigin="1376,846" coordsize="3481,1449" path="m4162,2295l1376,1603,4857,846e" filled="false" stroked="true" strokeweight=".272pt" strokecolor="#ffffff">
              <v:path arrowok="t"/>
              <v:stroke dashstyle="solid"/>
            </v:shape>
            <v:shape style="position:absolute;left:4192;top:1477;width:4241;height:1069" coordorigin="4193,1478" coordsize="4241,1069" path="m8433,1478l5180,2546,4193,2301,4199,2300,4202,2296e" filled="false" stroked="true" strokeweight=".272pt" strokecolor="#ffffff">
              <v:path arrowok="t"/>
              <v:stroke dashstyle="solid"/>
            </v:shape>
            <v:line style="position:absolute" from="4856,846" to="1375,1603" stroked="true" strokeweight=".136pt" strokecolor="#d9dadb">
              <v:stroke dashstyle="solid"/>
            </v:line>
            <v:shape style="position:absolute;left:3907;top:884;width:974;height:546" type="#_x0000_t75" stroked="false">
              <v:imagedata r:id="rId43" o:title=""/>
            </v:shape>
            <v:shape style="position:absolute;left:3261;top:3238;width:323;height:183" type="#_x0000_t75" stroked="false">
              <v:imagedata r:id="rId44" o:title=""/>
            </v:shape>
            <v:shape style="position:absolute;left:3651;top:3241;width:315;height:126" type="#_x0000_t75" stroked="false">
              <v:imagedata r:id="rId45" o:title=""/>
            </v:shape>
            <v:shape style="position:absolute;left:5074;top:3469;width:323;height:183" type="#_x0000_t75" stroked="false">
              <v:imagedata r:id="rId46" o:title=""/>
            </v:shape>
            <v:shape style="position:absolute;left:5464;top:3472;width:315;height:126" type="#_x0000_t75" stroked="false">
              <v:imagedata r:id="rId47" o:title=""/>
            </v:shape>
            <v:shape style="position:absolute;left:5820;top:1797;width:1424;height:183" type="#_x0000_t75" stroked="false">
              <v:imagedata r:id="rId48" o:title=""/>
            </v:shape>
            <v:shape style="position:absolute;left:5574;top:1208;width:621;height:163" type="#_x0000_t75" stroked="false">
              <v:imagedata r:id="rId49" o:title=""/>
            </v:shape>
            <v:shape style="position:absolute;left:6265;top:1209;width:324;height:159" type="#_x0000_t75" stroked="false">
              <v:imagedata r:id="rId50" o:title=""/>
            </v:shape>
            <v:shape style="position:absolute;left:6223;top:493;width:334;height:126" type="#_x0000_t75" stroked="false">
              <v:imagedata r:id="rId51" o:title=""/>
            </v:shape>
            <v:shape style="position:absolute;left:6621;top:524;width:285;height:131" type="#_x0000_t75" stroked="false">
              <v:imagedata r:id="rId52" o:title=""/>
            </v:shape>
            <v:shape style="position:absolute;left:5401;top:179;width:974;height:338" type="#_x0000_t75" stroked="false">
              <v:imagedata r:id="rId53" o:title=""/>
            </v:shape>
            <v:shape style="position:absolute;left:7822;top:630;width:1378;height:392" type="#_x0000_t75" stroked="false">
              <v:imagedata r:id="rId54" o:title=""/>
            </v:shape>
            <v:shape style="position:absolute;left:7447;top:2377;width:107;height:134" type="#_x0000_t75" stroked="false">
              <v:imagedata r:id="rId55" o:title=""/>
            </v:shape>
            <v:shape style="position:absolute;left:7606;top:2295;width:268;height:170" type="#_x0000_t75" stroked="false">
              <v:imagedata r:id="rId56" o:title=""/>
            </v:shape>
            <v:line style="position:absolute" from="5179,4200" to="5179,4860" stroked="true" strokeweight=".272pt" strokecolor="#c6c7c8">
              <v:stroke dashstyle="solid"/>
            </v:line>
            <v:shape style="position:absolute;left:6777;top:2181;width:529;height:152" coordorigin="6778,2182" coordsize="529,152" path="m6785,2182l6778,2208,6853,2226,7077,2275,7151,2292,7225,2311,7298,2333,7306,2307,7233,2285,7159,2266,7084,2248,6859,2200,6785,2182xe" filled="true" fillcolor="#000000" stroked="false">
              <v:path arrowok="t"/>
              <v:fill type="solid"/>
            </v:shape>
            <v:shape style="position:absolute;left:6777;top:2181;width:529;height:152" coordorigin="6778,2182" coordsize="529,152" path="m6785,2182l6859,2200,6934,2216,7009,2232,7084,2248,7159,2266,7233,2285,7306,2307,7298,2333,7225,2311,7151,2292,7077,2275,7002,2258,6927,2243,6853,2226,6778,2208,6785,2182e" filled="false" stroked="true" strokeweight=".067pt" strokecolor="#000000">
              <v:path arrowok="t"/>
              <v:stroke dashstyle="solid"/>
            </v:shape>
            <v:shape style="position:absolute;left:6781;top:2191;width:522;height:126" coordorigin="6782,2191" coordsize="522,126" path="m7303,2317l7230,2295,7156,2275,7081,2258,7006,2242,6931,2226,6856,2209,6782,2191e" filled="false" stroked="true" strokeweight=".203pt" strokecolor="#ffffff">
              <v:path arrowok="t"/>
              <v:stroke dashstyle="solid"/>
            </v:shape>
            <v:shape style="position:absolute;left:7295;top:2294;width:52;height:24" type="#_x0000_t75" stroked="false">
              <v:imagedata r:id="rId57" o:title=""/>
            </v:shape>
            <v:shape style="position:absolute;left:7295;top:2293;width:54;height:24" coordorigin="7296,2294" coordsize="54,24" path="m7349,2309l7349,2314,7337,2317,7323,2317,7308,2317,7296,2314,7296,2309,7296,2305,7307,2294,7322,2294,7336,2294,7349,2305,7349,2309e" filled="false" stroked="true" strokeweight=".136pt" strokecolor="#000000">
              <v:path arrowok="t"/>
              <v:stroke dashstyle="solid"/>
            </v:shape>
            <v:shape style="position:absolute;left:7300;top:2310;width:50;height:38" type="#_x0000_t75" stroked="false">
              <v:imagedata r:id="rId58" o:title=""/>
            </v:shape>
            <v:shape style="position:absolute;left:7295;top:2310;width:54;height:48" coordorigin="7296,2310" coordsize="54,48" path="m7349,2310l7349,2315,7337,2318,7323,2318,7308,2318,7296,2315,7296,2310,7296,2350,7296,2354,7308,2358,7323,2358,7337,2358,7349,2354,7349,2350,7349,2310e" filled="false" stroked="true" strokeweight=".136pt" strokecolor="#000000">
              <v:path arrowok="t"/>
              <v:stroke dashstyle="solid"/>
            </v:shape>
            <v:shape style="position:absolute;left:7287;top:2328;width:17;height:27" coordorigin="7287,2329" coordsize="17,27" path="m7287,2331l7289,2330,7291,2329,7293,2329,7299,2329,7304,2335,7304,2344,7304,2348,7302,2352,7300,2355e" filled="false" stroked="true" strokeweight=".407pt" strokecolor="#000000">
              <v:path arrowok="t"/>
              <v:stroke dashstyle="solid"/>
            </v:shape>
            <v:shape style="position:absolute;left:6470;top:2810;width:365;height:47" coordorigin="6470,2811" coordsize="365,47" path="m6474,2818l6470,2845,6543,2854,6616,2857,6690,2855,6763,2848,6835,2838,6834,2830,6652,2830,6563,2829,6474,2818xm6831,2811l6741,2823,6652,2830,6834,2830,6831,2811xe" filled="true" fillcolor="#000000" stroked="false">
              <v:path arrowok="t"/>
              <v:fill type="solid"/>
            </v:shape>
            <v:shape style="position:absolute;left:6470;top:2810;width:365;height:47" coordorigin="6470,2811" coordsize="365,47" path="m6474,2818l6563,2829,6652,2830,6741,2823,6831,2811,6835,2838,6763,2848,6690,2855,6616,2857,6543,2854,6470,2845,6474,2818e" filled="false" stroked="true" strokeweight=".067pt" strokecolor="#000000">
              <v:path arrowok="t"/>
              <v:stroke dashstyle="solid"/>
            </v:shape>
            <v:shape style="position:absolute;left:6472;top:2820;width:361;height:20" coordorigin="6472,2821" coordsize="361,20" path="m6832,2821l6760,2831,6688,2838,6616,2840,6544,2837,6472,2828e" filled="false" stroked="true" strokeweight=".203pt" strokecolor="#ffffff">
              <v:path arrowok="t"/>
              <v:stroke dashstyle="solid"/>
            </v:shape>
            <v:shape style="position:absolute;left:6831;top:2785;width:47;height:24" type="#_x0000_t75" stroked="false">
              <v:imagedata r:id="rId59" o:title=""/>
            </v:shape>
            <v:shape style="position:absolute;left:6828;top:2785;width:54;height:24" coordorigin="6828,2786" coordsize="54,24" path="m6881,2801l6881,2805,6870,2809,6855,2809,6840,2809,6828,2805,6828,2801,6828,2797,6839,2786,6854,2786,6869,2786,6881,2797,6881,2801e" filled="false" stroked="true" strokeweight=".136pt" strokecolor="#000000">
              <v:path arrowok="t"/>
              <v:stroke dashstyle="solid"/>
            </v:shape>
            <v:shape style="position:absolute;left:6832;top:2802;width:50;height:38" type="#_x0000_t75" stroked="false">
              <v:imagedata r:id="rId60" o:title=""/>
            </v:shape>
            <v:shape style="position:absolute;left:6828;top:2802;width:54;height:48" coordorigin="6828,2802" coordsize="54,48" path="m6881,2802l6881,2806,6870,2810,6855,2810,6840,2810,6828,2806,6828,2802,6828,2841,6828,2846,6840,2849,6855,2849,6870,2849,6882,2846,6882,2841,6881,2802e" filled="false" stroked="true" strokeweight=".136pt" strokecolor="#000000">
              <v:path arrowok="t"/>
              <v:stroke dashstyle="solid"/>
            </v:shape>
            <v:shape style="position:absolute;left:5918;top:2818;width:922;height:848" coordorigin="5918,2818" coordsize="922,848" path="m6829,2818l6751,2847,6676,2891,6616,2949,6581,3024,6553,3094,6511,3159,6457,3216,6396,3264,6324,3296,6284,3307,6244,3321,6175,3374,6138,3449,6114,3521,6063,3574,5994,3612,5918,3640,5927,3666,6006,3636,6081,3595,6139,3533,6166,3457,6181,3423,6223,3363,6293,3333,6333,3321,6373,3307,6478,3235,6535,3175,6579,3107,6609,3032,6641,2964,6695,2912,6763,2872,6839,2844,6829,2818xe" filled="true" fillcolor="#000000" stroked="false">
              <v:path arrowok="t"/>
              <v:fill type="solid"/>
            </v:shape>
            <v:shape style="position:absolute;left:5918;top:2818;width:922;height:848" coordorigin="5918,2818" coordsize="922,848" path="m5918,3640l5994,3612,6063,3574,6114,3521,6138,3449,6154,3411,6204,3342,6284,3307,6324,3296,6361,3282,6457,3216,6511,3159,6553,3094,6581,3024,6616,2949,6676,2891,6751,2847,6829,2818,6839,2844,6763,2872,6695,2912,6641,2964,6609,3032,6579,3107,6535,3175,6478,3235,6412,3287,6333,3321,6293,3333,6255,3346,6199,3390,6166,3457,6156,3494,6139,3533,6081,3595,6006,3636,5927,3666,5918,3640e" filled="false" stroked="true" strokeweight=".067pt" strokecolor="#000000">
              <v:path arrowok="t"/>
              <v:stroke dashstyle="solid"/>
            </v:shape>
            <v:shape style="position:absolute;left:5919;top:2827;width:914;height:823" coordorigin="5919,2828" coordsize="914,823" path="m6833,2828l6755,2857,6683,2899,6625,2955,6591,3027,6563,3100,6519,3166,6464,3224,6401,3273,6326,3306,6286,3317,6247,3331,6183,3381,6148,3453,6123,3527,6068,3582,5997,3622,5919,3650e" filled="false" stroked="true" strokeweight=".203pt" strokecolor="#ffffff">
              <v:path arrowok="t"/>
              <v:stroke dashstyle="solid"/>
            </v:shape>
            <v:shape style="position:absolute;left:6821;top:2820;width:17;height:27" coordorigin="6822,2820" coordsize="17,27" path="m6822,2823l6823,2821,6825,2820,6828,2820,6833,2820,6838,2827,6838,2835,6838,2840,6837,2844,6834,2847e" filled="false" stroked="true" strokeweight=".407pt" strokecolor="#000000">
              <v:path arrowok="t"/>
              <v:stroke dashstyle="solid"/>
            </v:shape>
            <v:shape style="position:absolute;left:7253;top:2328;width:53;height:42" coordorigin="7253,2329" coordsize="53,42" path="m7293,2329l7253,2346,7266,2371,7306,2354,7293,2329xe" filled="true" fillcolor="#000000" stroked="false">
              <v:path arrowok="t"/>
              <v:fill type="solid"/>
            </v:shape>
            <v:shape style="position:absolute;left:7253;top:2328;width:53;height:42" coordorigin="7253,2329" coordsize="53,42" path="m7253,2346l7293,2329,7306,2354,7266,2371,7253,2346e" filled="false" stroked="true" strokeweight=".067pt" strokecolor="#000000">
              <v:path arrowok="t"/>
              <v:stroke dashstyle="solid"/>
            </v:shape>
            <v:line style="position:absolute" from="7298,2338" to="7258,2356" stroked="true" strokeweight=".203pt" strokecolor="#ffffff">
              <v:stroke dashstyle="solid"/>
            </v:line>
            <v:shape style="position:absolute;left:6468;top:2819;width:11;height:27" coordorigin="6469,2820" coordsize="11,27" path="m6479,2820l6473,2820,6469,2826,6469,2834,6469,2839,6470,2843,6472,2846e" filled="false" stroked="true" strokeweight=".407pt" strokecolor="#000000">
              <v:path arrowok="t"/>
              <v:stroke dashstyle="solid"/>
            </v:shape>
            <v:shape style="position:absolute;left:5908;top:3637;width:36;height:30" coordorigin="5908,3638" coordsize="36,30" path="m5921,3638l5912,3642,5908,3656,5914,3663,5931,3668,5939,3664,5943,3649,5938,3642,5921,3638xe" filled="true" fillcolor="#000000" stroked="false">
              <v:path arrowok="t"/>
              <v:fill type="solid"/>
            </v:shape>
            <v:shape style="position:absolute;left:5908;top:3637;width:36;height:30" coordorigin="5908,3638" coordsize="36,30" path="m5941,3656l5939,3664,5931,3668,5922,3665,5914,3663,5908,3656,5910,3649,5912,3642,5921,3638,5930,3640,5938,3642,5943,3649,5941,3656e" filled="false" stroked="true" strokeweight=".136pt" strokecolor="#ffffff">
              <v:path arrowok="t"/>
              <v:stroke dashstyle="solid"/>
            </v:shape>
            <v:shape style="position:absolute;left:7996;top:1482;width:47;height:24" type="#_x0000_t75" stroked="false">
              <v:imagedata r:id="rId61" o:title=""/>
            </v:shape>
            <v:shape style="position:absolute;left:7993;top:1482;width:54;height:24" coordorigin="7994,1482" coordsize="54,24" path="m8047,1498l8047,1502,8035,1506,8020,1506,8006,1506,7994,1502,7994,1498,7994,1493,8005,1482,8019,1482,8034,1482,8047,1493,8047,1498e" filled="false" stroked="true" strokeweight=".136pt" strokecolor="#000000">
              <v:path arrowok="t"/>
              <v:stroke dashstyle="solid"/>
            </v:shape>
            <v:shape style="position:absolute;left:7997;top:1498;width:50;height:38" type="#_x0000_t75" stroked="false">
              <v:imagedata r:id="rId62" o:title=""/>
            </v:shape>
            <v:shape style="position:absolute;left:7993;top:1498;width:54;height:48" coordorigin="7994,1499" coordsize="54,48" path="m8047,1499l8047,1503,8035,1507,8020,1507,8006,1507,7994,1503,7994,1499,7994,1538,7994,1542,8006,1546,8020,1546,8035,1546,8047,1542,8047,1538,8047,1499e" filled="false" stroked="true" strokeweight=".136pt" strokecolor="#000000">
              <v:path arrowok="t"/>
              <v:stroke dashstyle="solid"/>
            </v:shape>
            <v:shape style="position:absolute;left:7813;top:1516;width:192;height:95" coordorigin="7814,1517" coordsize="192,95" path="m7993,1517l7948,1535,7904,1553,7859,1570,7814,1585,7823,1611,7869,1595,7915,1578,7960,1560,8005,1542,7993,1517xe" filled="true" fillcolor="#000000" stroked="false">
              <v:path arrowok="t"/>
              <v:fill type="solid"/>
            </v:shape>
            <v:shape style="position:absolute;left:7813;top:1516;width:192;height:95" coordorigin="7814,1517" coordsize="192,95" path="m7814,1585l7859,1570,7904,1553,7948,1535,7993,1517,8005,1542,7960,1560,7915,1578,7869,1595,7823,1611,7814,1585e" filled="false" stroked="true" strokeweight=".067pt" strokecolor="#000000">
              <v:path arrowok="t"/>
              <v:stroke dashstyle="solid"/>
            </v:shape>
            <v:shape style="position:absolute;left:7816;top:1526;width:181;height:69" coordorigin="7817,1526" coordsize="181,69" path="m7997,1526l7953,1544,7908,1562,7863,1579,7817,1595e" filled="false" stroked="true" strokeweight=".203pt" strokecolor="#ffffff">
              <v:path arrowok="t"/>
              <v:stroke dashstyle="solid"/>
            </v:shape>
            <v:shape style="position:absolute;left:7988;top:1517;width:17;height:27" coordorigin="7988,1517" coordsize="17,27" path="m7988,1520l7990,1518,7992,1517,7994,1517,8000,1517,8005,1524,8005,1532,8005,1537,8003,1541,8001,1544e" filled="false" stroked="true" strokeweight=".407pt" strokecolor="#000000">
              <v:path arrowok="t"/>
              <v:stroke dashstyle="solid"/>
            </v:shape>
            <v:shape style="position:absolute;left:6780;top:1051;width:167;height:111" type="#_x0000_t75" stroked="false">
              <v:imagedata r:id="rId63" o:title=""/>
            </v:shape>
            <v:shape style="position:absolute;left:5177;top:1271;width:36;height:30" coordorigin="5177,1272" coordsize="36,30" path="m5190,1272l5181,1276,5177,1290,5182,1297,5200,1302,5208,1298,5212,1283,5207,1276,5190,1272xe" filled="true" fillcolor="#000000" stroked="false">
              <v:path arrowok="t"/>
              <v:fill type="solid"/>
            </v:shape>
            <v:shape style="position:absolute;left:5177;top:1271;width:36;height:30" coordorigin="5177,1272" coordsize="36,30" path="m5210,1290l5208,1298,5200,1302,5191,1299,5182,1297,5177,1290,5179,1283,5181,1276,5190,1272,5198,1274,5207,1276,5212,1283,5210,1290e" filled="false" stroked="true" strokeweight=".136pt" strokecolor="#ffffff">
              <v:path arrowok="t"/>
              <v:stroke dashstyle="solid"/>
            </v:shape>
            <v:shape style="position:absolute;left:7056;top:1094;width:16;height:87" coordorigin="7057,1094" coordsize="16,87" path="m7072,1094l7069,1102,7064,1116,7060,1130,7057,1141,7057,1151,7058,1162,7059,1173,7070,1181,7070,1129,7070,1118,7071,1107,7073,1097,7072,1094xe" filled="true" fillcolor="#d9dadb" stroked="false">
              <v:path arrowok="t"/>
              <v:fill type="solid"/>
            </v:shape>
            <v:shape style="position:absolute;left:7020;top:1097;width:27;height:76" coordorigin="7021,1097" coordsize="27,76" path="m7023,1097l7021,1099,7021,1103,7021,1116,7021,1130,7023,1150,7024,1166,7025,1172,7042,1165,7044,1139,7048,1136,7035,1116,7027,1103,7023,1097xe" filled="true" fillcolor="#d9dadb" stroked="false">
              <v:path arrowok="t"/>
              <v:fill type="solid"/>
            </v:shape>
            <v:shape style="position:absolute;left:2783;top:1550;width:731;height:1179" coordorigin="2783,1551" coordsize="731,1179" path="m2783,1551l2856,1552,2930,1570,3011,1640,3050,1699,3080,1769,3098,1846,3107,1935,3114,2012,3123,2102,3135,2200,3149,2299,3165,2393,3183,2478,3204,2546,3288,2658,3345,2696,3423,2721,3504,2728,3513,2729e" filled="false" stroked="true" strokeweight=".407pt" strokecolor="#000000">
              <v:path arrowok="t"/>
              <v:stroke dashstyle="solid"/>
            </v:shape>
            <v:shape style="position:absolute;left:5333;top:2559;width:1524;height:183" type="#_x0000_t75" stroked="false">
              <v:imagedata r:id="rId64" o:title=""/>
            </v:shape>
            <v:shape style="position:absolute;left:1444;top:1136;width:108;height:123" coordorigin="1444,1136" coordsize="108,123" path="m1497,1136l1444,1136,1444,1259,1497,1259,1512,1257,1525,1252,1534,1245,1462,1245,1462,1151,1535,1151,1530,1146,1521,1141,1510,1137,1497,1136xm1535,1151l1507,1151,1518,1155,1531,1172,1534,1183,1534,1203,1533,1207,1532,1211,1531,1219,1528,1225,1521,1237,1515,1241,1508,1243,1504,1244,1499,1245,1534,1245,1536,1243,1544,1231,1549,1220,1552,1209,1552,1196,1551,1183,1549,1173,1544,1163,1539,1154,1535,1151xe" filled="true" fillcolor="#000000" stroked="false">
              <v:path arrowok="t"/>
              <v:fill type="solid"/>
            </v:shape>
            <v:shape style="position:absolute;left:1573;top:1135;width:17;height:123" coordorigin="1574,1136" coordsize="17,123" path="m1590,1170l1574,1170,1574,1259,1590,1259,1590,1170xm1590,1136l1574,1136,1574,1153,1590,1153,1590,1136xe" filled="true" fillcolor="#000000" stroked="false">
              <v:path arrowok="t"/>
              <v:fill type="solid"/>
            </v:shape>
            <v:shape style="position:absolute;left:1608;top:1166;width:80;height:95" coordorigin="1609,1167" coordsize="80,95" path="m1624,1230l1609,1230,1609,1239,1613,1247,1625,1259,1635,1262,1663,1262,1672,1259,1684,1249,1640,1249,1633,1246,1626,1239,1625,1235,1624,1230xm1663,1167l1637,1167,1628,1169,1615,1180,1612,1187,1612,1202,1615,1208,1622,1212,1626,1214,1632,1216,1660,1223,1665,1224,1671,1227,1673,1230,1673,1239,1670,1243,1661,1248,1656,1249,1684,1249,1686,1247,1689,1240,1689,1224,1686,1218,1679,1214,1675,1212,1668,1209,1640,1203,1637,1202,1635,1201,1630,1199,1628,1195,1628,1188,1630,1185,1636,1181,1641,1180,1681,1180,1673,1171,1663,1167xm1681,1180l1656,1180,1663,1182,1667,1186,1669,1189,1670,1192,1670,1195,1686,1195,1686,1189,1684,1184,1681,1180xe" filled="true" fillcolor="#000000" stroked="false">
              <v:path arrowok="t"/>
              <v:fill type="solid"/>
            </v:shape>
            <v:shape style="position:absolute;left:1705;top:1167;width:85;height:128" coordorigin="1705,1167" coordsize="85,128" path="m1721,1170l1705,1170,1705,1294,1721,1294,1721,1249,1778,1249,1779,1249,1736,1249,1728,1244,1724,1235,1722,1230,1721,1224,1721,1209,1722,1201,1728,1185,1734,1181,1721,1181,1721,1170xm1778,1249l1721,1249,1725,1253,1728,1256,1731,1257,1736,1260,1742,1262,1758,1262,1766,1259,1773,1254,1778,1249xm1780,1180l1758,1180,1766,1185,1770,1195,1772,1200,1773,1206,1773,1226,1771,1234,1761,1246,1755,1249,1779,1249,1781,1247,1786,1237,1789,1226,1790,1212,1790,1198,1786,1187,1780,1180xm1762,1167l1743,1167,1737,1169,1732,1172,1728,1174,1724,1177,1721,1181,1734,1181,1736,1180,1780,1180,1771,1171,1762,1167xe" filled="true" fillcolor="#000000" stroked="false">
              <v:path arrowok="t"/>
              <v:fill type="solid"/>
            </v:shape>
            <v:shape style="position:absolute;left:1803;top:1167;width:88;height:95" coordorigin="1803,1167" coordsize="88,95" path="m1855,1167l1835,1167,1824,1172,1808,1190,1803,1201,1803,1231,1807,1242,1824,1258,1834,1262,1851,1262,1855,1261,1866,1259,1872,1256,1877,1251,1880,1249,1880,1249,1838,1249,1832,1246,1823,1235,1821,1228,1821,1219,1891,1219,1891,1210,1890,1207,1821,1207,1821,1199,1824,1193,1834,1183,1840,1180,1881,1180,1879,1179,1875,1175,1862,1169,1855,1167xm1889,1231l1873,1231,1872,1235,1870,1238,1867,1241,1862,1246,1856,1249,1880,1249,1883,1246,1887,1238,1889,1234,1889,1231xm1881,1180l1858,1180,1865,1184,1872,1195,1873,1200,1874,1207,1890,1207,1890,1203,1889,1199,1888,1193,1886,1188,1881,1180xe" filled="true" fillcolor="#000000" stroked="false">
              <v:path arrowok="t"/>
              <v:fill type="solid"/>
            </v:shape>
            <v:shape style="position:absolute;left:1911;top:1167;width:47;height:92" coordorigin="1911,1167" coordsize="47,92" path="m1927,1169l1911,1169,1911,1259,1928,1259,1928,1201,1930,1195,1939,1185,1941,1184,1927,1184,1927,1169xm1947,1167l1941,1169,1931,1178,1928,1181,1927,1184,1941,1184,1945,1183,1958,1183,1958,1168,1954,1167,1947,1167xm1958,1183l1954,1183,1955,1183,1957,1183,1958,1183,1958,1183xe" filled="true" fillcolor="#000000" stroked="false">
              <v:path arrowok="t"/>
              <v:fill type="solid"/>
            </v:shape>
            <v:shape style="position:absolute;left:1966;top:1166;width:80;height:95" coordorigin="1966,1167" coordsize="80,95" path="m1982,1230l1966,1230,1967,1239,1970,1247,1982,1259,1992,1262,2020,1262,2030,1259,2041,1249,1997,1249,1990,1246,1986,1242,1984,1239,1982,1235,1982,1230xm2020,1167l1994,1167,1986,1169,1979,1175,1972,1180,1969,1187,1969,1202,1973,1208,1980,1212,1983,1214,1990,1216,2018,1223,2022,1224,2028,1227,2030,1230,2030,1239,2028,1243,2019,1248,2013,1249,2041,1249,2043,1247,2046,1240,2046,1224,2043,1218,2037,1214,2033,1212,2025,1209,1998,1203,1994,1202,1992,1201,1988,1199,1986,1195,1986,1188,1987,1185,1994,1181,1998,1180,2038,1180,2031,1171,2020,1167xm2038,1180l2014,1180,2020,1182,2024,1186,2026,1189,2028,1192,2028,1195,2043,1195,2043,1189,2041,1184,2038,1180xe" filled="true" fillcolor="#000000" stroked="false">
              <v:path arrowok="t"/>
              <v:fill type="solid"/>
            </v:shape>
            <v:shape style="position:absolute;left:2059;top:1167;width:91;height:95" coordorigin="2060,1167" coordsize="91,95" path="m2138,1180l2109,1180,2115,1181,2123,1186,2124,1190,2124,1197,2124,1199,2123,1200,2122,1203,2120,1204,2081,1209,2074,1212,2063,1221,2060,1227,2060,1243,2063,1249,2074,1259,2081,1262,2098,1262,2104,1260,2117,1254,2121,1251,2123,1249,2089,1249,2085,1247,2078,1243,2076,1239,2076,1229,2079,1225,2087,1221,2092,1220,2110,1218,2113,1217,2119,1216,2122,1215,2124,1213,2140,1213,2140,1184,2138,1180xm2141,1247l2125,1247,2125,1250,2126,1253,2130,1259,2134,1261,2142,1261,2144,1260,2146,1260,2148,1260,2151,1259,2151,1248,2143,1248,2142,1248,2141,1247xm2140,1213l2124,1213,2124,1235,2119,1241,2105,1248,2099,1249,2123,1249,2125,1247,2141,1247,2140,1246,2140,1245,2140,1213xm2151,1248l2149,1248,2146,1248,2151,1248,2151,1248xm2113,1167l2092,1167,2084,1169,2069,1178,2065,1186,2065,1197,2080,1197,2081,1192,2082,1189,2087,1182,2093,1180,2138,1180,2136,1177,2122,1169,2113,1167xe" filled="true" fillcolor="#000000" stroked="false">
              <v:path arrowok="t"/>
              <v:fill type="solid"/>
            </v:shape>
            <v:shape style="position:absolute;left:2166;top:1132;width:1246;height:183" type="#_x0000_t75" stroked="false">
              <v:imagedata r:id="rId65" o:title=""/>
            </v:shape>
            <v:rect style="position:absolute;left:5;top:5;width:10375;height:5618" filled="false" stroked="true" strokeweight=".5pt" strokecolor="#000000">
              <v:stroke dashstyle="solid"/>
            </v:rect>
          </v:group>
        </w:pict>
      </w:r>
      <w:r>
        <w:rPr/>
      </w:r>
    </w:p>
    <w:p>
      <w:pPr>
        <w:spacing w:before="111"/>
        <w:ind w:left="157" w:right="0" w:firstLine="0"/>
        <w:jc w:val="left"/>
        <w:rPr>
          <w:sz w:val="18"/>
        </w:rPr>
      </w:pPr>
      <w:bookmarkStart w:name="_bookmark0" w:id="6"/>
      <w:bookmarkEnd w:id="6"/>
      <w:r>
        <w:rPr/>
      </w:r>
      <w:r>
        <w:rPr>
          <w:b/>
          <w:sz w:val="18"/>
        </w:rPr>
        <w:t>Figure 6.1 </w:t>
      </w:r>
      <w:r>
        <w:rPr>
          <w:sz w:val="18"/>
        </w:rPr>
        <w:t>Illustration of some of the ocean storage strategies described in this chapter (Artwork courtesy Sean Goddard, University of Exeter.)</w:t>
      </w:r>
    </w:p>
    <w:p>
      <w:pPr>
        <w:pStyle w:val="BodyText"/>
      </w:pPr>
    </w:p>
    <w:p>
      <w:pPr>
        <w:pStyle w:val="BodyText"/>
        <w:spacing w:before="5"/>
        <w:rPr>
          <w:sz w:val="17"/>
        </w:rPr>
      </w:pPr>
    </w:p>
    <w:p>
      <w:pPr>
        <w:spacing w:after="0"/>
        <w:rPr>
          <w:sz w:val="17"/>
        </w:rPr>
        <w:sectPr>
          <w:pgSz w:w="12240" w:h="15840"/>
          <w:pgMar w:header="567" w:footer="0" w:top="760" w:bottom="280" w:left="580" w:right="620"/>
        </w:sectPr>
      </w:pPr>
    </w:p>
    <w:p>
      <w:pPr>
        <w:pStyle w:val="BodyText"/>
        <w:spacing w:line="225" w:lineRule="auto" w:before="72"/>
        <w:ind w:left="157" w:right="38"/>
        <w:jc w:val="both"/>
      </w:pPr>
      <w:r>
        <w:rPr/>
        <w:t>deeper than 3 km where CO</w:t>
      </w:r>
      <w:r>
        <w:rPr>
          <w:position w:val="-6"/>
          <w:sz w:val="11"/>
        </w:rPr>
        <w:t>2 </w:t>
      </w:r>
      <w:r>
        <w:rPr/>
        <w:t>is denser than sea </w:t>
      </w:r>
      <w:r>
        <w:rPr>
          <w:spacing w:val="-3"/>
        </w:rPr>
        <w:t>water. </w:t>
      </w:r>
      <w:r>
        <w:rPr/>
        <w:t>Any of these</w:t>
      </w:r>
      <w:r>
        <w:rPr>
          <w:spacing w:val="-6"/>
        </w:rPr>
        <w:t> </w:t>
      </w:r>
      <w:r>
        <w:rPr/>
        <w:t>approaches</w:t>
      </w:r>
      <w:r>
        <w:rPr>
          <w:spacing w:val="-5"/>
        </w:rPr>
        <w:t> </w:t>
      </w:r>
      <w:r>
        <w:rPr/>
        <w:t>could</w:t>
      </w:r>
      <w:r>
        <w:rPr>
          <w:spacing w:val="-6"/>
        </w:rPr>
        <w:t> </w:t>
      </w:r>
      <w:r>
        <w:rPr/>
        <w:t>in</w:t>
      </w:r>
      <w:r>
        <w:rPr>
          <w:spacing w:val="-5"/>
        </w:rPr>
        <w:t> </w:t>
      </w:r>
      <w:r>
        <w:rPr/>
        <w:t>principle</w:t>
      </w:r>
      <w:r>
        <w:rPr>
          <w:spacing w:val="-6"/>
        </w:rPr>
        <w:t> </w:t>
      </w:r>
      <w:r>
        <w:rPr/>
        <w:t>be</w:t>
      </w:r>
      <w:r>
        <w:rPr>
          <w:spacing w:val="-5"/>
        </w:rPr>
        <w:t> </w:t>
      </w:r>
      <w:r>
        <w:rPr/>
        <w:t>used</w:t>
      </w:r>
      <w:r>
        <w:rPr>
          <w:spacing w:val="-5"/>
        </w:rPr>
        <w:t> </w:t>
      </w:r>
      <w:r>
        <w:rPr/>
        <w:t>in</w:t>
      </w:r>
      <w:r>
        <w:rPr>
          <w:spacing w:val="-6"/>
        </w:rPr>
        <w:t> </w:t>
      </w:r>
      <w:r>
        <w:rPr/>
        <w:t>conjunction</w:t>
      </w:r>
      <w:r>
        <w:rPr>
          <w:spacing w:val="-5"/>
        </w:rPr>
        <w:t> </w:t>
      </w:r>
      <w:r>
        <w:rPr/>
        <w:t>with neutralization with carbonate</w:t>
      </w:r>
      <w:r>
        <w:rPr>
          <w:spacing w:val="-2"/>
        </w:rPr>
        <w:t> </w:t>
      </w:r>
      <w:r>
        <w:rPr/>
        <w:t>minerals.</w:t>
      </w:r>
    </w:p>
    <w:p>
      <w:pPr>
        <w:pStyle w:val="BodyText"/>
        <w:spacing w:line="240" w:lineRule="exact" w:before="7"/>
        <w:ind w:left="157" w:right="38" w:firstLine="283"/>
        <w:jc w:val="both"/>
      </w:pPr>
      <w:r>
        <w:rPr/>
        <w:t>Research, development and analysis of ocean CO</w:t>
      </w:r>
      <w:r>
        <w:rPr>
          <w:position w:val="-6"/>
          <w:sz w:val="11"/>
        </w:rPr>
        <w:t>2 </w:t>
      </w:r>
      <w:r>
        <w:rPr/>
        <w:t>storage concepts</w:t>
      </w:r>
      <w:r>
        <w:rPr>
          <w:spacing w:val="-21"/>
        </w:rPr>
        <w:t> </w:t>
      </w:r>
      <w:r>
        <w:rPr/>
        <w:t>has</w:t>
      </w:r>
      <w:r>
        <w:rPr>
          <w:spacing w:val="-21"/>
        </w:rPr>
        <w:t> </w:t>
      </w:r>
      <w:r>
        <w:rPr/>
        <w:t>progressed</w:t>
      </w:r>
      <w:r>
        <w:rPr>
          <w:spacing w:val="-21"/>
        </w:rPr>
        <w:t> </w:t>
      </w:r>
      <w:r>
        <w:rPr/>
        <w:t>to</w:t>
      </w:r>
      <w:r>
        <w:rPr>
          <w:spacing w:val="-21"/>
        </w:rPr>
        <w:t> </w:t>
      </w:r>
      <w:r>
        <w:rPr/>
        <w:t>consider</w:t>
      </w:r>
      <w:r>
        <w:rPr>
          <w:spacing w:val="-21"/>
        </w:rPr>
        <w:t> </w:t>
      </w:r>
      <w:r>
        <w:rPr/>
        <w:t>key</w:t>
      </w:r>
      <w:r>
        <w:rPr>
          <w:spacing w:val="-21"/>
        </w:rPr>
        <w:t> </w:t>
      </w:r>
      <w:r>
        <w:rPr/>
        <w:t>questions</w:t>
      </w:r>
      <w:r>
        <w:rPr>
          <w:spacing w:val="-21"/>
        </w:rPr>
        <w:t> </w:t>
      </w:r>
      <w:r>
        <w:rPr/>
        <w:t>and</w:t>
      </w:r>
      <w:r>
        <w:rPr>
          <w:spacing w:val="-20"/>
        </w:rPr>
        <w:t> </w:t>
      </w:r>
      <w:r>
        <w:rPr/>
        <w:t>issues</w:t>
      </w:r>
      <w:r>
        <w:rPr>
          <w:spacing w:val="-21"/>
        </w:rPr>
        <w:t> </w:t>
      </w:r>
      <w:r>
        <w:rPr>
          <w:spacing w:val="-3"/>
        </w:rPr>
        <w:t>that </w:t>
      </w:r>
      <w:r>
        <w:rPr/>
        <w:t>could</w:t>
      </w:r>
      <w:r>
        <w:rPr>
          <w:spacing w:val="-4"/>
        </w:rPr>
        <w:t> </w:t>
      </w:r>
      <w:r>
        <w:rPr/>
        <w:t>affect</w:t>
      </w:r>
      <w:r>
        <w:rPr>
          <w:spacing w:val="-4"/>
        </w:rPr>
        <w:t> </w:t>
      </w:r>
      <w:r>
        <w:rPr/>
        <w:t>the</w:t>
      </w:r>
      <w:r>
        <w:rPr>
          <w:spacing w:val="-4"/>
        </w:rPr>
        <w:t> </w:t>
      </w:r>
      <w:r>
        <w:rPr/>
        <w:t>prospects</w:t>
      </w:r>
      <w:r>
        <w:rPr>
          <w:spacing w:val="-4"/>
        </w:rPr>
        <w:t> </w:t>
      </w:r>
      <w:r>
        <w:rPr/>
        <w:t>of</w:t>
      </w:r>
      <w:r>
        <w:rPr>
          <w:spacing w:val="-4"/>
        </w:rPr>
        <w:t> </w:t>
      </w:r>
      <w:r>
        <w:rPr/>
        <w:t>ocean</w:t>
      </w:r>
      <w:r>
        <w:rPr>
          <w:spacing w:val="-4"/>
        </w:rPr>
        <w:t> </w:t>
      </w:r>
      <w:r>
        <w:rPr/>
        <w:t>storage</w:t>
      </w:r>
      <w:r>
        <w:rPr>
          <w:spacing w:val="-5"/>
        </w:rPr>
        <w:t> </w:t>
      </w:r>
      <w:r>
        <w:rPr/>
        <w:t>as</w:t>
      </w:r>
      <w:r>
        <w:rPr>
          <w:spacing w:val="-4"/>
        </w:rPr>
        <w:t> </w:t>
      </w:r>
      <w:r>
        <w:rPr/>
        <w:t>a</w:t>
      </w:r>
      <w:r>
        <w:rPr>
          <w:spacing w:val="-4"/>
        </w:rPr>
        <w:t> </w:t>
      </w:r>
      <w:r>
        <w:rPr/>
        <w:t>response</w:t>
      </w:r>
      <w:r>
        <w:rPr>
          <w:spacing w:val="-4"/>
        </w:rPr>
        <w:t> </w:t>
      </w:r>
      <w:r>
        <w:rPr/>
        <w:t>option to climate change (Section 6.2). Accumulated understanding of the ocean carbon cycle is being used to estimate how long CO</w:t>
      </w:r>
      <w:r>
        <w:rPr>
          <w:position w:val="-6"/>
          <w:sz w:val="11"/>
        </w:rPr>
        <w:t>2 </w:t>
      </w:r>
      <w:r>
        <w:rPr/>
        <w:t>released into the oceans will remain isolated from </w:t>
      </w:r>
      <w:r>
        <w:rPr>
          <w:spacing w:val="-4"/>
        </w:rPr>
        <w:t>the </w:t>
      </w:r>
      <w:r>
        <w:rPr/>
        <w:t>atmosphere. Such estimates are used to assess the</w:t>
      </w:r>
      <w:r>
        <w:rPr>
          <w:spacing w:val="-23"/>
        </w:rPr>
        <w:t> </w:t>
      </w:r>
      <w:r>
        <w:rPr/>
        <w:t>effectiveness of ocean storage concepts (Section</w:t>
      </w:r>
      <w:r>
        <w:rPr>
          <w:spacing w:val="-2"/>
        </w:rPr>
        <w:t> </w:t>
      </w:r>
      <w:r>
        <w:rPr/>
        <w:t>6.3).</w:t>
      </w:r>
    </w:p>
    <w:p>
      <w:pPr>
        <w:pStyle w:val="BodyText"/>
        <w:spacing w:line="240" w:lineRule="exact" w:before="58"/>
        <w:ind w:left="157" w:right="510" w:firstLine="283"/>
        <w:jc w:val="both"/>
      </w:pPr>
      <w:r>
        <w:rPr/>
        <w:br w:type="column"/>
      </w:r>
      <w:r>
        <w:rPr/>
        <w:t>Numerical models of the ocean indicate that placing CO</w:t>
      </w:r>
      <w:r>
        <w:rPr>
          <w:position w:val="-6"/>
          <w:sz w:val="11"/>
        </w:rPr>
        <w:t>2   </w:t>
      </w:r>
      <w:r>
        <w:rPr/>
        <w:t>in the deep ocean would isolate most of the CO</w:t>
      </w:r>
      <w:r>
        <w:rPr>
          <w:position w:val="-6"/>
          <w:sz w:val="11"/>
        </w:rPr>
        <w:t>2 </w:t>
      </w:r>
      <w:r>
        <w:rPr/>
        <w:t>from the atmosphere</w:t>
      </w:r>
      <w:r>
        <w:rPr>
          <w:spacing w:val="-20"/>
        </w:rPr>
        <w:t> </w:t>
      </w:r>
      <w:r>
        <w:rPr/>
        <w:t>for</w:t>
      </w:r>
      <w:r>
        <w:rPr>
          <w:spacing w:val="-20"/>
        </w:rPr>
        <w:t> </w:t>
      </w:r>
      <w:r>
        <w:rPr/>
        <w:t>several</w:t>
      </w:r>
      <w:r>
        <w:rPr>
          <w:spacing w:val="-19"/>
        </w:rPr>
        <w:t> </w:t>
      </w:r>
      <w:r>
        <w:rPr/>
        <w:t>centuries,</w:t>
      </w:r>
      <w:r>
        <w:rPr>
          <w:spacing w:val="-20"/>
        </w:rPr>
        <w:t> </w:t>
      </w:r>
      <w:r>
        <w:rPr/>
        <w:t>but</w:t>
      </w:r>
      <w:r>
        <w:rPr>
          <w:spacing w:val="-20"/>
        </w:rPr>
        <w:t> </w:t>
      </w:r>
      <w:r>
        <w:rPr/>
        <w:t>over</w:t>
      </w:r>
      <w:r>
        <w:rPr>
          <w:spacing w:val="-19"/>
        </w:rPr>
        <w:t> </w:t>
      </w:r>
      <w:r>
        <w:rPr/>
        <w:t>longer</w:t>
      </w:r>
      <w:r>
        <w:rPr>
          <w:spacing w:val="-20"/>
        </w:rPr>
        <w:t> </w:t>
      </w:r>
      <w:r>
        <w:rPr/>
        <w:t>times</w:t>
      </w:r>
      <w:r>
        <w:rPr>
          <w:spacing w:val="-20"/>
        </w:rPr>
        <w:t> </w:t>
      </w:r>
      <w:r>
        <w:rPr/>
        <w:t>the</w:t>
      </w:r>
      <w:r>
        <w:rPr>
          <w:spacing w:val="-19"/>
        </w:rPr>
        <w:t> </w:t>
      </w:r>
      <w:r>
        <w:rPr/>
        <w:t>ocean and atmosphere would equilibrate. Relative to atmospheric release, direct injection of CO</w:t>
      </w:r>
      <w:r>
        <w:rPr>
          <w:position w:val="-6"/>
          <w:sz w:val="11"/>
        </w:rPr>
        <w:t>2 </w:t>
      </w:r>
      <w:r>
        <w:rPr/>
        <w:t>into the ocean could reduce maximum amounts and rates of atmospheric CO</w:t>
      </w:r>
      <w:r>
        <w:rPr>
          <w:position w:val="-6"/>
          <w:sz w:val="11"/>
        </w:rPr>
        <w:t>2 </w:t>
      </w:r>
      <w:r>
        <w:rPr/>
        <w:t>increase over the next several centuries. Direct injection of CO</w:t>
      </w:r>
      <w:r>
        <w:rPr>
          <w:position w:val="-6"/>
          <w:sz w:val="11"/>
        </w:rPr>
        <w:t>2 </w:t>
      </w:r>
      <w:r>
        <w:rPr/>
        <w:t>in the ocean would not reduce atmospheric CO</w:t>
      </w:r>
      <w:r>
        <w:rPr>
          <w:position w:val="-6"/>
          <w:sz w:val="11"/>
        </w:rPr>
        <w:t>2 </w:t>
      </w:r>
      <w:r>
        <w:rPr/>
        <w:t>content on the millennial time scale </w:t>
      </w:r>
      <w:r>
        <w:rPr>
          <w:spacing w:val="-3"/>
        </w:rPr>
        <w:t>(Table </w:t>
      </w:r>
      <w:r>
        <w:rPr/>
        <w:t>6.1; </w:t>
      </w:r>
      <w:hyperlink w:history="true" w:anchor="_bookmark4">
        <w:r>
          <w:rPr/>
          <w:t>Figures 6.2 </w:t>
        </w:r>
      </w:hyperlink>
      <w:r>
        <w:rPr/>
        <w:t>and </w:t>
      </w:r>
      <w:hyperlink w:history="true" w:anchor="_bookmark4">
        <w:r>
          <w:rPr/>
          <w:t>6.3; </w:t>
        </w:r>
      </w:hyperlink>
      <w:r>
        <w:rPr/>
        <w:t>Hoffert </w:t>
      </w:r>
      <w:r>
        <w:rPr>
          <w:i/>
        </w:rPr>
        <w:t>et al.</w:t>
      </w:r>
      <w:r>
        <w:rPr/>
        <w:t>, 1979; Kheshgi </w:t>
      </w:r>
      <w:r>
        <w:rPr>
          <w:i/>
        </w:rPr>
        <w:t>et al.</w:t>
      </w:r>
      <w:r>
        <w:rPr/>
        <w:t>,</w:t>
      </w:r>
      <w:r>
        <w:rPr>
          <w:spacing w:val="-1"/>
        </w:rPr>
        <w:t> </w:t>
      </w:r>
      <w:r>
        <w:rPr/>
        <w:t>1994).</w:t>
      </w:r>
    </w:p>
    <w:p>
      <w:pPr>
        <w:spacing w:after="0" w:line="240" w:lineRule="exact"/>
        <w:jc w:val="both"/>
        <w:sectPr>
          <w:type w:val="continuous"/>
          <w:pgSz w:w="12240" w:h="15840"/>
          <w:pgMar w:top="360" w:bottom="280" w:left="580" w:right="620"/>
          <w:cols w:num="2" w:equalWidth="0">
            <w:col w:w="5242" w:space="84"/>
            <w:col w:w="5714"/>
          </w:cols>
        </w:sectPr>
      </w:pPr>
    </w:p>
    <w:p>
      <w:pPr>
        <w:pStyle w:val="BodyText"/>
        <w:spacing w:before="1"/>
        <w:rPr>
          <w:sz w:val="23"/>
        </w:rPr>
      </w:pPr>
    </w:p>
    <w:p>
      <w:pPr>
        <w:spacing w:line="220" w:lineRule="exact" w:before="59"/>
        <w:ind w:left="157" w:right="509" w:hanging="1"/>
        <w:jc w:val="both"/>
        <w:rPr>
          <w:sz w:val="18"/>
        </w:rPr>
      </w:pPr>
      <w:bookmarkStart w:name="_bookmark1" w:id="7"/>
      <w:bookmarkEnd w:id="7"/>
      <w:r>
        <w:rPr/>
      </w:r>
      <w:bookmarkStart w:name="_bookmark2" w:id="8"/>
      <w:bookmarkEnd w:id="8"/>
      <w:r>
        <w:rPr/>
      </w:r>
      <w:bookmarkStart w:name="_bookmark3" w:id="9"/>
      <w:bookmarkEnd w:id="9"/>
      <w:r>
        <w:rPr/>
      </w:r>
      <w:r>
        <w:rPr>
          <w:b/>
          <w:spacing w:val="-17"/>
          <w:w w:val="200"/>
          <w:sz w:val="18"/>
        </w:rPr>
        <w:t>t</w:t>
      </w:r>
      <w:r>
        <w:rPr>
          <w:b/>
          <w:sz w:val="18"/>
        </w:rPr>
        <w:t>able </w:t>
      </w:r>
      <w:r>
        <w:rPr>
          <w:b/>
          <w:spacing w:val="1"/>
          <w:sz w:val="18"/>
        </w:rPr>
        <w:t> </w:t>
      </w:r>
      <w:r>
        <w:rPr>
          <w:b/>
          <w:sz w:val="18"/>
        </w:rPr>
        <w:t>6.1 </w:t>
      </w:r>
      <w:r>
        <w:rPr>
          <w:b/>
          <w:spacing w:val="-9"/>
          <w:sz w:val="18"/>
        </w:rPr>
        <w:t> </w:t>
      </w:r>
      <w:r>
        <w:rPr>
          <w:spacing w:val="-1"/>
          <w:sz w:val="18"/>
        </w:rPr>
        <w:t>Amoun</w:t>
      </w:r>
      <w:r>
        <w:rPr>
          <w:sz w:val="18"/>
        </w:rPr>
        <w:t>t </w:t>
      </w:r>
      <w:r>
        <w:rPr>
          <w:spacing w:val="1"/>
          <w:sz w:val="18"/>
        </w:rPr>
        <w:t> </w:t>
      </w:r>
      <w:r>
        <w:rPr>
          <w:sz w:val="18"/>
        </w:rPr>
        <w:t>of </w:t>
      </w:r>
      <w:r>
        <w:rPr>
          <w:spacing w:val="1"/>
          <w:sz w:val="18"/>
        </w:rPr>
        <w:t> </w:t>
      </w:r>
      <w:r>
        <w:rPr>
          <w:sz w:val="18"/>
        </w:rPr>
        <w:t>additional </w:t>
      </w:r>
      <w:r>
        <w:rPr>
          <w:spacing w:val="1"/>
          <w:sz w:val="18"/>
        </w:rPr>
        <w:t> </w:t>
      </w:r>
      <w:r>
        <w:rPr>
          <w:sz w:val="18"/>
        </w:rPr>
        <w:t>CO</w:t>
      </w:r>
      <w:r>
        <w:rPr>
          <w:w w:val="104"/>
          <w:position w:val="-5"/>
          <w:sz w:val="10"/>
        </w:rPr>
        <w:t>2</w:t>
      </w:r>
      <w:r>
        <w:rPr>
          <w:position w:val="-5"/>
          <w:sz w:val="10"/>
        </w:rPr>
        <w:t>   </w:t>
      </w:r>
      <w:r>
        <w:rPr>
          <w:spacing w:val="-9"/>
          <w:position w:val="-5"/>
          <w:sz w:val="10"/>
        </w:rPr>
        <w:t> </w:t>
      </w:r>
      <w:r>
        <w:rPr>
          <w:sz w:val="18"/>
        </w:rPr>
        <w:t>residing </w:t>
      </w:r>
      <w:r>
        <w:rPr>
          <w:spacing w:val="1"/>
          <w:sz w:val="18"/>
        </w:rPr>
        <w:t> </w:t>
      </w:r>
      <w:r>
        <w:rPr>
          <w:sz w:val="18"/>
        </w:rPr>
        <w:t>in </w:t>
      </w:r>
      <w:r>
        <w:rPr>
          <w:spacing w:val="1"/>
          <w:sz w:val="18"/>
        </w:rPr>
        <w:t> </w:t>
      </w:r>
      <w:r>
        <w:rPr>
          <w:sz w:val="18"/>
        </w:rPr>
        <w:t>the </w:t>
      </w:r>
      <w:r>
        <w:rPr>
          <w:spacing w:val="1"/>
          <w:sz w:val="18"/>
        </w:rPr>
        <w:t> </w:t>
      </w:r>
      <w:r>
        <w:rPr>
          <w:sz w:val="18"/>
        </w:rPr>
        <w:t>ocean </w:t>
      </w:r>
      <w:r>
        <w:rPr>
          <w:spacing w:val="1"/>
          <w:sz w:val="18"/>
        </w:rPr>
        <w:t> </w:t>
      </w:r>
      <w:r>
        <w:rPr>
          <w:sz w:val="18"/>
        </w:rPr>
        <w:t>after </w:t>
      </w:r>
      <w:r>
        <w:rPr>
          <w:spacing w:val="1"/>
          <w:sz w:val="18"/>
        </w:rPr>
        <w:t> </w:t>
      </w:r>
      <w:r>
        <w:rPr>
          <w:sz w:val="18"/>
        </w:rPr>
        <w:t>atmosphere-ocean </w:t>
      </w:r>
      <w:r>
        <w:rPr>
          <w:spacing w:val="1"/>
          <w:sz w:val="18"/>
        </w:rPr>
        <w:t> </w:t>
      </w:r>
      <w:r>
        <w:rPr>
          <w:sz w:val="18"/>
        </w:rPr>
        <w:t>equilibration </w:t>
      </w:r>
      <w:r>
        <w:rPr>
          <w:spacing w:val="1"/>
          <w:sz w:val="18"/>
        </w:rPr>
        <w:t> </w:t>
      </w:r>
      <w:r>
        <w:rPr>
          <w:sz w:val="18"/>
        </w:rPr>
        <w:t>for </w:t>
      </w:r>
      <w:r>
        <w:rPr>
          <w:spacing w:val="1"/>
          <w:sz w:val="18"/>
        </w:rPr>
        <w:t> </w:t>
      </w:r>
      <w:r>
        <w:rPr>
          <w:sz w:val="18"/>
        </w:rPr>
        <w:t>di</w:t>
      </w:r>
      <w:r>
        <w:rPr>
          <w:spacing w:val="-4"/>
          <w:sz w:val="18"/>
        </w:rPr>
        <w:t>f</w:t>
      </w:r>
      <w:r>
        <w:rPr>
          <w:sz w:val="18"/>
        </w:rPr>
        <w:t>ferent </w:t>
      </w:r>
      <w:r>
        <w:rPr>
          <w:spacing w:val="1"/>
          <w:sz w:val="18"/>
        </w:rPr>
        <w:t> </w:t>
      </w:r>
      <w:r>
        <w:rPr>
          <w:sz w:val="18"/>
        </w:rPr>
        <w:t>atmospheric </w:t>
      </w:r>
      <w:r>
        <w:rPr>
          <w:spacing w:val="1"/>
          <w:sz w:val="18"/>
        </w:rPr>
        <w:t> </w:t>
      </w:r>
      <w:r>
        <w:rPr>
          <w:spacing w:val="-1"/>
          <w:sz w:val="18"/>
        </w:rPr>
        <w:t>stabilization </w:t>
      </w:r>
      <w:r>
        <w:rPr>
          <w:sz w:val="18"/>
        </w:rPr>
        <w:t>concentrations. The uncertainty range represents the influence of climate sensitivity to a CO</w:t>
      </w:r>
      <w:r>
        <w:rPr>
          <w:position w:val="-5"/>
          <w:sz w:val="10"/>
        </w:rPr>
        <w:t>2 </w:t>
      </w:r>
      <w:r>
        <w:rPr>
          <w:sz w:val="18"/>
        </w:rPr>
        <w:t>doubling in the range of 1.5 ºC to 4.5 ºC (Kheshgi et al., 2005; Kheshgi 2004a). This table considers the possibility of increased carbon storage in the terrestrial biosphere. Such an increase, if permanent,</w:t>
      </w:r>
      <w:r>
        <w:rPr>
          <w:spacing w:val="-5"/>
          <w:sz w:val="18"/>
        </w:rPr>
        <w:t> </w:t>
      </w:r>
      <w:r>
        <w:rPr>
          <w:sz w:val="18"/>
        </w:rPr>
        <w:t>would</w:t>
      </w:r>
      <w:r>
        <w:rPr>
          <w:spacing w:val="-4"/>
          <w:sz w:val="18"/>
        </w:rPr>
        <w:t> </w:t>
      </w:r>
      <w:r>
        <w:rPr>
          <w:sz w:val="18"/>
        </w:rPr>
        <w:t>allow</w:t>
      </w:r>
      <w:r>
        <w:rPr>
          <w:spacing w:val="-4"/>
          <w:sz w:val="18"/>
        </w:rPr>
        <w:t> </w:t>
      </w:r>
      <w:r>
        <w:rPr>
          <w:sz w:val="18"/>
        </w:rPr>
        <w:t>a</w:t>
      </w:r>
      <w:r>
        <w:rPr>
          <w:spacing w:val="-4"/>
          <w:sz w:val="18"/>
        </w:rPr>
        <w:t> </w:t>
      </w:r>
      <w:r>
        <w:rPr>
          <w:sz w:val="18"/>
        </w:rPr>
        <w:t>corresponding</w:t>
      </w:r>
      <w:r>
        <w:rPr>
          <w:spacing w:val="-5"/>
          <w:sz w:val="18"/>
        </w:rPr>
        <w:t> </w:t>
      </w:r>
      <w:r>
        <w:rPr>
          <w:sz w:val="18"/>
        </w:rPr>
        <w:t>increase</w:t>
      </w:r>
      <w:r>
        <w:rPr>
          <w:spacing w:val="-4"/>
          <w:sz w:val="18"/>
        </w:rPr>
        <w:t> </w:t>
      </w:r>
      <w:r>
        <w:rPr>
          <w:sz w:val="18"/>
        </w:rPr>
        <w:t>in</w:t>
      </w:r>
      <w:r>
        <w:rPr>
          <w:spacing w:val="-4"/>
          <w:sz w:val="18"/>
        </w:rPr>
        <w:t> </w:t>
      </w:r>
      <w:r>
        <w:rPr>
          <w:sz w:val="18"/>
        </w:rPr>
        <w:t>total</w:t>
      </w:r>
      <w:r>
        <w:rPr>
          <w:spacing w:val="-4"/>
          <w:sz w:val="18"/>
        </w:rPr>
        <w:t> </w:t>
      </w:r>
      <w:r>
        <w:rPr>
          <w:sz w:val="18"/>
        </w:rPr>
        <w:t>cumulative</w:t>
      </w:r>
      <w:r>
        <w:rPr>
          <w:spacing w:val="-4"/>
          <w:sz w:val="18"/>
        </w:rPr>
        <w:t> </w:t>
      </w:r>
      <w:r>
        <w:rPr>
          <w:sz w:val="18"/>
        </w:rPr>
        <w:t>emissions.</w:t>
      </w:r>
      <w:r>
        <w:rPr>
          <w:spacing w:val="-8"/>
          <w:sz w:val="18"/>
        </w:rPr>
        <w:t> </w:t>
      </w:r>
      <w:r>
        <w:rPr>
          <w:sz w:val="18"/>
        </w:rPr>
        <w:t>This</w:t>
      </w:r>
      <w:r>
        <w:rPr>
          <w:spacing w:val="-4"/>
          <w:sz w:val="18"/>
        </w:rPr>
        <w:t> </w:t>
      </w:r>
      <w:r>
        <w:rPr>
          <w:sz w:val="18"/>
        </w:rPr>
        <w:t>table</w:t>
      </w:r>
      <w:r>
        <w:rPr>
          <w:spacing w:val="-4"/>
          <w:sz w:val="18"/>
        </w:rPr>
        <w:t> </w:t>
      </w:r>
      <w:r>
        <w:rPr>
          <w:sz w:val="18"/>
        </w:rPr>
        <w:t>does</w:t>
      </w:r>
      <w:r>
        <w:rPr>
          <w:spacing w:val="-4"/>
          <w:sz w:val="18"/>
        </w:rPr>
        <w:t> </w:t>
      </w:r>
      <w:r>
        <w:rPr>
          <w:sz w:val="18"/>
        </w:rPr>
        <w:t>not</w:t>
      </w:r>
      <w:r>
        <w:rPr>
          <w:spacing w:val="-4"/>
          <w:sz w:val="18"/>
        </w:rPr>
        <w:t> </w:t>
      </w:r>
      <w:r>
        <w:rPr>
          <w:sz w:val="18"/>
        </w:rPr>
        <w:t>consider</w:t>
      </w:r>
      <w:r>
        <w:rPr>
          <w:spacing w:val="-5"/>
          <w:sz w:val="18"/>
        </w:rPr>
        <w:t> </w:t>
      </w:r>
      <w:r>
        <w:rPr>
          <w:sz w:val="18"/>
        </w:rPr>
        <w:t>natural</w:t>
      </w:r>
      <w:r>
        <w:rPr>
          <w:spacing w:val="-4"/>
          <w:sz w:val="18"/>
        </w:rPr>
        <w:t> </w:t>
      </w:r>
      <w:r>
        <w:rPr>
          <w:sz w:val="18"/>
        </w:rPr>
        <w:t>or</w:t>
      </w:r>
      <w:r>
        <w:rPr>
          <w:spacing w:val="-4"/>
          <w:sz w:val="18"/>
        </w:rPr>
        <w:t> </w:t>
      </w:r>
      <w:r>
        <w:rPr>
          <w:sz w:val="18"/>
        </w:rPr>
        <w:t>engineered</w:t>
      </w:r>
      <w:r>
        <w:rPr>
          <w:spacing w:val="-4"/>
          <w:sz w:val="18"/>
        </w:rPr>
        <w:t> </w:t>
      </w:r>
      <w:r>
        <w:rPr>
          <w:sz w:val="18"/>
        </w:rPr>
        <w:t>dissolution</w:t>
      </w:r>
      <w:r>
        <w:rPr>
          <w:spacing w:val="-4"/>
          <w:sz w:val="18"/>
        </w:rPr>
        <w:t> </w:t>
      </w:r>
      <w:r>
        <w:rPr>
          <w:sz w:val="18"/>
        </w:rPr>
        <w:t>of carbonate minerals, which would increase ocean storage of anthropogenic carbon. The amount already in the oceans exceeds 500 GtCO</w:t>
      </w:r>
      <w:r>
        <w:rPr>
          <w:position w:val="-5"/>
          <w:sz w:val="10"/>
        </w:rPr>
        <w:t>2 </w:t>
      </w:r>
      <w:r>
        <w:rPr>
          <w:sz w:val="18"/>
        </w:rPr>
        <w:t>(= 440 GtCO</w:t>
      </w:r>
      <w:r>
        <w:rPr>
          <w:position w:val="-5"/>
          <w:sz w:val="10"/>
        </w:rPr>
        <w:t>2 </w:t>
      </w:r>
      <w:r>
        <w:rPr>
          <w:sz w:val="18"/>
        </w:rPr>
        <w:t>for 1994 (Sabine et al., 2004) plus CO</w:t>
      </w:r>
      <w:r>
        <w:rPr>
          <w:position w:val="-5"/>
          <w:sz w:val="10"/>
        </w:rPr>
        <w:t>2 </w:t>
      </w:r>
      <w:r>
        <w:rPr>
          <w:sz w:val="18"/>
        </w:rPr>
        <w:t>absorption since that time). The long-term amount of CO</w:t>
      </w:r>
      <w:r>
        <w:rPr>
          <w:position w:val="-5"/>
          <w:sz w:val="10"/>
        </w:rPr>
        <w:t>2 </w:t>
      </w:r>
      <w:r>
        <w:rPr>
          <w:sz w:val="18"/>
        </w:rPr>
        <w:t>stored in the deep ocean is independent of whether the CO</w:t>
      </w:r>
      <w:r>
        <w:rPr>
          <w:position w:val="-5"/>
          <w:sz w:val="10"/>
        </w:rPr>
        <w:t>2 </w:t>
      </w:r>
      <w:r>
        <w:rPr>
          <w:sz w:val="18"/>
        </w:rPr>
        <w:t>is initially released to the atmosphere or the deep</w:t>
      </w:r>
      <w:r>
        <w:rPr>
          <w:spacing w:val="-7"/>
          <w:sz w:val="18"/>
        </w:rPr>
        <w:t> </w:t>
      </w:r>
      <w:r>
        <w:rPr>
          <w:sz w:val="18"/>
        </w:rPr>
        <w:t>ocean.</w:t>
      </w:r>
    </w:p>
    <w:p>
      <w:pPr>
        <w:pStyle w:val="BodyText"/>
        <w:spacing w:before="11"/>
        <w:rPr>
          <w:sz w:val="21"/>
        </w:rPr>
      </w:pPr>
    </w:p>
    <w:tbl>
      <w:tblPr>
        <w:tblW w:w="0" w:type="auto"/>
        <w:jc w:val="left"/>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5"/>
        <w:gridCol w:w="3499"/>
        <w:gridCol w:w="3469"/>
      </w:tblGrid>
      <w:tr>
        <w:trPr>
          <w:trHeight w:val="501" w:hRule="atLeast"/>
        </w:trPr>
        <w:tc>
          <w:tcPr>
            <w:tcW w:w="3285" w:type="dxa"/>
            <w:tcBorders>
              <w:top w:val="single" w:sz="4" w:space="0" w:color="000000"/>
              <w:bottom w:val="single" w:sz="4" w:space="0" w:color="000000"/>
            </w:tcBorders>
            <w:shd w:val="clear" w:color="auto" w:fill="E0EEE0"/>
          </w:tcPr>
          <w:p>
            <w:pPr>
              <w:pStyle w:val="TableParagraph"/>
              <w:spacing w:line="208" w:lineRule="auto" w:before="58"/>
              <w:ind w:left="874" w:hanging="342"/>
              <w:rPr>
                <w:b/>
                <w:sz w:val="18"/>
              </w:rPr>
            </w:pPr>
            <w:r>
              <w:rPr>
                <w:b/>
                <w:sz w:val="18"/>
              </w:rPr>
              <w:t>Atmospheric CO</w:t>
            </w:r>
            <w:r>
              <w:rPr>
                <w:b/>
                <w:position w:val="-5"/>
                <w:sz w:val="10"/>
              </w:rPr>
              <w:t>2 </w:t>
            </w:r>
            <w:r>
              <w:rPr>
                <w:b/>
                <w:sz w:val="18"/>
              </w:rPr>
              <w:t>stabilization concentration (ppmv)</w:t>
            </w:r>
          </w:p>
        </w:tc>
        <w:tc>
          <w:tcPr>
            <w:tcW w:w="3499" w:type="dxa"/>
            <w:tcBorders>
              <w:top w:val="single" w:sz="4" w:space="0" w:color="000000"/>
              <w:bottom w:val="single" w:sz="4" w:space="0" w:color="000000"/>
            </w:tcBorders>
            <w:shd w:val="clear" w:color="auto" w:fill="E0EEE0"/>
          </w:tcPr>
          <w:p>
            <w:pPr>
              <w:pStyle w:val="TableParagraph"/>
              <w:spacing w:line="216" w:lineRule="exact" w:before="37"/>
              <w:ind w:left="1045" w:hanging="646"/>
              <w:rPr>
                <w:b/>
                <w:sz w:val="18"/>
              </w:rPr>
            </w:pPr>
            <w:r>
              <w:rPr>
                <w:b/>
                <w:w w:val="200"/>
                <w:sz w:val="18"/>
              </w:rPr>
              <w:t>t</w:t>
            </w:r>
            <w:r>
              <w:rPr>
                <w:b/>
                <w:sz w:val="18"/>
              </w:rPr>
              <w:t>otal cumulative ocean + atmosphere CO</w:t>
            </w:r>
            <w:r>
              <w:rPr>
                <w:b/>
                <w:position w:val="-5"/>
                <w:sz w:val="10"/>
              </w:rPr>
              <w:t>2 </w:t>
            </w:r>
            <w:r>
              <w:rPr>
                <w:b/>
                <w:sz w:val="18"/>
              </w:rPr>
              <w:t>release (GtCO</w:t>
            </w:r>
            <w:r>
              <w:rPr>
                <w:b/>
                <w:position w:val="-5"/>
                <w:sz w:val="10"/>
              </w:rPr>
              <w:t>2</w:t>
            </w:r>
            <w:r>
              <w:rPr>
                <w:b/>
                <w:sz w:val="18"/>
              </w:rPr>
              <w:t>)</w:t>
            </w:r>
          </w:p>
        </w:tc>
        <w:tc>
          <w:tcPr>
            <w:tcW w:w="3469" w:type="dxa"/>
            <w:tcBorders>
              <w:top w:val="single" w:sz="4" w:space="0" w:color="000000"/>
              <w:bottom w:val="single" w:sz="4" w:space="0" w:color="000000"/>
            </w:tcBorders>
            <w:shd w:val="clear" w:color="auto" w:fill="E0EEE0"/>
          </w:tcPr>
          <w:p>
            <w:pPr>
              <w:pStyle w:val="TableParagraph"/>
              <w:spacing w:line="216" w:lineRule="exact" w:before="37"/>
              <w:ind w:left="467" w:hanging="252"/>
              <w:rPr>
                <w:b/>
                <w:sz w:val="18"/>
              </w:rPr>
            </w:pPr>
            <w:r>
              <w:rPr>
                <w:b/>
                <w:sz w:val="18"/>
              </w:rPr>
              <w:t>Amount of anthropogenic CO</w:t>
            </w:r>
            <w:r>
              <w:rPr>
                <w:b/>
                <w:position w:val="-5"/>
                <w:sz w:val="10"/>
              </w:rPr>
              <w:t>2 </w:t>
            </w:r>
            <w:r>
              <w:rPr>
                <w:b/>
                <w:sz w:val="18"/>
              </w:rPr>
              <w:t>stored in the ocean in equilibrium (GtCO</w:t>
            </w:r>
            <w:r>
              <w:rPr>
                <w:b/>
                <w:position w:val="-5"/>
                <w:sz w:val="10"/>
              </w:rPr>
              <w:t>2</w:t>
            </w:r>
            <w:r>
              <w:rPr>
                <w:b/>
                <w:sz w:val="18"/>
              </w:rPr>
              <w:t>)</w:t>
            </w:r>
          </w:p>
        </w:tc>
      </w:tr>
      <w:tr>
        <w:trPr>
          <w:trHeight w:val="312" w:hRule="atLeast"/>
        </w:trPr>
        <w:tc>
          <w:tcPr>
            <w:tcW w:w="3285" w:type="dxa"/>
            <w:tcBorders>
              <w:top w:val="single" w:sz="4" w:space="0" w:color="000000"/>
            </w:tcBorders>
            <w:shd w:val="clear" w:color="auto" w:fill="F9FCF9"/>
          </w:tcPr>
          <w:p>
            <w:pPr>
              <w:pStyle w:val="TableParagraph"/>
              <w:spacing w:before="42"/>
              <w:ind w:right="1438"/>
              <w:jc w:val="right"/>
              <w:rPr>
                <w:sz w:val="18"/>
              </w:rPr>
            </w:pPr>
            <w:r>
              <w:rPr>
                <w:sz w:val="18"/>
              </w:rPr>
              <w:t>350</w:t>
            </w:r>
          </w:p>
        </w:tc>
        <w:tc>
          <w:tcPr>
            <w:tcW w:w="3499" w:type="dxa"/>
            <w:tcBorders>
              <w:top w:val="single" w:sz="4" w:space="0" w:color="000000"/>
            </w:tcBorders>
            <w:shd w:val="clear" w:color="auto" w:fill="F9FCF9"/>
          </w:tcPr>
          <w:p>
            <w:pPr>
              <w:pStyle w:val="TableParagraph"/>
              <w:spacing w:before="42"/>
              <w:ind w:left="1298" w:right="1117"/>
              <w:jc w:val="center"/>
              <w:rPr>
                <w:sz w:val="18"/>
              </w:rPr>
            </w:pPr>
            <w:r>
              <w:rPr>
                <w:sz w:val="18"/>
              </w:rPr>
              <w:t>2880 ± 260</w:t>
            </w:r>
          </w:p>
        </w:tc>
        <w:tc>
          <w:tcPr>
            <w:tcW w:w="3469" w:type="dxa"/>
            <w:tcBorders>
              <w:top w:val="single" w:sz="4" w:space="0" w:color="000000"/>
            </w:tcBorders>
            <w:shd w:val="clear" w:color="auto" w:fill="F9FCF9"/>
          </w:tcPr>
          <w:p>
            <w:pPr>
              <w:pStyle w:val="TableParagraph"/>
              <w:spacing w:before="42"/>
              <w:ind w:left="1215" w:right="1169"/>
              <w:jc w:val="center"/>
              <w:rPr>
                <w:sz w:val="18"/>
              </w:rPr>
            </w:pPr>
            <w:r>
              <w:rPr>
                <w:sz w:val="18"/>
              </w:rPr>
              <w:t>2290 ± 260</w:t>
            </w:r>
          </w:p>
        </w:tc>
      </w:tr>
      <w:tr>
        <w:trPr>
          <w:trHeight w:val="295" w:hRule="atLeast"/>
        </w:trPr>
        <w:tc>
          <w:tcPr>
            <w:tcW w:w="3285" w:type="dxa"/>
            <w:shd w:val="clear" w:color="auto" w:fill="F9FCF9"/>
          </w:tcPr>
          <w:p>
            <w:pPr>
              <w:pStyle w:val="TableParagraph"/>
              <w:spacing w:before="24"/>
              <w:ind w:right="1438"/>
              <w:jc w:val="right"/>
              <w:rPr>
                <w:sz w:val="18"/>
              </w:rPr>
            </w:pPr>
            <w:r>
              <w:rPr>
                <w:sz w:val="18"/>
              </w:rPr>
              <w:t>450</w:t>
            </w:r>
          </w:p>
        </w:tc>
        <w:tc>
          <w:tcPr>
            <w:tcW w:w="3499" w:type="dxa"/>
            <w:shd w:val="clear" w:color="auto" w:fill="F9FCF9"/>
          </w:tcPr>
          <w:p>
            <w:pPr>
              <w:pStyle w:val="TableParagraph"/>
              <w:spacing w:before="24"/>
              <w:ind w:left="1298" w:right="1117"/>
              <w:jc w:val="center"/>
              <w:rPr>
                <w:sz w:val="18"/>
              </w:rPr>
            </w:pPr>
            <w:r>
              <w:rPr>
                <w:sz w:val="18"/>
              </w:rPr>
              <w:t>5890 ± 480</w:t>
            </w:r>
          </w:p>
        </w:tc>
        <w:tc>
          <w:tcPr>
            <w:tcW w:w="3469" w:type="dxa"/>
            <w:shd w:val="clear" w:color="auto" w:fill="F9FCF9"/>
          </w:tcPr>
          <w:p>
            <w:pPr>
              <w:pStyle w:val="TableParagraph"/>
              <w:spacing w:before="24"/>
              <w:ind w:left="1215" w:right="1169"/>
              <w:jc w:val="center"/>
              <w:rPr>
                <w:sz w:val="18"/>
              </w:rPr>
            </w:pPr>
            <w:r>
              <w:rPr>
                <w:sz w:val="18"/>
              </w:rPr>
              <w:t>4530 ± 480</w:t>
            </w:r>
          </w:p>
        </w:tc>
      </w:tr>
      <w:tr>
        <w:trPr>
          <w:trHeight w:val="295" w:hRule="atLeast"/>
        </w:trPr>
        <w:tc>
          <w:tcPr>
            <w:tcW w:w="3285" w:type="dxa"/>
            <w:shd w:val="clear" w:color="auto" w:fill="F9FCF9"/>
          </w:tcPr>
          <w:p>
            <w:pPr>
              <w:pStyle w:val="TableParagraph"/>
              <w:spacing w:before="24"/>
              <w:ind w:right="1438"/>
              <w:jc w:val="right"/>
              <w:rPr>
                <w:sz w:val="18"/>
              </w:rPr>
            </w:pPr>
            <w:r>
              <w:rPr>
                <w:sz w:val="18"/>
              </w:rPr>
              <w:t>550</w:t>
            </w:r>
          </w:p>
        </w:tc>
        <w:tc>
          <w:tcPr>
            <w:tcW w:w="3499" w:type="dxa"/>
            <w:shd w:val="clear" w:color="auto" w:fill="F9FCF9"/>
          </w:tcPr>
          <w:p>
            <w:pPr>
              <w:pStyle w:val="TableParagraph"/>
              <w:spacing w:before="24"/>
              <w:ind w:left="1298" w:right="1117"/>
              <w:jc w:val="center"/>
              <w:rPr>
                <w:sz w:val="18"/>
              </w:rPr>
            </w:pPr>
            <w:r>
              <w:rPr>
                <w:sz w:val="18"/>
              </w:rPr>
              <w:t>8350 ± 640</w:t>
            </w:r>
          </w:p>
        </w:tc>
        <w:tc>
          <w:tcPr>
            <w:tcW w:w="3469" w:type="dxa"/>
            <w:shd w:val="clear" w:color="auto" w:fill="F9FCF9"/>
          </w:tcPr>
          <w:p>
            <w:pPr>
              <w:pStyle w:val="TableParagraph"/>
              <w:spacing w:before="24"/>
              <w:ind w:left="1215" w:right="1169"/>
              <w:jc w:val="center"/>
              <w:rPr>
                <w:sz w:val="18"/>
              </w:rPr>
            </w:pPr>
            <w:r>
              <w:rPr>
                <w:sz w:val="18"/>
              </w:rPr>
              <w:t>6210 ± 640</w:t>
            </w:r>
          </w:p>
        </w:tc>
      </w:tr>
      <w:tr>
        <w:trPr>
          <w:trHeight w:val="295" w:hRule="atLeast"/>
        </w:trPr>
        <w:tc>
          <w:tcPr>
            <w:tcW w:w="3285" w:type="dxa"/>
            <w:shd w:val="clear" w:color="auto" w:fill="F9FCF9"/>
          </w:tcPr>
          <w:p>
            <w:pPr>
              <w:pStyle w:val="TableParagraph"/>
              <w:spacing w:before="24"/>
              <w:ind w:right="1438"/>
              <w:jc w:val="right"/>
              <w:rPr>
                <w:sz w:val="18"/>
              </w:rPr>
            </w:pPr>
            <w:r>
              <w:rPr>
                <w:sz w:val="18"/>
              </w:rPr>
              <w:t>650</w:t>
            </w:r>
          </w:p>
        </w:tc>
        <w:tc>
          <w:tcPr>
            <w:tcW w:w="3499" w:type="dxa"/>
            <w:shd w:val="clear" w:color="auto" w:fill="F9FCF9"/>
          </w:tcPr>
          <w:p>
            <w:pPr>
              <w:pStyle w:val="TableParagraph"/>
              <w:spacing w:before="24"/>
              <w:ind w:left="1298" w:right="1117"/>
              <w:jc w:val="center"/>
              <w:rPr>
                <w:sz w:val="18"/>
              </w:rPr>
            </w:pPr>
            <w:r>
              <w:rPr>
                <w:sz w:val="18"/>
              </w:rPr>
              <w:t>10,460 ± 750</w:t>
            </w:r>
          </w:p>
        </w:tc>
        <w:tc>
          <w:tcPr>
            <w:tcW w:w="3469" w:type="dxa"/>
            <w:shd w:val="clear" w:color="auto" w:fill="F9FCF9"/>
          </w:tcPr>
          <w:p>
            <w:pPr>
              <w:pStyle w:val="TableParagraph"/>
              <w:spacing w:before="24"/>
              <w:ind w:left="1215" w:right="1169"/>
              <w:jc w:val="center"/>
              <w:rPr>
                <w:sz w:val="18"/>
              </w:rPr>
            </w:pPr>
            <w:r>
              <w:rPr>
                <w:sz w:val="18"/>
              </w:rPr>
              <w:t>7540 ± 750</w:t>
            </w:r>
          </w:p>
        </w:tc>
      </w:tr>
      <w:tr>
        <w:trPr>
          <w:trHeight w:val="295" w:hRule="atLeast"/>
        </w:trPr>
        <w:tc>
          <w:tcPr>
            <w:tcW w:w="3285" w:type="dxa"/>
            <w:shd w:val="clear" w:color="auto" w:fill="F9FCF9"/>
          </w:tcPr>
          <w:p>
            <w:pPr>
              <w:pStyle w:val="TableParagraph"/>
              <w:spacing w:before="24"/>
              <w:ind w:right="1438"/>
              <w:jc w:val="right"/>
              <w:rPr>
                <w:sz w:val="18"/>
              </w:rPr>
            </w:pPr>
            <w:r>
              <w:rPr>
                <w:sz w:val="18"/>
              </w:rPr>
              <w:t>750</w:t>
            </w:r>
          </w:p>
        </w:tc>
        <w:tc>
          <w:tcPr>
            <w:tcW w:w="3499" w:type="dxa"/>
            <w:shd w:val="clear" w:color="auto" w:fill="F9FCF9"/>
          </w:tcPr>
          <w:p>
            <w:pPr>
              <w:pStyle w:val="TableParagraph"/>
              <w:spacing w:before="24"/>
              <w:ind w:left="1298" w:right="1117"/>
              <w:jc w:val="center"/>
              <w:rPr>
                <w:sz w:val="18"/>
              </w:rPr>
            </w:pPr>
            <w:r>
              <w:rPr>
                <w:sz w:val="18"/>
              </w:rPr>
              <w:t>12,330 ± 840</w:t>
            </w:r>
          </w:p>
        </w:tc>
        <w:tc>
          <w:tcPr>
            <w:tcW w:w="3469" w:type="dxa"/>
            <w:shd w:val="clear" w:color="auto" w:fill="F9FCF9"/>
          </w:tcPr>
          <w:p>
            <w:pPr>
              <w:pStyle w:val="TableParagraph"/>
              <w:spacing w:before="24"/>
              <w:ind w:left="1215" w:right="1169"/>
              <w:jc w:val="center"/>
              <w:rPr>
                <w:sz w:val="18"/>
              </w:rPr>
            </w:pPr>
            <w:r>
              <w:rPr>
                <w:sz w:val="18"/>
              </w:rPr>
              <w:t>8630 ± 840</w:t>
            </w:r>
          </w:p>
        </w:tc>
      </w:tr>
      <w:tr>
        <w:trPr>
          <w:trHeight w:val="267" w:hRule="atLeast"/>
        </w:trPr>
        <w:tc>
          <w:tcPr>
            <w:tcW w:w="3285" w:type="dxa"/>
            <w:tcBorders>
              <w:bottom w:val="single" w:sz="4" w:space="0" w:color="000000"/>
            </w:tcBorders>
            <w:shd w:val="clear" w:color="auto" w:fill="F9FCF9"/>
          </w:tcPr>
          <w:p>
            <w:pPr>
              <w:pStyle w:val="TableParagraph"/>
              <w:spacing w:before="24"/>
              <w:ind w:right="1393"/>
              <w:jc w:val="right"/>
              <w:rPr>
                <w:sz w:val="18"/>
              </w:rPr>
            </w:pPr>
            <w:r>
              <w:rPr>
                <w:sz w:val="18"/>
              </w:rPr>
              <w:t>1000</w:t>
            </w:r>
          </w:p>
        </w:tc>
        <w:tc>
          <w:tcPr>
            <w:tcW w:w="3499" w:type="dxa"/>
            <w:tcBorders>
              <w:bottom w:val="single" w:sz="4" w:space="0" w:color="000000"/>
            </w:tcBorders>
            <w:shd w:val="clear" w:color="auto" w:fill="F9FCF9"/>
          </w:tcPr>
          <w:p>
            <w:pPr>
              <w:pStyle w:val="TableParagraph"/>
              <w:spacing w:before="24"/>
              <w:ind w:left="1298" w:right="1117"/>
              <w:jc w:val="center"/>
              <w:rPr>
                <w:sz w:val="18"/>
              </w:rPr>
            </w:pPr>
            <w:r>
              <w:rPr>
                <w:sz w:val="18"/>
              </w:rPr>
              <w:t>16,380 ± 1000</w:t>
            </w:r>
          </w:p>
        </w:tc>
        <w:tc>
          <w:tcPr>
            <w:tcW w:w="3469" w:type="dxa"/>
            <w:tcBorders>
              <w:bottom w:val="single" w:sz="4" w:space="0" w:color="000000"/>
            </w:tcBorders>
            <w:shd w:val="clear" w:color="auto" w:fill="F9FCF9"/>
          </w:tcPr>
          <w:p>
            <w:pPr>
              <w:pStyle w:val="TableParagraph"/>
              <w:spacing w:before="24"/>
              <w:ind w:left="1215" w:right="1169"/>
              <w:jc w:val="center"/>
              <w:rPr>
                <w:sz w:val="18"/>
              </w:rPr>
            </w:pPr>
            <w:r>
              <w:rPr>
                <w:sz w:val="18"/>
              </w:rPr>
              <w:t>10,730 ± 1000</w:t>
            </w:r>
          </w:p>
        </w:tc>
      </w:tr>
    </w:tbl>
    <w:p>
      <w:pPr>
        <w:spacing w:after="0"/>
        <w:jc w:val="center"/>
        <w:rPr>
          <w:sz w:val="18"/>
        </w:rPr>
        <w:sectPr>
          <w:type w:val="continuous"/>
          <w:pgSz w:w="12240" w:h="15840"/>
          <w:pgMar w:top="360" w:bottom="280" w:left="580" w:right="620"/>
        </w:sectPr>
      </w:pPr>
    </w:p>
    <w:p>
      <w:pPr>
        <w:pStyle w:val="BodyText"/>
      </w:pPr>
    </w:p>
    <w:p>
      <w:pPr>
        <w:pStyle w:val="BodyText"/>
        <w:spacing w:before="8"/>
        <w:rPr>
          <w:sz w:val="23"/>
        </w:rPr>
      </w:pPr>
    </w:p>
    <w:p>
      <w:pPr>
        <w:pStyle w:val="BodyText"/>
        <w:tabs>
          <w:tab w:pos="5880" w:val="left" w:leader="none"/>
        </w:tabs>
        <w:ind w:left="553"/>
      </w:pPr>
      <w:r>
        <w:rPr/>
        <w:pict>
          <v:group style="width:252.8pt;height:189.85pt;mso-position-horizontal-relative:char;mso-position-vertical-relative:line" coordorigin="0,0" coordsize="5056,3797">
            <v:shape style="position:absolute;left:158;top:142;width:4738;height:3497" type="#_x0000_t75" stroked="false">
              <v:imagedata r:id="rId66" o:title=""/>
            </v:shape>
            <v:rect style="position:absolute;left:5;top:5;width:5046;height:3787" filled="false" stroked="true" strokeweight=".5pt" strokecolor="#000000">
              <v:stroke dashstyle="solid"/>
            </v:rect>
          </v:group>
        </w:pict>
      </w:r>
      <w:r>
        <w:rPr/>
      </w:r>
      <w:r>
        <w:rPr/>
        <w:tab/>
      </w:r>
      <w:r>
        <w:rPr/>
        <w:pict>
          <v:group style="width:253pt;height:189.75pt;mso-position-horizontal-relative:char;mso-position-vertical-relative:line" coordorigin="0,0" coordsize="5060,3795">
            <v:shape style="position:absolute;left:1227;top:632;width:1157;height:934" coordorigin="1228,633" coordsize="1157,934" path="m2384,633l2179,633,1829,964,1451,1346,1228,1567,1453,1387,1582,1286,1664,1220,1975,961,2384,633xe" filled="true" fillcolor="#b1b2b4" stroked="false">
              <v:path arrowok="t"/>
              <v:fill type="solid"/>
            </v:shape>
            <v:shape style="position:absolute;left:855;top:605;width:3870;height:2581" coordorigin="855,606" coordsize="3870,2581" path="m4725,606l4102,884,3690,1079,3304,1281,2759,1582,2638,1650,2524,1718,2417,1783,2316,1847,2221,1910,2133,1970,2050,2029,1973,2085,1902,2140,1836,2192,1775,2242,1718,2289,1667,2334,1620,2376,1538,2451,1419,2566,1397,2586,1178,2796,1011,2985,897,3129,855,3186,1023,2997,1159,2863,1337,2721,1630,2508,1692,2465,1757,2420,1826,2374,1897,2327,1970,2280,2046,2233,2201,2137,2359,2043,2518,1950,2751,1819,2897,1738,3034,1665,3157,1601,3213,1573,3311,1525,4436,1023,4605,950,4725,907,4725,606xe" filled="true" fillcolor="#9c9d9f" stroked="false">
              <v:path arrowok="t"/>
              <v:fill type="solid"/>
            </v:shape>
            <v:shape style="position:absolute;left:363;top:927;width:38;height:103" coordorigin="363,927" coordsize="38,103" path="m401,927l391,927,389,935,387,940,379,944,373,946,363,947,363,957,388,957,388,1030,401,1030,401,927xe" filled="true" fillcolor="#000000" stroked="false">
              <v:path arrowok="t"/>
              <v:fill type="solid"/>
            </v:shape>
            <v:shape style="position:absolute;left:435;top:928;width:71;height:104" coordorigin="436,928" coordsize="71,104" path="m450,1003l436,1003,437,1013,440,1020,453,1030,460,1032,482,1032,492,1028,498,1021,466,1021,463,1020,454,1016,450,1011,450,1003xm500,975l477,975,482,977,491,984,493,990,493,1003,491,1009,484,1018,478,1021,498,1021,504,1014,507,1005,507,986,503,978,500,975xm501,928l447,928,440,984,451,984,453,981,456,979,462,975,466,975,500,975,494,969,453,969,457,941,501,941,501,928xm482,963l468,963,464,964,458,966,455,968,453,969,494,969,490,966,482,963xe" filled="true" fillcolor="#000000" stroked="false">
              <v:path arrowok="t"/>
              <v:fill type="solid"/>
            </v:shape>
            <v:shape style="position:absolute;left:517;top:926;width:71;height:106" coordorigin="518,927" coordsize="71,106" path="m566,927l538,927,528,935,519,958,518,968,518,995,520,1007,531,1027,540,1032,566,1032,576,1026,579,1020,544,1020,538,1016,533,1000,532,992,531,967,533,956,540,942,546,938,579,938,576,932,566,927xm579,938l562,938,567,942,573,957,575,967,574,995,573,1006,565,1017,559,1020,579,1020,586,1003,588,992,588,963,586,952,579,938xe" filled="true" fillcolor="#000000" stroked="false">
              <v:path arrowok="t"/>
              <v:fill type="solid"/>
            </v:shape>
            <v:shape style="position:absolute;left:599;top:926;width:71;height:106" coordorigin="599,927" coordsize="71,106" path="m648,927l620,927,610,935,601,958,599,968,599,995,602,1007,613,1027,622,1032,648,1032,658,1026,660,1020,626,1020,620,1016,614,1000,613,992,613,967,615,956,622,942,628,938,661,938,657,932,648,927xm661,938l644,938,649,942,655,957,656,967,656,995,654,1006,646,1017,641,1020,660,1020,664,1013,668,1003,670,992,670,963,668,952,661,938xe" filled="true" fillcolor="#000000" stroked="false">
              <v:path arrowok="t"/>
              <v:fill type="solid"/>
            </v:shape>
            <v:shape style="position:absolute;left:681;top:926;width:71;height:106" coordorigin="681,927" coordsize="71,106" path="m730,927l702,927,691,935,683,958,681,968,681,995,684,1007,695,1027,704,1032,730,1032,740,1026,742,1020,708,1020,702,1016,696,1000,695,992,695,967,697,956,704,942,709,938,743,938,739,932,730,927xm743,938l725,938,731,942,737,957,738,967,738,995,736,1006,728,1017,723,1020,742,1020,750,1003,752,992,752,963,750,952,743,938xe" filled="true" fillcolor="#000000" stroked="false">
              <v:path arrowok="t"/>
              <v:fill type="solid"/>
            </v:shape>
            <v:line style="position:absolute" from="777,964" to="842,964" stroked="true" strokeweight=".47pt" strokecolor="#000000">
              <v:stroke dashstyle="solid"/>
            </v:line>
            <v:shape style="position:absolute;left:363;top:1667;width:38;height:103" coordorigin="363,1667" coordsize="38,103" path="m401,1667l391,1667,389,1675,387,1680,379,1684,373,1686,363,1687,363,1697,388,1697,388,1770,401,1770,401,1667xe" filled="true" fillcolor="#000000" stroked="false">
              <v:path arrowok="t"/>
              <v:fill type="solid"/>
            </v:shape>
            <v:shape style="position:absolute;left:435;top:1666;width:71;height:106" coordorigin="436,1667" coordsize="71,106" path="m484,1667l456,1667,446,1675,437,1699,436,1709,436,1735,438,1747,449,1767,459,1772,485,1772,494,1766,497,1761,462,1761,456,1756,451,1740,450,1732,450,1707,451,1697,458,1682,464,1679,497,1679,494,1672,484,1667xm497,1679l480,1679,486,1682,491,1697,493,1707,493,1735,491,1746,483,1758,477,1761,497,1761,500,1753,505,1744,507,1732,507,1703,504,1692,497,1679xe" filled="true" fillcolor="#000000" stroked="false">
              <v:path arrowok="t"/>
              <v:fill type="solid"/>
            </v:shape>
            <v:shape style="position:absolute;left:517;top:1666;width:71;height:106" coordorigin="518,1667" coordsize="71,106" path="m566,1667l538,1667,528,1675,519,1699,518,1709,518,1735,520,1747,531,1767,540,1772,566,1772,576,1766,579,1761,544,1761,538,1756,533,1740,532,1732,531,1707,533,1697,540,1682,546,1679,579,1679,576,1672,566,1667xm579,1679l562,1679,567,1682,573,1697,575,1707,574,1735,573,1746,565,1758,559,1761,579,1761,586,1744,588,1732,588,1703,586,1692,579,1679xe" filled="true" fillcolor="#000000" stroked="false">
              <v:path arrowok="t"/>
              <v:fill type="solid"/>
            </v:shape>
            <v:shape style="position:absolute;left:599;top:1666;width:71;height:106" coordorigin="599,1667" coordsize="71,106" path="m648,1667l620,1667,610,1675,601,1699,599,1709,599,1735,602,1747,613,1767,622,1772,648,1772,658,1766,660,1761,626,1761,620,1756,614,1740,613,1732,613,1707,615,1697,622,1682,628,1679,661,1679,657,1672,648,1667xm661,1679l644,1679,649,1682,655,1697,656,1707,656,1735,654,1746,646,1758,641,1761,660,1761,664,1753,668,1744,670,1732,670,1703,668,1692,661,1679xe" filled="true" fillcolor="#000000" stroked="false">
              <v:path arrowok="t"/>
              <v:fill type="solid"/>
            </v:shape>
            <v:shape style="position:absolute;left:681;top:1666;width:71;height:106" coordorigin="681,1667" coordsize="71,106" path="m730,1667l702,1667,691,1675,683,1699,681,1709,681,1735,684,1747,695,1767,704,1772,730,1772,740,1766,742,1761,708,1761,702,1756,696,1740,695,1732,695,1707,697,1697,704,1682,709,1679,743,1679,739,1672,730,1667xm743,1679l725,1679,731,1682,737,1697,738,1707,738,1735,736,1746,728,1758,723,1761,742,1761,750,1744,752,1732,752,1703,750,1692,743,1679xe" filled="true" fillcolor="#000000" stroked="false">
              <v:path arrowok="t"/>
              <v:fill type="solid"/>
            </v:shape>
            <v:line style="position:absolute" from="777,1711" to="842,1711" stroked="true" strokeweight=".47pt" strokecolor="#000000">
              <v:stroke dashstyle="solid"/>
            </v:line>
            <v:shape style="position:absolute;left:681;top:3147;width:71;height:106" coordorigin="681,3147" coordsize="71,106" path="m730,3147l702,3147,691,3155,683,3179,681,3189,681,3216,684,3228,695,3247,704,3253,730,3253,740,3246,742,3241,708,3241,702,3236,696,3220,695,3212,695,3187,697,3177,704,3163,709,3159,743,3159,739,3153,730,3147xm743,3159l725,3159,731,3163,737,3178,738,3187,738,3216,736,3226,728,3238,723,3241,742,3241,750,3224,752,3212,752,3184,750,3172,743,3159xe" filled="true" fillcolor="#000000" stroked="false">
              <v:path arrowok="t"/>
              <v:fill type="solid"/>
            </v:shape>
            <v:line style="position:absolute" from="777,3195" to="842,3195" stroked="true" strokeweight=".47pt" strokecolor="#000000">
              <v:stroke dashstyle="solid"/>
            </v:line>
            <v:shape style="position:absolute;left:852;top:3280;width:72;height:106" coordorigin="852,3281" coordsize="72,106" path="m865,3352l852,3352,852,3361,855,3369,866,3383,875,3386,899,3386,908,3383,917,3374,879,3374,873,3372,869,3366,867,3363,866,3358,865,3352xm880,3324l880,3336,893,3336,900,3337,908,3343,910,3348,910,3361,908,3365,900,3372,894,3374,917,3374,921,3371,924,3363,924,3347,923,3342,917,3333,912,3330,907,3329,910,3327,913,3326,914,3325,886,3325,885,3325,883,3325,882,3324,880,3324xm918,3292l893,3292,898,3294,901,3296,905,3299,907,3303,907,3315,904,3320,895,3324,891,3325,914,3325,919,3319,920,3314,920,3299,918,3292xm898,3281l874,3281,865,3285,859,3295,856,3300,855,3306,855,3314,868,3314,868,3308,869,3304,874,3295,880,3292,918,3292,918,3292,906,3283,898,3281xe" filled="true" fillcolor="#000000" stroked="false">
              <v:path arrowok="t"/>
              <v:fill type="solid"/>
            </v:shape>
            <v:shape style="position:absolute;left:935;top:3280;width:71;height:106" coordorigin="935,3281" coordsize="71,106" path="m984,3281l956,3281,945,3288,937,3312,935,3322,935,3349,938,3361,949,3381,958,3386,984,3386,994,3379,996,3374,962,3374,956,3369,950,3353,949,3346,949,3321,951,3310,958,3296,963,3292,997,3292,993,3286,984,3281xm997,3292l979,3292,985,3296,991,3311,992,3321,992,3349,990,3359,982,3371,977,3374,996,3374,1004,3357,1006,3346,1006,3317,1004,3305,997,3292xe" filled="true" fillcolor="#000000" stroked="false">
              <v:path arrowok="t"/>
              <v:fill type="solid"/>
            </v:shape>
            <v:shape style="position:absolute;left:1016;top:3280;width:71;height:106" coordorigin="1017,3281" coordsize="71,106" path="m1065,3281l1037,3281,1027,3288,1018,3312,1017,3322,1017,3349,1019,3361,1031,3381,1040,3386,1066,3386,1076,3379,1078,3374,1044,3374,1038,3369,1032,3353,1031,3346,1031,3321,1033,3310,1040,3296,1045,3292,1078,3292,1075,3286,1065,3281xm1078,3292l1061,3292,1067,3296,1072,3311,1074,3321,1074,3349,1072,3359,1064,3371,1059,3374,1078,3374,1086,3357,1088,3346,1088,3317,1085,3305,1078,3292xe" filled="true" fillcolor="#000000" stroked="false">
              <v:path arrowok="t"/>
              <v:fill type="solid"/>
            </v:shape>
            <v:shape style="position:absolute;left:972;top:3194;width:2;height:66" coordorigin="972,3195" coordsize="0,66" path="m972,3195l972,3260e" filled="true" fillcolor="#000000" stroked="false">
              <v:path arrowok="t"/>
              <v:fill type="solid"/>
            </v:shape>
            <v:line style="position:absolute" from="972,3195" to="972,3260" stroked="true" strokeweight=".47pt" strokecolor="#000000">
              <v:stroke dashstyle="solid"/>
            </v:line>
            <v:shape style="position:absolute;left:1318;top:487;width:2;height:66" coordorigin="1319,488" coordsize="0,66" path="m1319,488l1319,553e" filled="true" fillcolor="#000000" stroked="false">
              <v:path arrowok="t"/>
              <v:fill type="solid"/>
            </v:shape>
            <v:line style="position:absolute" from="1319,488" to="1319,553" stroked="true" strokeweight=".47pt" strokecolor="#000000">
              <v:stroke dashstyle="solid"/>
            </v:line>
            <v:shape style="position:absolute;left:1887;top:1525;width:2;height:30" coordorigin="1887,1526" coordsize="0,30" path="m1887,1526l1887,1555e" filled="true" fillcolor="#000000" stroked="false">
              <v:path arrowok="t"/>
              <v:fill type="solid"/>
            </v:shape>
            <v:line style="position:absolute" from="1887,1526" to="1887,1555" stroked="true" strokeweight=".47pt" strokecolor="#000000">
              <v:stroke dashstyle="solid"/>
            </v:line>
            <v:shape style="position:absolute;left:1887;top:634;width:2;height:30" coordorigin="1887,635" coordsize="0,30" path="m1887,635l1887,664e" filled="true" fillcolor="#000000" stroked="false">
              <v:path arrowok="t"/>
              <v:fill type="solid"/>
            </v:shape>
            <v:line style="position:absolute" from="1887,635" to="1887,664" stroked="true" strokeweight=".47pt" strokecolor="#000000">
              <v:stroke dashstyle="solid"/>
            </v:line>
            <v:shape style="position:absolute;left:1246;top:634;width:2;height:30" coordorigin="1247,635" coordsize="0,30" path="m1247,635l1247,664e" filled="true" fillcolor="#000000" stroked="false">
              <v:path arrowok="t"/>
              <v:fill type="solid"/>
            </v:shape>
            <v:line style="position:absolute" from="1247,635" to="1247,664" stroked="true" strokeweight=".47pt" strokecolor="#000000">
              <v:stroke dashstyle="solid"/>
            </v:line>
            <v:shape style="position:absolute;left:2542;top:1524;width:2;height:30" coordorigin="2542,1525" coordsize="0,30" path="m2542,1525l2542,1554e" filled="true" fillcolor="#000000" stroked="false">
              <v:path arrowok="t"/>
              <v:fill type="solid"/>
            </v:shape>
            <v:line style="position:absolute" from="2542,1525" to="2542,1554" stroked="true" strokeweight=".47pt" strokecolor="#000000">
              <v:stroke dashstyle="solid"/>
            </v:line>
            <v:shape style="position:absolute;left:2542;top:636;width:2;height:30" coordorigin="2542,636" coordsize="0,30" path="m2542,636l2542,666e" filled="true" fillcolor="#000000" stroked="false">
              <v:path arrowok="t"/>
              <v:fill type="solid"/>
            </v:shape>
            <v:line style="position:absolute" from="2542,636" to="2542,666" stroked="true" strokeweight=".47pt" strokecolor="#000000">
              <v:stroke dashstyle="solid"/>
            </v:line>
            <v:shape style="position:absolute;left:1386;top:3194;width:236;height:192" type="#_x0000_t75" stroked="false">
              <v:imagedata r:id="rId67" o:title=""/>
            </v:shape>
            <v:shape style="position:absolute;left:1923;top:3194;width:235;height:192" type="#_x0000_t75" stroked="false">
              <v:imagedata r:id="rId68" o:title=""/>
            </v:shape>
            <v:shape style="position:absolute;left:2458;top:3194;width:234;height:192" type="#_x0000_t75" stroked="false">
              <v:imagedata r:id="rId69" o:title=""/>
            </v:shape>
            <v:shape style="position:absolute;left:2997;top:3194;width:234;height:192" type="#_x0000_t75" stroked="false">
              <v:imagedata r:id="rId70" o:title=""/>
            </v:shape>
            <v:shape style="position:absolute;left:3522;top:3194;width:235;height:192" type="#_x0000_t75" stroked="false">
              <v:imagedata r:id="rId71" o:title=""/>
            </v:shape>
            <v:shape style="position:absolute;left:4056;top:3194;width:234;height:192" type="#_x0000_t75" stroked="false">
              <v:imagedata r:id="rId72" o:title=""/>
            </v:shape>
            <v:shape style="position:absolute;left:4573;top:3280;width:38;height:103" coordorigin="4573,3281" coordsize="38,103" path="m4611,3281l4601,3281,4599,3289,4596,3294,4589,3298,4583,3300,4573,3301,4573,3311,4597,3311,4597,3383,4611,3383,4611,3281xe" filled="true" fillcolor="#000000" stroked="false">
              <v:path arrowok="t"/>
              <v:fill type="solid"/>
            </v:shape>
            <v:shape style="position:absolute;left:4645;top:3194;width:235;height:192" type="#_x0000_t75" stroked="false">
              <v:imagedata r:id="rId73" o:title=""/>
            </v:shape>
            <v:line style="position:absolute" from="837,3192" to="4726,2360" stroked="true" strokeweight=".94pt" strokecolor="#000000">
              <v:stroke dashstyle="solid"/>
            </v:line>
            <v:line style="position:absolute" from="4582,832" to="4582,2311" stroked="true" strokeweight=".47pt" strokecolor="#000000">
              <v:stroke dashstyle="solid"/>
            </v:line>
            <v:shape style="position:absolute;left:4561;top:2297;width:42;height:70" coordorigin="4561,2297" coordsize="42,70" path="m4602,2297l4561,2297,4563,2301,4569,2317,4578,2345,4581,2358,4582,2366,4583,2358,4586,2345,4590,2330,4594,2317,4598,2308,4602,2297xe" filled="true" fillcolor="#000000" stroked="false">
              <v:path arrowok="t"/>
              <v:fill type="solid"/>
            </v:shape>
            <v:shape style="position:absolute;left:4561;top:777;width:42;height:70" coordorigin="4561,778" coordsize="42,70" path="m4582,778l4566,836,4561,847,4602,847,4601,843,4594,827,4586,800,4583,786,4582,778xe" filled="true" fillcolor="#000000" stroked="false">
              <v:path arrowok="t"/>
              <v:fill type="solid"/>
            </v:shape>
            <v:shape style="position:absolute;left:838;top:710;width:3889;height:2485" coordorigin="839,710" coordsize="3889,2485" path="m4727,710l4659,733,4594,757,4511,788,4410,828,4353,851,4292,876,4227,903,4159,932,4087,963,4011,997,3932,1032,3850,1070,3766,1110,3678,1152,3587,1196,3494,1242,3398,1290,3300,1341,3200,1393,3098,1448,2994,1505,2888,1565,2780,1626,2671,1690,2561,1756,2449,1824,1712,2331,1233,2741,973,3015,895,3115,839,3195e" filled="false" stroked="true" strokeweight=".94pt" strokecolor="#000000">
              <v:path arrowok="t"/>
              <v:stroke dashstyle="solid"/>
            </v:shape>
            <v:line style="position:absolute" from="4582,2464" to="4582,3125" stroked="true" strokeweight=".47pt" strokecolor="#000000">
              <v:stroke dashstyle="solid"/>
            </v:line>
            <v:shape style="position:absolute;left:4561;top:3111;width:42;height:70" coordorigin="4561,3111" coordsize="42,70" path="m4602,3111l4561,3111,4563,3115,4569,3131,4578,3159,4581,3172,4582,3180,4583,3172,4586,3159,4590,3144,4594,3131,4598,3122,4602,3111xe" filled="true" fillcolor="#000000" stroked="false">
              <v:path arrowok="t"/>
              <v:fill type="solid"/>
            </v:shape>
            <v:shape style="position:absolute;left:4561;top:2408;width:42;height:70" coordorigin="4561,2409" coordsize="42,70" path="m4582,2409l4581,2417,4578,2431,4569,2458,4566,2467,4561,2478,4602,2478,4601,2474,4594,2458,4590,2445,4586,2431,4583,2417,4582,2409xe" filled="true" fillcolor="#000000" stroked="false">
              <v:path arrowok="t"/>
              <v:fill type="solid"/>
            </v:shape>
            <v:rect style="position:absolute;left:837;top:517;width:3889;height:2678" filled="false" stroked="true" strokeweight=".47pt" strokecolor="#000000">
              <v:stroke dashstyle="solid"/>
            </v:rect>
            <v:shape style="position:absolute;left:435;top:2407;width:317;height:106" type="#_x0000_t75" stroked="false">
              <v:imagedata r:id="rId74" o:title=""/>
            </v:shape>
            <v:line style="position:absolute" from="777,2456" to="842,2456" stroked="true" strokeweight=".47pt" strokecolor="#000000">
              <v:stroke dashstyle="solid"/>
            </v:line>
            <v:shape style="position:absolute;left:3371;top:2769;width:1145;height:291" type="#_x0000_t75" stroked="false">
              <v:imagedata r:id="rId75" o:title=""/>
            </v:shape>
            <v:shape style="position:absolute;left:3599;top:1538;width:822;height:308" type="#_x0000_t75" stroked="false">
              <v:imagedata r:id="rId76" o:title=""/>
            </v:shape>
            <v:shape style="position:absolute;left:1761;top:112;width:1409;height:441" type="#_x0000_t75" stroked="false">
              <v:imagedata r:id="rId77" o:title=""/>
            </v:shape>
            <v:shape style="position:absolute;left:1141;top:362;width:218;height:106" type="#_x0000_t75" stroked="false">
              <v:imagedata r:id="rId78" o:title=""/>
            </v:shape>
            <v:shape style="position:absolute;left:3751;top:487;width:2;height:66" coordorigin="3751,488" coordsize="0,66" path="m3751,488l3751,553e" filled="true" fillcolor="#000000" stroked="false">
              <v:path arrowok="t"/>
              <v:fill type="solid"/>
            </v:shape>
            <v:line style="position:absolute" from="3751,488" to="3751,553" stroked="true" strokeweight=".47pt" strokecolor="#000000">
              <v:stroke dashstyle="solid"/>
            </v:line>
            <v:rect style="position:absolute;left:3530;top:418;width:83;height:11" filled="true" fillcolor="#000000" stroked="false">
              <v:fill type="solid"/>
            </v:rect>
            <v:shape style="position:absolute;left:3658;top:362;width:71;height:106" coordorigin="3659,362" coordsize="71,106" path="m3707,362l3679,362,3669,370,3660,394,3659,404,3659,431,3661,443,3672,462,3681,468,3707,468,3717,461,3719,456,3685,456,3679,451,3673,435,3672,427,3672,402,3674,392,3681,377,3687,374,3720,374,3717,368,3707,362xm3720,374l3703,374,3708,378,3714,393,3715,402,3715,431,3713,441,3706,453,3700,456,3719,456,3727,439,3729,427,3729,399,3727,387,3720,374xe" filled="true" fillcolor="#000000" stroked="false">
              <v:path arrowok="t"/>
              <v:fill type="solid"/>
            </v:shape>
            <v:rect style="position:absolute;left:3747;top:449;width:15;height:16" filled="true" fillcolor="#000000" stroked="false">
              <v:fill type="solid"/>
            </v:rect>
            <v:shape style="position:absolute;left:3780;top:361;width:74;height:104" coordorigin="3780,362" coordsize="74,104" path="m3838,440l3825,440,3825,465,3838,465,3838,440xm3838,362l3827,362,3780,427,3780,440,3853,440,3853,429,3792,429,3825,382,3838,382,3838,362xm3838,382l3825,382,3825,429,3838,429,3838,382xe" filled="true" fillcolor="#000000" stroked="false">
              <v:path arrowok="t"/>
              <v:fill type="solid"/>
            </v:shape>
            <v:shape style="position:absolute;left:786;top:362;width:2116;height:1315" type="#_x0000_t75" stroked="false">
              <v:imagedata r:id="rId79" o:title=""/>
            </v:shape>
            <v:shape style="position:absolute;left:156;top:706;width:161;height:2233" type="#_x0000_t75" stroked="false">
              <v:imagedata r:id="rId80" o:title=""/>
            </v:shape>
            <v:shape style="position:absolute;left:1654;top:3535;width:1275;height:163" type="#_x0000_t75" stroked="false">
              <v:imagedata r:id="rId81" o:title=""/>
            </v:shape>
            <v:shape style="position:absolute;left:2948;top:3642;width:18;height:44" coordorigin="2948,3642" coordsize="18,44" path="m2966,3642l2948,3642,2948,3660,2958,3660,2958,3666,2957,3667,2955,3674,2952,3677,2948,3678,2948,3686,2955,3684,2959,3681,2965,3671,2966,3666,2966,3642xe" filled="true" fillcolor="#000000" stroked="false">
              <v:path arrowok="t"/>
              <v:fill type="solid"/>
            </v:shape>
            <v:shape style="position:absolute;left:3039;top:3547;width:355;height:147" type="#_x0000_t75" stroked="false">
              <v:imagedata r:id="rId82" o:title=""/>
            </v:shape>
            <v:rect style="position:absolute;left:5;top:5;width:5050;height:3785" filled="false" stroked="true" strokeweight=".5pt" strokecolor="#000000">
              <v:stroke dashstyle="solid"/>
            </v:rect>
          </v:group>
        </w:pict>
      </w:r>
      <w:r>
        <w:rPr/>
      </w:r>
    </w:p>
    <w:p>
      <w:pPr>
        <w:pStyle w:val="BodyText"/>
        <w:spacing w:before="1"/>
        <w:rPr>
          <w:sz w:val="6"/>
        </w:rPr>
      </w:pPr>
    </w:p>
    <w:p>
      <w:pPr>
        <w:spacing w:after="0"/>
        <w:rPr>
          <w:sz w:val="6"/>
        </w:rPr>
        <w:sectPr>
          <w:pgSz w:w="12240" w:h="15840"/>
          <w:pgMar w:header="567" w:footer="0" w:top="760" w:bottom="280" w:left="580" w:right="620"/>
        </w:sectPr>
      </w:pPr>
    </w:p>
    <w:p>
      <w:pPr>
        <w:spacing w:line="220" w:lineRule="exact" w:before="0"/>
        <w:ind w:left="553" w:right="0" w:firstLine="0"/>
        <w:jc w:val="both"/>
        <w:rPr>
          <w:sz w:val="18"/>
        </w:rPr>
      </w:pPr>
      <w:bookmarkStart w:name="6.1.2 Relevant background in physical an" w:id="10"/>
      <w:bookmarkEnd w:id="10"/>
      <w:r>
        <w:rPr/>
      </w:r>
      <w:bookmarkStart w:name="_bookmark4" w:id="11"/>
      <w:bookmarkEnd w:id="11"/>
      <w:r>
        <w:rPr/>
      </w:r>
      <w:r>
        <w:rPr>
          <w:b/>
          <w:sz w:val="18"/>
        </w:rPr>
        <w:t>Figure</w:t>
      </w:r>
      <w:r>
        <w:rPr>
          <w:b/>
          <w:spacing w:val="-13"/>
          <w:sz w:val="18"/>
        </w:rPr>
        <w:t> </w:t>
      </w:r>
      <w:r>
        <w:rPr>
          <w:b/>
          <w:sz w:val="18"/>
        </w:rPr>
        <w:t>6.2</w:t>
      </w:r>
      <w:r>
        <w:rPr>
          <w:b/>
          <w:spacing w:val="20"/>
          <w:sz w:val="18"/>
        </w:rPr>
        <w:t> </w:t>
      </w:r>
      <w:r>
        <w:rPr>
          <w:sz w:val="18"/>
        </w:rPr>
        <w:t>Simulated</w:t>
      </w:r>
      <w:r>
        <w:rPr>
          <w:spacing w:val="-12"/>
          <w:sz w:val="18"/>
        </w:rPr>
        <w:t> </w:t>
      </w:r>
      <w:r>
        <w:rPr>
          <w:sz w:val="18"/>
        </w:rPr>
        <w:t>atmospheric</w:t>
      </w:r>
      <w:r>
        <w:rPr>
          <w:spacing w:val="-13"/>
          <w:sz w:val="18"/>
        </w:rPr>
        <w:t> </w:t>
      </w:r>
      <w:r>
        <w:rPr>
          <w:sz w:val="18"/>
        </w:rPr>
        <w:t>CO</w:t>
      </w:r>
      <w:r>
        <w:rPr>
          <w:position w:val="-5"/>
          <w:sz w:val="10"/>
        </w:rPr>
        <w:t>2</w:t>
      </w:r>
      <w:r>
        <w:rPr>
          <w:spacing w:val="7"/>
          <w:position w:val="-5"/>
          <w:sz w:val="10"/>
        </w:rPr>
        <w:t> </w:t>
      </w:r>
      <w:r>
        <w:rPr>
          <w:sz w:val="18"/>
        </w:rPr>
        <w:t>resulting</w:t>
      </w:r>
      <w:r>
        <w:rPr>
          <w:spacing w:val="-12"/>
          <w:sz w:val="18"/>
        </w:rPr>
        <w:t> </w:t>
      </w:r>
      <w:r>
        <w:rPr>
          <w:sz w:val="18"/>
        </w:rPr>
        <w:t>from</w:t>
      </w:r>
      <w:r>
        <w:rPr>
          <w:spacing w:val="-13"/>
          <w:sz w:val="18"/>
        </w:rPr>
        <w:t> </w:t>
      </w:r>
      <w:r>
        <w:rPr>
          <w:sz w:val="18"/>
        </w:rPr>
        <w:t>CO</w:t>
      </w:r>
      <w:r>
        <w:rPr>
          <w:position w:val="-5"/>
          <w:sz w:val="10"/>
        </w:rPr>
        <w:t>2</w:t>
      </w:r>
      <w:r>
        <w:rPr>
          <w:spacing w:val="8"/>
          <w:position w:val="-5"/>
          <w:sz w:val="10"/>
        </w:rPr>
        <w:t> </w:t>
      </w:r>
      <w:r>
        <w:rPr>
          <w:sz w:val="18"/>
        </w:rPr>
        <w:t>release</w:t>
      </w:r>
      <w:r>
        <w:rPr>
          <w:spacing w:val="-13"/>
          <w:sz w:val="18"/>
        </w:rPr>
        <w:t> </w:t>
      </w:r>
      <w:r>
        <w:rPr>
          <w:sz w:val="18"/>
        </w:rPr>
        <w:t>to the</w:t>
      </w:r>
      <w:r>
        <w:rPr>
          <w:spacing w:val="-9"/>
          <w:sz w:val="18"/>
        </w:rPr>
        <w:t> </w:t>
      </w:r>
      <w:r>
        <w:rPr>
          <w:sz w:val="18"/>
        </w:rPr>
        <w:t>atmosphere</w:t>
      </w:r>
      <w:r>
        <w:rPr>
          <w:spacing w:val="-8"/>
          <w:sz w:val="18"/>
        </w:rPr>
        <w:t> </w:t>
      </w:r>
      <w:r>
        <w:rPr>
          <w:sz w:val="18"/>
        </w:rPr>
        <w:t>or</w:t>
      </w:r>
      <w:r>
        <w:rPr>
          <w:spacing w:val="-8"/>
          <w:sz w:val="18"/>
        </w:rPr>
        <w:t> </w:t>
      </w:r>
      <w:r>
        <w:rPr>
          <w:sz w:val="18"/>
        </w:rPr>
        <w:t>injection</w:t>
      </w:r>
      <w:r>
        <w:rPr>
          <w:spacing w:val="-9"/>
          <w:sz w:val="18"/>
        </w:rPr>
        <w:t> </w:t>
      </w:r>
      <w:r>
        <w:rPr>
          <w:sz w:val="18"/>
        </w:rPr>
        <w:t>into</w:t>
      </w:r>
      <w:r>
        <w:rPr>
          <w:spacing w:val="-8"/>
          <w:sz w:val="18"/>
        </w:rPr>
        <w:t> </w:t>
      </w:r>
      <w:r>
        <w:rPr>
          <w:sz w:val="18"/>
        </w:rPr>
        <w:t>the</w:t>
      </w:r>
      <w:r>
        <w:rPr>
          <w:spacing w:val="-8"/>
          <w:sz w:val="18"/>
        </w:rPr>
        <w:t> </w:t>
      </w:r>
      <w:r>
        <w:rPr>
          <w:sz w:val="18"/>
        </w:rPr>
        <w:t>ocean</w:t>
      </w:r>
      <w:r>
        <w:rPr>
          <w:spacing w:val="-9"/>
          <w:sz w:val="18"/>
        </w:rPr>
        <w:t> </w:t>
      </w:r>
      <w:r>
        <w:rPr>
          <w:sz w:val="18"/>
        </w:rPr>
        <w:t>at</w:t>
      </w:r>
      <w:r>
        <w:rPr>
          <w:spacing w:val="-8"/>
          <w:sz w:val="18"/>
        </w:rPr>
        <w:t> </w:t>
      </w:r>
      <w:r>
        <w:rPr>
          <w:sz w:val="18"/>
        </w:rPr>
        <w:t>3,000</w:t>
      </w:r>
      <w:r>
        <w:rPr>
          <w:spacing w:val="-8"/>
          <w:sz w:val="18"/>
        </w:rPr>
        <w:t> </w:t>
      </w:r>
      <w:r>
        <w:rPr>
          <w:sz w:val="18"/>
        </w:rPr>
        <w:t>m</w:t>
      </w:r>
      <w:r>
        <w:rPr>
          <w:spacing w:val="-8"/>
          <w:sz w:val="18"/>
        </w:rPr>
        <w:t> </w:t>
      </w:r>
      <w:r>
        <w:rPr>
          <w:sz w:val="18"/>
        </w:rPr>
        <w:t>depth</w:t>
      </w:r>
      <w:r>
        <w:rPr>
          <w:spacing w:val="-9"/>
          <w:sz w:val="18"/>
        </w:rPr>
        <w:t> </w:t>
      </w:r>
      <w:r>
        <w:rPr>
          <w:sz w:val="18"/>
        </w:rPr>
        <w:t>(Kheshgi and Archer, 2004). Emissions follow a logistic trajectory with cumulative emissions of 18,000 GtCO</w:t>
      </w:r>
      <w:r>
        <w:rPr>
          <w:position w:val="-5"/>
          <w:sz w:val="10"/>
        </w:rPr>
        <w:t>2</w:t>
      </w:r>
      <w:r>
        <w:rPr>
          <w:sz w:val="18"/>
        </w:rPr>
        <w:t>. Illustrative cases include 100% of emissions released to the atmosphere leading to a peak in concentration, 100% of emissions injected into the ocean, and </w:t>
      </w:r>
      <w:r>
        <w:rPr>
          <w:spacing w:val="-7"/>
          <w:sz w:val="18"/>
        </w:rPr>
        <w:t>no</w:t>
      </w:r>
      <w:r>
        <w:rPr>
          <w:spacing w:val="31"/>
          <w:sz w:val="18"/>
        </w:rPr>
        <w:t> </w:t>
      </w:r>
      <w:r>
        <w:rPr>
          <w:sz w:val="18"/>
        </w:rPr>
        <w:t>emissions (i.e., other mitigation approaches are used). Additional cases include atmospheric emission to year 2050, followed by</w:t>
      </w:r>
      <w:r>
        <w:rPr>
          <w:spacing w:val="-15"/>
          <w:sz w:val="18"/>
        </w:rPr>
        <w:t> </w:t>
      </w:r>
      <w:r>
        <w:rPr>
          <w:spacing w:val="-3"/>
          <w:sz w:val="18"/>
        </w:rPr>
        <w:t>either</w:t>
      </w:r>
    </w:p>
    <w:p>
      <w:pPr>
        <w:spacing w:line="220" w:lineRule="exact" w:before="18"/>
        <w:ind w:left="380" w:right="113" w:firstLine="0"/>
        <w:jc w:val="both"/>
        <w:rPr>
          <w:sz w:val="18"/>
        </w:rPr>
      </w:pPr>
      <w:r>
        <w:rPr/>
        <w:br w:type="column"/>
      </w:r>
      <w:r>
        <w:rPr>
          <w:b/>
          <w:sz w:val="18"/>
        </w:rPr>
        <w:t>Figure 6.3 </w:t>
      </w:r>
      <w:r>
        <w:rPr>
          <w:sz w:val="18"/>
        </w:rPr>
        <w:t>Equilibrium partitioning of CO</w:t>
      </w:r>
      <w:r>
        <w:rPr>
          <w:position w:val="-5"/>
          <w:sz w:val="10"/>
        </w:rPr>
        <w:t>2 </w:t>
      </w:r>
      <w:r>
        <w:rPr>
          <w:sz w:val="18"/>
        </w:rPr>
        <w:t>between the ocean and atmosphere. On the time scale of millennia, complete mixing of the oceans</w:t>
      </w:r>
      <w:r>
        <w:rPr>
          <w:spacing w:val="-11"/>
          <w:sz w:val="18"/>
        </w:rPr>
        <w:t> </w:t>
      </w:r>
      <w:r>
        <w:rPr>
          <w:sz w:val="18"/>
        </w:rPr>
        <w:t>leads</w:t>
      </w:r>
      <w:r>
        <w:rPr>
          <w:spacing w:val="-11"/>
          <w:sz w:val="18"/>
        </w:rPr>
        <w:t> </w:t>
      </w:r>
      <w:r>
        <w:rPr>
          <w:sz w:val="18"/>
        </w:rPr>
        <w:t>to</w:t>
      </w:r>
      <w:r>
        <w:rPr>
          <w:spacing w:val="-10"/>
          <w:sz w:val="18"/>
        </w:rPr>
        <w:t> </w:t>
      </w:r>
      <w:r>
        <w:rPr>
          <w:sz w:val="18"/>
        </w:rPr>
        <w:t>a</w:t>
      </w:r>
      <w:r>
        <w:rPr>
          <w:spacing w:val="-11"/>
          <w:sz w:val="18"/>
        </w:rPr>
        <w:t> </w:t>
      </w:r>
      <w:r>
        <w:rPr>
          <w:sz w:val="18"/>
        </w:rPr>
        <w:t>partitioning</w:t>
      </w:r>
      <w:r>
        <w:rPr>
          <w:spacing w:val="-11"/>
          <w:sz w:val="18"/>
        </w:rPr>
        <w:t> </w:t>
      </w:r>
      <w:r>
        <w:rPr>
          <w:sz w:val="18"/>
        </w:rPr>
        <w:t>of</w:t>
      </w:r>
      <w:r>
        <w:rPr>
          <w:spacing w:val="-10"/>
          <w:sz w:val="18"/>
        </w:rPr>
        <w:t> </w:t>
      </w:r>
      <w:r>
        <w:rPr>
          <w:sz w:val="18"/>
        </w:rPr>
        <w:t>cumulative</w:t>
      </w:r>
      <w:r>
        <w:rPr>
          <w:spacing w:val="-11"/>
          <w:sz w:val="18"/>
        </w:rPr>
        <w:t> </w:t>
      </w:r>
      <w:r>
        <w:rPr>
          <w:sz w:val="18"/>
        </w:rPr>
        <w:t>CO</w:t>
      </w:r>
      <w:r>
        <w:rPr>
          <w:position w:val="-5"/>
          <w:sz w:val="10"/>
        </w:rPr>
        <w:t>2</w:t>
      </w:r>
      <w:r>
        <w:rPr>
          <w:spacing w:val="9"/>
          <w:position w:val="-5"/>
          <w:sz w:val="10"/>
        </w:rPr>
        <w:t> </w:t>
      </w:r>
      <w:r>
        <w:rPr>
          <w:sz w:val="18"/>
        </w:rPr>
        <w:t>emissions</w:t>
      </w:r>
      <w:r>
        <w:rPr>
          <w:spacing w:val="-10"/>
          <w:sz w:val="18"/>
        </w:rPr>
        <w:t> </w:t>
      </w:r>
      <w:r>
        <w:rPr>
          <w:sz w:val="18"/>
        </w:rPr>
        <w:t>between</w:t>
      </w:r>
      <w:r>
        <w:rPr>
          <w:spacing w:val="-11"/>
          <w:sz w:val="18"/>
        </w:rPr>
        <w:t> </w:t>
      </w:r>
      <w:r>
        <w:rPr>
          <w:spacing w:val="-5"/>
          <w:sz w:val="18"/>
        </w:rPr>
        <w:t>the </w:t>
      </w:r>
      <w:r>
        <w:rPr>
          <w:sz w:val="18"/>
        </w:rPr>
        <w:t>oceans</w:t>
      </w:r>
      <w:r>
        <w:rPr>
          <w:spacing w:val="-19"/>
          <w:sz w:val="18"/>
        </w:rPr>
        <w:t> </w:t>
      </w:r>
      <w:r>
        <w:rPr>
          <w:sz w:val="18"/>
        </w:rPr>
        <w:t>and</w:t>
      </w:r>
      <w:r>
        <w:rPr>
          <w:spacing w:val="-18"/>
          <w:sz w:val="18"/>
        </w:rPr>
        <w:t> </w:t>
      </w:r>
      <w:r>
        <w:rPr>
          <w:sz w:val="18"/>
        </w:rPr>
        <w:t>atmosphere</w:t>
      </w:r>
      <w:r>
        <w:rPr>
          <w:spacing w:val="-18"/>
          <w:sz w:val="18"/>
        </w:rPr>
        <w:t> </w:t>
      </w:r>
      <w:r>
        <w:rPr>
          <w:sz w:val="18"/>
        </w:rPr>
        <w:t>with</w:t>
      </w:r>
      <w:r>
        <w:rPr>
          <w:spacing w:val="-19"/>
          <w:sz w:val="18"/>
        </w:rPr>
        <w:t> </w:t>
      </w:r>
      <w:r>
        <w:rPr>
          <w:sz w:val="18"/>
        </w:rPr>
        <w:t>the</w:t>
      </w:r>
      <w:r>
        <w:rPr>
          <w:spacing w:val="-18"/>
          <w:sz w:val="18"/>
        </w:rPr>
        <w:t> </w:t>
      </w:r>
      <w:r>
        <w:rPr>
          <w:sz w:val="18"/>
        </w:rPr>
        <w:t>bulk</w:t>
      </w:r>
      <w:r>
        <w:rPr>
          <w:spacing w:val="-18"/>
          <w:sz w:val="18"/>
        </w:rPr>
        <w:t> </w:t>
      </w:r>
      <w:r>
        <w:rPr>
          <w:sz w:val="18"/>
        </w:rPr>
        <w:t>of</w:t>
      </w:r>
      <w:r>
        <w:rPr>
          <w:spacing w:val="-19"/>
          <w:sz w:val="18"/>
        </w:rPr>
        <w:t> </w:t>
      </w:r>
      <w:r>
        <w:rPr>
          <w:sz w:val="18"/>
        </w:rPr>
        <w:t>emissions</w:t>
      </w:r>
      <w:r>
        <w:rPr>
          <w:spacing w:val="-18"/>
          <w:sz w:val="18"/>
        </w:rPr>
        <w:t> </w:t>
      </w:r>
      <w:r>
        <w:rPr>
          <w:sz w:val="18"/>
        </w:rPr>
        <w:t>eventually</w:t>
      </w:r>
      <w:r>
        <w:rPr>
          <w:spacing w:val="-18"/>
          <w:sz w:val="18"/>
        </w:rPr>
        <w:t> </w:t>
      </w:r>
      <w:r>
        <w:rPr>
          <w:sz w:val="18"/>
        </w:rPr>
        <w:t>residing</w:t>
      </w:r>
      <w:r>
        <w:rPr>
          <w:spacing w:val="-18"/>
          <w:sz w:val="18"/>
        </w:rPr>
        <w:t> </w:t>
      </w:r>
      <w:r>
        <w:rPr>
          <w:sz w:val="18"/>
        </w:rPr>
        <w:t>in the oceans as dissolved inorganic carbon. The ocean partition</w:t>
      </w:r>
      <w:r>
        <w:rPr>
          <w:spacing w:val="-25"/>
          <w:sz w:val="18"/>
        </w:rPr>
        <w:t> </w:t>
      </w:r>
      <w:r>
        <w:rPr>
          <w:sz w:val="18"/>
        </w:rPr>
        <w:t>depends nonlinearly on CO</w:t>
      </w:r>
      <w:hyperlink w:history="true" w:anchor="_bookmark5">
        <w:r>
          <w:rPr>
            <w:position w:val="-5"/>
            <w:sz w:val="10"/>
          </w:rPr>
          <w:t>2</w:t>
        </w:r>
      </w:hyperlink>
      <w:r>
        <w:rPr>
          <w:position w:val="-5"/>
          <w:sz w:val="10"/>
        </w:rPr>
        <w:t> </w:t>
      </w:r>
      <w:r>
        <w:rPr>
          <w:sz w:val="18"/>
        </w:rPr>
        <w:t>concentration according to carbonate chemical equilibrium</w:t>
      </w:r>
      <w:r>
        <w:rPr>
          <w:spacing w:val="-5"/>
          <w:sz w:val="18"/>
        </w:rPr>
        <w:t> </w:t>
      </w:r>
      <w:hyperlink w:history="true" w:anchor="_bookmark5">
        <w:r>
          <w:rPr>
            <w:sz w:val="18"/>
          </w:rPr>
          <w:t>(Box</w:t>
        </w:r>
        <w:r>
          <w:rPr>
            <w:spacing w:val="-5"/>
            <w:sz w:val="18"/>
          </w:rPr>
          <w:t> </w:t>
        </w:r>
        <w:r>
          <w:rPr>
            <w:sz w:val="18"/>
          </w:rPr>
          <w:t>6.1)</w:t>
        </w:r>
        <w:r>
          <w:rPr>
            <w:spacing w:val="-4"/>
            <w:sz w:val="18"/>
          </w:rPr>
          <w:t> </w:t>
        </w:r>
      </w:hyperlink>
      <w:r>
        <w:rPr>
          <w:sz w:val="18"/>
        </w:rPr>
        <w:t>and</w:t>
      </w:r>
      <w:r>
        <w:rPr>
          <w:spacing w:val="-5"/>
          <w:sz w:val="18"/>
        </w:rPr>
        <w:t> </w:t>
      </w:r>
      <w:r>
        <w:rPr>
          <w:sz w:val="18"/>
        </w:rPr>
        <w:t>has</w:t>
      </w:r>
      <w:r>
        <w:rPr>
          <w:spacing w:val="-4"/>
          <w:sz w:val="18"/>
        </w:rPr>
        <w:t> </w:t>
      </w:r>
      <w:r>
        <w:rPr>
          <w:sz w:val="18"/>
        </w:rPr>
        <w:t>limited</w:t>
      </w:r>
      <w:r>
        <w:rPr>
          <w:spacing w:val="-5"/>
          <w:sz w:val="18"/>
        </w:rPr>
        <w:t> </w:t>
      </w:r>
      <w:r>
        <w:rPr>
          <w:sz w:val="18"/>
        </w:rPr>
        <w:t>sensitivity</w:t>
      </w:r>
      <w:r>
        <w:rPr>
          <w:spacing w:val="-5"/>
          <w:sz w:val="18"/>
        </w:rPr>
        <w:t> </w:t>
      </w:r>
      <w:r>
        <w:rPr>
          <w:sz w:val="18"/>
        </w:rPr>
        <w:t>to</w:t>
      </w:r>
      <w:r>
        <w:rPr>
          <w:spacing w:val="-4"/>
          <w:sz w:val="18"/>
        </w:rPr>
        <w:t> </w:t>
      </w:r>
      <w:r>
        <w:rPr>
          <w:sz w:val="18"/>
        </w:rPr>
        <w:t>changes</w:t>
      </w:r>
      <w:r>
        <w:rPr>
          <w:spacing w:val="-5"/>
          <w:sz w:val="18"/>
        </w:rPr>
        <w:t> </w:t>
      </w:r>
      <w:r>
        <w:rPr>
          <w:sz w:val="18"/>
        </w:rPr>
        <w:t>in</w:t>
      </w:r>
      <w:r>
        <w:rPr>
          <w:spacing w:val="-4"/>
          <w:sz w:val="18"/>
        </w:rPr>
        <w:t> </w:t>
      </w:r>
      <w:r>
        <w:rPr>
          <w:sz w:val="18"/>
        </w:rPr>
        <w:t>surface water</w:t>
      </w:r>
      <w:r>
        <w:rPr>
          <w:spacing w:val="32"/>
          <w:sz w:val="18"/>
        </w:rPr>
        <w:t> </w:t>
      </w:r>
      <w:r>
        <w:rPr>
          <w:sz w:val="18"/>
        </w:rPr>
        <w:t>temperature</w:t>
      </w:r>
      <w:r>
        <w:rPr>
          <w:spacing w:val="33"/>
          <w:sz w:val="18"/>
        </w:rPr>
        <w:t> </w:t>
      </w:r>
      <w:r>
        <w:rPr>
          <w:sz w:val="18"/>
        </w:rPr>
        <w:t>(shown</w:t>
      </w:r>
      <w:r>
        <w:rPr>
          <w:spacing w:val="32"/>
          <w:sz w:val="18"/>
        </w:rPr>
        <w:t> </w:t>
      </w:r>
      <w:r>
        <w:rPr>
          <w:sz w:val="18"/>
        </w:rPr>
        <w:t>by</w:t>
      </w:r>
      <w:r>
        <w:rPr>
          <w:spacing w:val="33"/>
          <w:sz w:val="18"/>
        </w:rPr>
        <w:t> </w:t>
      </w:r>
      <w:r>
        <w:rPr>
          <w:sz w:val="18"/>
        </w:rPr>
        <w:t>the</w:t>
      </w:r>
      <w:r>
        <w:rPr>
          <w:spacing w:val="33"/>
          <w:sz w:val="18"/>
        </w:rPr>
        <w:t> </w:t>
      </w:r>
      <w:r>
        <w:rPr>
          <w:sz w:val="18"/>
        </w:rPr>
        <w:t>grey</w:t>
      </w:r>
      <w:r>
        <w:rPr>
          <w:spacing w:val="32"/>
          <w:sz w:val="18"/>
        </w:rPr>
        <w:t> </w:t>
      </w:r>
      <w:r>
        <w:rPr>
          <w:sz w:val="18"/>
        </w:rPr>
        <w:t>area</w:t>
      </w:r>
      <w:r>
        <w:rPr>
          <w:spacing w:val="33"/>
          <w:sz w:val="18"/>
        </w:rPr>
        <w:t> </w:t>
      </w:r>
      <w:r>
        <w:rPr>
          <w:sz w:val="18"/>
        </w:rPr>
        <w:t>for</w:t>
      </w:r>
      <w:r>
        <w:rPr>
          <w:spacing w:val="33"/>
          <w:sz w:val="18"/>
        </w:rPr>
        <w:t> </w:t>
      </w:r>
      <w:r>
        <w:rPr>
          <w:sz w:val="18"/>
        </w:rPr>
        <w:t>a</w:t>
      </w:r>
      <w:r>
        <w:rPr>
          <w:spacing w:val="32"/>
          <w:sz w:val="18"/>
        </w:rPr>
        <w:t> </w:t>
      </w:r>
      <w:r>
        <w:rPr>
          <w:sz w:val="18"/>
        </w:rPr>
        <w:t>range</w:t>
      </w:r>
      <w:r>
        <w:rPr>
          <w:spacing w:val="33"/>
          <w:sz w:val="18"/>
        </w:rPr>
        <w:t> </w:t>
      </w:r>
      <w:r>
        <w:rPr>
          <w:sz w:val="18"/>
        </w:rPr>
        <w:t>of</w:t>
      </w:r>
      <w:r>
        <w:rPr>
          <w:spacing w:val="33"/>
          <w:sz w:val="18"/>
        </w:rPr>
        <w:t> </w:t>
      </w:r>
      <w:r>
        <w:rPr>
          <w:sz w:val="18"/>
        </w:rPr>
        <w:t>climate</w:t>
      </w:r>
    </w:p>
    <w:p>
      <w:pPr>
        <w:spacing w:after="0" w:line="220" w:lineRule="exact"/>
        <w:jc w:val="both"/>
        <w:rPr>
          <w:sz w:val="18"/>
        </w:rPr>
        <w:sectPr>
          <w:type w:val="continuous"/>
          <w:pgSz w:w="12240" w:h="15840"/>
          <w:pgMar w:top="360" w:bottom="280" w:left="580" w:right="620"/>
          <w:cols w:num="2" w:equalWidth="0">
            <w:col w:w="5460" w:space="40"/>
            <w:col w:w="5540"/>
          </w:cols>
        </w:sectPr>
      </w:pPr>
    </w:p>
    <w:p>
      <w:pPr>
        <w:spacing w:line="254" w:lineRule="auto" w:before="0"/>
        <w:ind w:left="553" w:right="0" w:firstLine="0"/>
        <w:jc w:val="both"/>
        <w:rPr>
          <w:sz w:val="18"/>
        </w:rPr>
      </w:pPr>
      <w:r>
        <w:rPr>
          <w:sz w:val="18"/>
        </w:rPr>
        <w:t>50%</w:t>
      </w:r>
      <w:r>
        <w:rPr>
          <w:spacing w:val="-21"/>
          <w:sz w:val="18"/>
        </w:rPr>
        <w:t> </w:t>
      </w:r>
      <w:r>
        <w:rPr>
          <w:sz w:val="18"/>
        </w:rPr>
        <w:t>to</w:t>
      </w:r>
      <w:r>
        <w:rPr>
          <w:spacing w:val="-20"/>
          <w:sz w:val="18"/>
        </w:rPr>
        <w:t> </w:t>
      </w:r>
      <w:r>
        <w:rPr>
          <w:sz w:val="18"/>
        </w:rPr>
        <w:t>atmosphere</w:t>
      </w:r>
      <w:r>
        <w:rPr>
          <w:spacing w:val="-20"/>
          <w:sz w:val="18"/>
        </w:rPr>
        <w:t> </w:t>
      </w:r>
      <w:r>
        <w:rPr>
          <w:sz w:val="18"/>
        </w:rPr>
        <w:t>and</w:t>
      </w:r>
      <w:r>
        <w:rPr>
          <w:spacing w:val="-20"/>
          <w:sz w:val="18"/>
        </w:rPr>
        <w:t> </w:t>
      </w:r>
      <w:r>
        <w:rPr>
          <w:sz w:val="18"/>
        </w:rPr>
        <w:t>50%</w:t>
      </w:r>
      <w:r>
        <w:rPr>
          <w:spacing w:val="-20"/>
          <w:sz w:val="18"/>
        </w:rPr>
        <w:t> </w:t>
      </w:r>
      <w:r>
        <w:rPr>
          <w:sz w:val="18"/>
        </w:rPr>
        <w:t>to</w:t>
      </w:r>
      <w:r>
        <w:rPr>
          <w:spacing w:val="-20"/>
          <w:sz w:val="18"/>
        </w:rPr>
        <w:t> </w:t>
      </w:r>
      <w:r>
        <w:rPr>
          <w:sz w:val="18"/>
        </w:rPr>
        <w:t>ocean</w:t>
      </w:r>
      <w:r>
        <w:rPr>
          <w:spacing w:val="-20"/>
          <w:sz w:val="18"/>
        </w:rPr>
        <w:t> </w:t>
      </w:r>
      <w:r>
        <w:rPr>
          <w:sz w:val="18"/>
        </w:rPr>
        <w:t>after</w:t>
      </w:r>
      <w:r>
        <w:rPr>
          <w:spacing w:val="-20"/>
          <w:sz w:val="18"/>
        </w:rPr>
        <w:t> </w:t>
      </w:r>
      <w:r>
        <w:rPr>
          <w:sz w:val="18"/>
        </w:rPr>
        <w:t>2050</w:t>
      </w:r>
      <w:r>
        <w:rPr>
          <w:spacing w:val="-20"/>
          <w:sz w:val="18"/>
        </w:rPr>
        <w:t> </w:t>
      </w:r>
      <w:r>
        <w:rPr>
          <w:sz w:val="18"/>
        </w:rPr>
        <w:t>or</w:t>
      </w:r>
      <w:r>
        <w:rPr>
          <w:spacing w:val="-20"/>
          <w:sz w:val="18"/>
        </w:rPr>
        <w:t> </w:t>
      </w:r>
      <w:r>
        <w:rPr>
          <w:sz w:val="18"/>
        </w:rPr>
        <w:t>50%</w:t>
      </w:r>
      <w:r>
        <w:rPr>
          <w:spacing w:val="-21"/>
          <w:sz w:val="18"/>
        </w:rPr>
        <w:t> </w:t>
      </w:r>
      <w:r>
        <w:rPr>
          <w:sz w:val="18"/>
        </w:rPr>
        <w:t>to</w:t>
      </w:r>
      <w:r>
        <w:rPr>
          <w:spacing w:val="-20"/>
          <w:sz w:val="18"/>
        </w:rPr>
        <w:t> </w:t>
      </w:r>
      <w:r>
        <w:rPr>
          <w:sz w:val="18"/>
        </w:rPr>
        <w:t>atmosphere and 50% by other mitigation approaches after 2050. Ocean</w:t>
      </w:r>
      <w:r>
        <w:rPr>
          <w:spacing w:val="-32"/>
          <w:sz w:val="18"/>
        </w:rPr>
        <w:t> </w:t>
      </w:r>
      <w:r>
        <w:rPr>
          <w:sz w:val="18"/>
        </w:rPr>
        <w:t>injection results in lower peak concentrations than atmospheric release </w:t>
      </w:r>
      <w:r>
        <w:rPr>
          <w:spacing w:val="-4"/>
          <w:sz w:val="18"/>
        </w:rPr>
        <w:t>but </w:t>
      </w:r>
      <w:r>
        <w:rPr>
          <w:sz w:val="18"/>
        </w:rPr>
        <w:t>higher</w:t>
      </w:r>
      <w:r>
        <w:rPr>
          <w:spacing w:val="-5"/>
          <w:sz w:val="18"/>
        </w:rPr>
        <w:t> </w:t>
      </w:r>
      <w:r>
        <w:rPr>
          <w:sz w:val="18"/>
        </w:rPr>
        <w:t>than</w:t>
      </w:r>
      <w:r>
        <w:rPr>
          <w:spacing w:val="-5"/>
          <w:sz w:val="18"/>
        </w:rPr>
        <w:t> </w:t>
      </w:r>
      <w:r>
        <w:rPr>
          <w:sz w:val="18"/>
        </w:rPr>
        <w:t>if</w:t>
      </w:r>
      <w:r>
        <w:rPr>
          <w:spacing w:val="-4"/>
          <w:sz w:val="18"/>
        </w:rPr>
        <w:t> </w:t>
      </w:r>
      <w:r>
        <w:rPr>
          <w:sz w:val="18"/>
        </w:rPr>
        <w:t>other</w:t>
      </w:r>
      <w:r>
        <w:rPr>
          <w:spacing w:val="-5"/>
          <w:sz w:val="18"/>
        </w:rPr>
        <w:t> </w:t>
      </w:r>
      <w:r>
        <w:rPr>
          <w:sz w:val="18"/>
        </w:rPr>
        <w:t>mitigation</w:t>
      </w:r>
      <w:r>
        <w:rPr>
          <w:spacing w:val="-4"/>
          <w:sz w:val="18"/>
        </w:rPr>
        <w:t> </w:t>
      </w:r>
      <w:r>
        <w:rPr>
          <w:sz w:val="18"/>
        </w:rPr>
        <w:t>approaches</w:t>
      </w:r>
      <w:r>
        <w:rPr>
          <w:spacing w:val="-5"/>
          <w:sz w:val="18"/>
        </w:rPr>
        <w:t> </w:t>
      </w:r>
      <w:r>
        <w:rPr>
          <w:sz w:val="18"/>
        </w:rPr>
        <w:t>are</w:t>
      </w:r>
      <w:r>
        <w:rPr>
          <w:spacing w:val="-4"/>
          <w:sz w:val="18"/>
        </w:rPr>
        <w:t> </w:t>
      </w:r>
      <w:r>
        <w:rPr>
          <w:sz w:val="18"/>
        </w:rPr>
        <w:t>used</w:t>
      </w:r>
      <w:r>
        <w:rPr>
          <w:spacing w:val="-5"/>
          <w:sz w:val="18"/>
        </w:rPr>
        <w:t> </w:t>
      </w:r>
      <w:r>
        <w:rPr>
          <w:sz w:val="18"/>
        </w:rPr>
        <w:t>(e.g.,</w:t>
      </w:r>
      <w:r>
        <w:rPr>
          <w:spacing w:val="-5"/>
          <w:sz w:val="18"/>
        </w:rPr>
        <w:t> </w:t>
      </w:r>
      <w:r>
        <w:rPr>
          <w:sz w:val="18"/>
        </w:rPr>
        <w:t>renewables</w:t>
      </w:r>
    </w:p>
    <w:p>
      <w:pPr>
        <w:spacing w:line="220" w:lineRule="exact" w:before="0"/>
        <w:ind w:left="380" w:right="114" w:firstLine="0"/>
        <w:jc w:val="both"/>
        <w:rPr>
          <w:sz w:val="10"/>
        </w:rPr>
      </w:pPr>
      <w:r>
        <w:rPr/>
        <w:br w:type="column"/>
      </w:r>
      <w:r>
        <w:rPr>
          <w:sz w:val="18"/>
        </w:rPr>
        <w:t>sensitivity of 1.5 to 4.5°C for CO</w:t>
      </w:r>
      <w:r>
        <w:rPr>
          <w:position w:val="-5"/>
          <w:sz w:val="10"/>
        </w:rPr>
        <w:t>2 </w:t>
      </w:r>
      <w:r>
        <w:rPr>
          <w:sz w:val="18"/>
        </w:rPr>
        <w:t>doubling) (adapted from Kheshgi et al., 2005; Kheshgi, 2004a). ∆</w:t>
      </w:r>
      <w:r>
        <w:rPr>
          <w:i/>
          <w:sz w:val="18"/>
        </w:rPr>
        <w:t>p</w:t>
      </w:r>
      <w:r>
        <w:rPr>
          <w:sz w:val="18"/>
        </w:rPr>
        <w:t>H evaluated from </w:t>
      </w:r>
      <w:r>
        <w:rPr>
          <w:i/>
          <w:sz w:val="18"/>
        </w:rPr>
        <w:t>p</w:t>
      </w:r>
      <w:r>
        <w:rPr>
          <w:sz w:val="18"/>
        </w:rPr>
        <w:t>CO</w:t>
      </w:r>
      <w:r>
        <w:rPr>
          <w:position w:val="-5"/>
          <w:sz w:val="10"/>
        </w:rPr>
        <w:t>2 </w:t>
      </w:r>
      <w:r>
        <w:rPr>
          <w:sz w:val="18"/>
        </w:rPr>
        <w:t>of 275 ppm. This calculation is relevant on the time scale of several centuries, and does not consider changes in ocean alkalinity that increase ocean</w:t>
      </w:r>
      <w:r>
        <w:rPr>
          <w:spacing w:val="23"/>
          <w:sz w:val="18"/>
        </w:rPr>
        <w:t> </w:t>
      </w:r>
      <w:r>
        <w:rPr>
          <w:spacing w:val="-5"/>
          <w:sz w:val="18"/>
        </w:rPr>
        <w:t>CO</w:t>
      </w:r>
      <w:r>
        <w:rPr>
          <w:spacing w:val="-5"/>
          <w:position w:val="-5"/>
          <w:sz w:val="10"/>
        </w:rPr>
        <w:t>2</w:t>
      </w:r>
    </w:p>
    <w:p>
      <w:pPr>
        <w:spacing w:after="0" w:line="220" w:lineRule="exact"/>
        <w:jc w:val="both"/>
        <w:rPr>
          <w:sz w:val="10"/>
        </w:rPr>
        <w:sectPr>
          <w:type w:val="continuous"/>
          <w:pgSz w:w="12240" w:h="15840"/>
          <w:pgMar w:top="360" w:bottom="280" w:left="580" w:right="620"/>
          <w:cols w:num="2" w:equalWidth="0">
            <w:col w:w="5460" w:space="40"/>
            <w:col w:w="5540"/>
          </w:cols>
        </w:sectPr>
      </w:pPr>
    </w:p>
    <w:p>
      <w:pPr>
        <w:tabs>
          <w:tab w:pos="5880" w:val="left" w:leader="none"/>
        </w:tabs>
        <w:spacing w:line="216" w:lineRule="exact" w:before="0"/>
        <w:ind w:left="553" w:right="0" w:firstLine="0"/>
        <w:jc w:val="left"/>
        <w:rPr>
          <w:sz w:val="18"/>
        </w:rPr>
      </w:pPr>
      <w:r>
        <w:rPr>
          <w:position w:val="2"/>
          <w:sz w:val="18"/>
        </w:rPr>
        <w:t>or</w:t>
      </w:r>
      <w:r>
        <w:rPr>
          <w:spacing w:val="-2"/>
          <w:position w:val="2"/>
          <w:sz w:val="18"/>
        </w:rPr>
        <w:t> </w:t>
      </w:r>
      <w:r>
        <w:rPr>
          <w:position w:val="2"/>
          <w:sz w:val="18"/>
        </w:rPr>
        <w:t>permanent</w:t>
      </w:r>
      <w:r>
        <w:rPr>
          <w:spacing w:val="-2"/>
          <w:position w:val="2"/>
          <w:sz w:val="18"/>
        </w:rPr>
        <w:t> </w:t>
      </w:r>
      <w:r>
        <w:rPr>
          <w:position w:val="2"/>
          <w:sz w:val="18"/>
        </w:rPr>
        <w:t>storage).</w:t>
        <w:tab/>
      </w:r>
      <w:r>
        <w:rPr>
          <w:sz w:val="18"/>
        </w:rPr>
        <w:t>uptake over several millennia (Archer et al.,</w:t>
      </w:r>
      <w:r>
        <w:rPr>
          <w:spacing w:val="-2"/>
          <w:sz w:val="18"/>
        </w:rPr>
        <w:t> </w:t>
      </w:r>
      <w:r>
        <w:rPr>
          <w:sz w:val="18"/>
        </w:rPr>
        <w:t>1997).</w:t>
      </w:r>
    </w:p>
    <w:p>
      <w:pPr>
        <w:pStyle w:val="BodyText"/>
        <w:spacing w:before="7"/>
        <w:rPr>
          <w:sz w:val="29"/>
        </w:rPr>
      </w:pPr>
    </w:p>
    <w:p>
      <w:pPr>
        <w:spacing w:after="0"/>
        <w:rPr>
          <w:sz w:val="29"/>
        </w:rPr>
        <w:sectPr>
          <w:type w:val="continuous"/>
          <w:pgSz w:w="12240" w:h="15840"/>
          <w:pgMar w:top="360" w:bottom="280" w:left="580" w:right="620"/>
        </w:sectPr>
      </w:pPr>
    </w:p>
    <w:p>
      <w:pPr>
        <w:pStyle w:val="BodyText"/>
        <w:spacing w:line="240" w:lineRule="exact" w:before="59"/>
        <w:ind w:left="553"/>
        <w:jc w:val="both"/>
      </w:pPr>
      <w:r>
        <w:rPr/>
        <w:t>There has been limited experience with handling CO</w:t>
      </w:r>
      <w:r>
        <w:rPr>
          <w:position w:val="-6"/>
          <w:sz w:val="11"/>
        </w:rPr>
        <w:t>2 </w:t>
      </w:r>
      <w:r>
        <w:rPr/>
        <w:t>in the deep sea that could form a basis for the development of ocean CO</w:t>
      </w:r>
      <w:r>
        <w:rPr>
          <w:position w:val="-6"/>
          <w:sz w:val="11"/>
        </w:rPr>
        <w:t>2 </w:t>
      </w:r>
      <w:r>
        <w:rPr/>
        <w:t>storage technologies. Before they could be deployed,  such technologies would require further development and  field testing. Associated with the limited level of development, estimates of the costs of ocean CO</w:t>
      </w:r>
      <w:r>
        <w:rPr>
          <w:position w:val="-6"/>
          <w:sz w:val="11"/>
        </w:rPr>
        <w:t>2  </w:t>
      </w:r>
      <w:r>
        <w:rPr/>
        <w:t>storage technologies are  at a primitive state, however, the costs of the actual dispersal technologies are expected to be low in comparison to the </w:t>
      </w:r>
      <w:r>
        <w:rPr>
          <w:spacing w:val="-3"/>
        </w:rPr>
        <w:t>costs </w:t>
      </w:r>
      <w:r>
        <w:rPr/>
        <w:t>of CO</w:t>
      </w:r>
      <w:r>
        <w:rPr>
          <w:position w:val="-6"/>
          <w:sz w:val="11"/>
        </w:rPr>
        <w:t>2 </w:t>
      </w:r>
      <w:r>
        <w:rPr/>
        <w:t>capture and transport to the deep sea (but still non- negligible; Section 6.9). Proximity to the deep sea is a factor, as the deep oceans are remote to many sources of CO</w:t>
      </w:r>
      <w:r>
        <w:rPr>
          <w:position w:val="-6"/>
          <w:sz w:val="11"/>
        </w:rPr>
        <w:t>2 </w:t>
      </w:r>
      <w:r>
        <w:rPr/>
        <w:t>(Section 6.4). Ocean storage would require CO</w:t>
      </w:r>
      <w:r>
        <w:rPr>
          <w:position w:val="-6"/>
          <w:sz w:val="11"/>
        </w:rPr>
        <w:t>2 </w:t>
      </w:r>
      <w:r>
        <w:rPr/>
        <w:t>transport by ship or deep-sea pipelines. Pipelines and drilling platforms, especially in</w:t>
      </w:r>
      <w:r>
        <w:rPr>
          <w:spacing w:val="-8"/>
        </w:rPr>
        <w:t> </w:t>
      </w:r>
      <w:r>
        <w:rPr/>
        <w:t>oil</w:t>
      </w:r>
      <w:r>
        <w:rPr>
          <w:spacing w:val="-7"/>
        </w:rPr>
        <w:t> </w:t>
      </w:r>
      <w:r>
        <w:rPr/>
        <w:t>and</w:t>
      </w:r>
      <w:r>
        <w:rPr>
          <w:spacing w:val="-7"/>
        </w:rPr>
        <w:t> </w:t>
      </w:r>
      <w:r>
        <w:rPr/>
        <w:t>gas</w:t>
      </w:r>
      <w:r>
        <w:rPr>
          <w:spacing w:val="-7"/>
        </w:rPr>
        <w:t> </w:t>
      </w:r>
      <w:r>
        <w:rPr/>
        <w:t>applications,</w:t>
      </w:r>
      <w:r>
        <w:rPr>
          <w:spacing w:val="-8"/>
        </w:rPr>
        <w:t> </w:t>
      </w:r>
      <w:r>
        <w:rPr/>
        <w:t>are</w:t>
      </w:r>
      <w:r>
        <w:rPr>
          <w:spacing w:val="-7"/>
        </w:rPr>
        <w:t> </w:t>
      </w:r>
      <w:r>
        <w:rPr/>
        <w:t>reaching</w:t>
      </w:r>
      <w:r>
        <w:rPr>
          <w:spacing w:val="-7"/>
        </w:rPr>
        <w:t> </w:t>
      </w:r>
      <w:r>
        <w:rPr/>
        <w:t>ever-greater</w:t>
      </w:r>
      <w:r>
        <w:rPr>
          <w:spacing w:val="-7"/>
        </w:rPr>
        <w:t> </w:t>
      </w:r>
      <w:r>
        <w:rPr/>
        <w:t>depths,</w:t>
      </w:r>
      <w:r>
        <w:rPr>
          <w:spacing w:val="-8"/>
        </w:rPr>
        <w:t> </w:t>
      </w:r>
      <w:r>
        <w:rPr>
          <w:spacing w:val="-4"/>
        </w:rPr>
        <w:t>yet </w:t>
      </w:r>
      <w:r>
        <w:rPr/>
        <w:t>not on the scale or to the depth relevant for ocean CO</w:t>
      </w:r>
      <w:r>
        <w:rPr>
          <w:position w:val="-6"/>
          <w:sz w:val="11"/>
        </w:rPr>
        <w:t>2 </w:t>
      </w:r>
      <w:r>
        <w:rPr/>
        <w:t>storage (Chapter 4). No insurmountable technical barrier to storage of CO</w:t>
      </w:r>
      <w:r>
        <w:rPr>
          <w:position w:val="-6"/>
          <w:sz w:val="11"/>
        </w:rPr>
        <w:t>2 </w:t>
      </w:r>
      <w:r>
        <w:rPr/>
        <w:t>in the oceans is</w:t>
      </w:r>
      <w:r>
        <w:rPr>
          <w:spacing w:val="-5"/>
        </w:rPr>
        <w:t> </w:t>
      </w:r>
      <w:r>
        <w:rPr/>
        <w:t>apparent.</w:t>
      </w:r>
    </w:p>
    <w:p>
      <w:pPr>
        <w:pStyle w:val="BodyText"/>
        <w:spacing w:line="240" w:lineRule="exact"/>
        <w:ind w:left="553" w:right="1" w:firstLine="283"/>
        <w:jc w:val="both"/>
      </w:pPr>
      <w:r>
        <w:rPr/>
        <w:t>Putting CO</w:t>
      </w:r>
      <w:r>
        <w:rPr>
          <w:position w:val="-6"/>
          <w:sz w:val="11"/>
        </w:rPr>
        <w:t>2 </w:t>
      </w:r>
      <w:r>
        <w:rPr/>
        <w:t>directly into the deep ocean means that the chemical environment of the deep ocean would be altered immediately, and in concepts where release is from a point, change in ocean chemistry would be greater proximate to the release location. Given only rudimentary understanding of deep-sea</w:t>
      </w:r>
      <w:r>
        <w:rPr>
          <w:spacing w:val="-16"/>
        </w:rPr>
        <w:t> </w:t>
      </w:r>
      <w:r>
        <w:rPr/>
        <w:t>ecosystems,</w:t>
      </w:r>
      <w:r>
        <w:rPr>
          <w:spacing w:val="-15"/>
        </w:rPr>
        <w:t> </w:t>
      </w:r>
      <w:r>
        <w:rPr/>
        <w:t>only</w:t>
      </w:r>
      <w:r>
        <w:rPr>
          <w:spacing w:val="-15"/>
        </w:rPr>
        <w:t> </w:t>
      </w:r>
      <w:r>
        <w:rPr/>
        <w:t>a</w:t>
      </w:r>
      <w:r>
        <w:rPr>
          <w:spacing w:val="-15"/>
        </w:rPr>
        <w:t> </w:t>
      </w:r>
      <w:r>
        <w:rPr/>
        <w:t>limited</w:t>
      </w:r>
      <w:r>
        <w:rPr>
          <w:spacing w:val="-15"/>
        </w:rPr>
        <w:t> </w:t>
      </w:r>
      <w:r>
        <w:rPr/>
        <w:t>and</w:t>
      </w:r>
      <w:r>
        <w:rPr>
          <w:spacing w:val="-15"/>
        </w:rPr>
        <w:t> </w:t>
      </w:r>
      <w:r>
        <w:rPr/>
        <w:t>preliminary</w:t>
      </w:r>
      <w:r>
        <w:rPr>
          <w:spacing w:val="-15"/>
        </w:rPr>
        <w:t> </w:t>
      </w:r>
      <w:r>
        <w:rPr/>
        <w:t>assessment of potential ecosystem effects can be given (Section</w:t>
      </w:r>
      <w:r>
        <w:rPr>
          <w:spacing w:val="-2"/>
        </w:rPr>
        <w:t> </w:t>
      </w:r>
      <w:r>
        <w:rPr/>
        <w:t>6.7).</w:t>
      </w:r>
    </w:p>
    <w:p>
      <w:pPr>
        <w:pStyle w:val="BodyText"/>
        <w:spacing w:before="5"/>
        <w:jc w:val="right"/>
      </w:pPr>
      <w:r>
        <w:rPr/>
        <w:t>Technologies</w:t>
      </w:r>
      <w:r>
        <w:rPr>
          <w:spacing w:val="20"/>
        </w:rPr>
        <w:t> </w:t>
      </w:r>
      <w:r>
        <w:rPr/>
        <w:t>exist</w:t>
      </w:r>
      <w:r>
        <w:rPr>
          <w:spacing w:val="21"/>
        </w:rPr>
        <w:t> </w:t>
      </w:r>
      <w:r>
        <w:rPr/>
        <w:t>to</w:t>
      </w:r>
      <w:r>
        <w:rPr>
          <w:spacing w:val="21"/>
        </w:rPr>
        <w:t> </w:t>
      </w:r>
      <w:r>
        <w:rPr/>
        <w:t>monitor</w:t>
      </w:r>
      <w:r>
        <w:rPr>
          <w:spacing w:val="20"/>
        </w:rPr>
        <w:t> </w:t>
      </w:r>
      <w:r>
        <w:rPr/>
        <w:t>deep-sea</w:t>
      </w:r>
      <w:r>
        <w:rPr>
          <w:spacing w:val="21"/>
        </w:rPr>
        <w:t> </w:t>
      </w:r>
      <w:r>
        <w:rPr/>
        <w:t>activities</w:t>
      </w:r>
      <w:r>
        <w:rPr>
          <w:spacing w:val="21"/>
        </w:rPr>
        <w:t> </w:t>
      </w:r>
      <w:r>
        <w:rPr/>
        <w:t>(Section</w:t>
      </w:r>
    </w:p>
    <w:p>
      <w:pPr>
        <w:pStyle w:val="BodyText"/>
        <w:spacing w:before="10"/>
        <w:ind w:right="1"/>
        <w:jc w:val="right"/>
      </w:pPr>
      <w:r>
        <w:rPr/>
        <w:t>6.6). Practices for monitoring and verification of ocean</w:t>
      </w:r>
      <w:r>
        <w:rPr>
          <w:spacing w:val="-10"/>
        </w:rPr>
        <w:t> </w:t>
      </w:r>
      <w:r>
        <w:rPr/>
        <w:t>storage</w:t>
      </w:r>
    </w:p>
    <w:p>
      <w:pPr>
        <w:pStyle w:val="BodyText"/>
        <w:spacing w:line="249" w:lineRule="auto" w:before="64"/>
        <w:ind w:left="240" w:right="114"/>
        <w:jc w:val="both"/>
      </w:pPr>
      <w:r>
        <w:rPr/>
        <w:br w:type="column"/>
      </w:r>
      <w:r>
        <w:rPr/>
        <w:t>would depend on which, as of yet undeveloped, ocean storage technology</w:t>
      </w:r>
      <w:r>
        <w:rPr>
          <w:spacing w:val="-26"/>
        </w:rPr>
        <w:t> </w:t>
      </w:r>
      <w:r>
        <w:rPr/>
        <w:t>would</w:t>
      </w:r>
      <w:r>
        <w:rPr>
          <w:spacing w:val="-26"/>
        </w:rPr>
        <w:t> </w:t>
      </w:r>
      <w:r>
        <w:rPr/>
        <w:t>potentially</w:t>
      </w:r>
      <w:r>
        <w:rPr>
          <w:spacing w:val="-26"/>
        </w:rPr>
        <w:t> </w:t>
      </w:r>
      <w:r>
        <w:rPr/>
        <w:t>be</w:t>
      </w:r>
      <w:r>
        <w:rPr>
          <w:spacing w:val="-26"/>
        </w:rPr>
        <w:t> </w:t>
      </w:r>
      <w:r>
        <w:rPr/>
        <w:t>deployed,</w:t>
      </w:r>
      <w:r>
        <w:rPr>
          <w:spacing w:val="-26"/>
        </w:rPr>
        <w:t> </w:t>
      </w:r>
      <w:r>
        <w:rPr/>
        <w:t>and</w:t>
      </w:r>
      <w:r>
        <w:rPr>
          <w:spacing w:val="-26"/>
        </w:rPr>
        <w:t> </w:t>
      </w:r>
      <w:r>
        <w:rPr/>
        <w:t>on</w:t>
      </w:r>
      <w:r>
        <w:rPr>
          <w:spacing w:val="-26"/>
        </w:rPr>
        <w:t> </w:t>
      </w:r>
      <w:r>
        <w:rPr/>
        <w:t>environmental impacts to be avoided.</w:t>
      </w:r>
    </w:p>
    <w:p>
      <w:pPr>
        <w:pStyle w:val="BodyText"/>
        <w:spacing w:line="225" w:lineRule="auto" w:before="14"/>
        <w:ind w:left="240" w:right="113" w:firstLine="284"/>
        <w:jc w:val="both"/>
      </w:pPr>
      <w:r>
        <w:rPr/>
        <w:t>More carbon dioxide could be stored in the ocean with less of an effect on atmospheric CO</w:t>
      </w:r>
      <w:r>
        <w:rPr>
          <w:position w:val="-6"/>
          <w:sz w:val="11"/>
        </w:rPr>
        <w:t>2 </w:t>
      </w:r>
      <w:r>
        <w:rPr/>
        <w:t>and fewer adverse effects on the marine environment if the alkalinity of the ocean could</w:t>
      </w:r>
    </w:p>
    <w:p>
      <w:pPr>
        <w:pStyle w:val="BodyText"/>
        <w:spacing w:line="249" w:lineRule="auto" w:before="9"/>
        <w:ind w:left="240" w:right="113"/>
        <w:jc w:val="both"/>
      </w:pPr>
      <w:r>
        <w:rPr/>
        <w:t>be increased, perhaps by dissolving carbonate minerals in sea water. Proposals based on this concept are discussed primarily in Section 6.2.</w:t>
      </w:r>
    </w:p>
    <w:p>
      <w:pPr>
        <w:pStyle w:val="BodyText"/>
        <w:spacing w:line="225" w:lineRule="auto" w:before="11"/>
        <w:ind w:left="240" w:right="112" w:firstLine="284"/>
        <w:jc w:val="both"/>
      </w:pPr>
      <w:r>
        <w:rPr/>
        <w:t>For ocean storage of CO</w:t>
      </w:r>
      <w:r>
        <w:rPr>
          <w:position w:val="-6"/>
          <w:sz w:val="11"/>
        </w:rPr>
        <w:t>2</w:t>
      </w:r>
      <w:r>
        <w:rPr/>
        <w:t>, issues remain regarding environmental consequences, public acceptance, implications of</w:t>
      </w:r>
      <w:r>
        <w:rPr>
          <w:spacing w:val="-7"/>
        </w:rPr>
        <w:t> </w:t>
      </w:r>
      <w:r>
        <w:rPr/>
        <w:t>existing</w:t>
      </w:r>
      <w:r>
        <w:rPr>
          <w:spacing w:val="-7"/>
        </w:rPr>
        <w:t> </w:t>
      </w:r>
      <w:r>
        <w:rPr/>
        <w:t>laws,</w:t>
      </w:r>
      <w:r>
        <w:rPr>
          <w:spacing w:val="-6"/>
        </w:rPr>
        <w:t> </w:t>
      </w:r>
      <w:r>
        <w:rPr/>
        <w:t>safeguards</w:t>
      </w:r>
      <w:r>
        <w:rPr>
          <w:spacing w:val="-7"/>
        </w:rPr>
        <w:t> </w:t>
      </w:r>
      <w:r>
        <w:rPr/>
        <w:t>and</w:t>
      </w:r>
      <w:r>
        <w:rPr>
          <w:spacing w:val="-7"/>
        </w:rPr>
        <w:t> </w:t>
      </w:r>
      <w:r>
        <w:rPr/>
        <w:t>practices</w:t>
      </w:r>
      <w:r>
        <w:rPr>
          <w:spacing w:val="-7"/>
        </w:rPr>
        <w:t> </w:t>
      </w:r>
      <w:r>
        <w:rPr/>
        <w:t>that</w:t>
      </w:r>
      <w:r>
        <w:rPr>
          <w:spacing w:val="-7"/>
        </w:rPr>
        <w:t> </w:t>
      </w:r>
      <w:r>
        <w:rPr/>
        <w:t>would</w:t>
      </w:r>
      <w:r>
        <w:rPr>
          <w:spacing w:val="-7"/>
        </w:rPr>
        <w:t> </w:t>
      </w:r>
      <w:r>
        <w:rPr/>
        <w:t>need</w:t>
      </w:r>
      <w:r>
        <w:rPr>
          <w:spacing w:val="-7"/>
        </w:rPr>
        <w:t> </w:t>
      </w:r>
      <w:r>
        <w:rPr/>
        <w:t>to</w:t>
      </w:r>
      <w:r>
        <w:rPr>
          <w:spacing w:val="-6"/>
        </w:rPr>
        <w:t> </w:t>
      </w:r>
      <w:r>
        <w:rPr/>
        <w:t>be</w:t>
      </w:r>
    </w:p>
    <w:p>
      <w:pPr>
        <w:pStyle w:val="BodyText"/>
        <w:spacing w:line="206" w:lineRule="auto" w:before="32"/>
        <w:ind w:left="240" w:right="115"/>
        <w:jc w:val="both"/>
      </w:pPr>
      <w:r>
        <w:rPr/>
        <w:t>developed, and gaps in our understanding of ocean</w:t>
      </w:r>
      <w:r>
        <w:rPr>
          <w:spacing w:val="-21"/>
        </w:rPr>
        <w:t> </w:t>
      </w:r>
      <w:r>
        <w:rPr/>
        <w:t>CO</w:t>
      </w:r>
      <w:r>
        <w:rPr>
          <w:position w:val="-6"/>
          <w:sz w:val="11"/>
        </w:rPr>
        <w:t>2 </w:t>
      </w:r>
      <w:r>
        <w:rPr/>
        <w:t>storage (Sections 6.7, 6.8, and 6.10).</w:t>
      </w:r>
    </w:p>
    <w:p>
      <w:pPr>
        <w:pStyle w:val="BodyText"/>
      </w:pPr>
    </w:p>
    <w:p>
      <w:pPr>
        <w:pStyle w:val="BodyText"/>
        <w:rPr>
          <w:sz w:val="23"/>
        </w:rPr>
      </w:pPr>
    </w:p>
    <w:p>
      <w:pPr>
        <w:pStyle w:val="Heading2"/>
        <w:numPr>
          <w:ilvl w:val="2"/>
          <w:numId w:val="2"/>
        </w:numPr>
        <w:tabs>
          <w:tab w:pos="1060" w:val="left" w:leader="none"/>
          <w:tab w:pos="1061" w:val="left" w:leader="none"/>
        </w:tabs>
        <w:spacing w:line="249" w:lineRule="auto" w:before="0" w:after="0"/>
        <w:ind w:left="1060" w:right="476" w:hanging="820"/>
        <w:jc w:val="left"/>
      </w:pPr>
      <w:r>
        <w:rPr>
          <w:i/>
        </w:rPr>
        <w:t>Relevant background in physical and </w:t>
      </w:r>
      <w:r>
        <w:rPr>
          <w:i/>
          <w:spacing w:val="-3"/>
        </w:rPr>
        <w:t>chemical </w:t>
      </w:r>
      <w:r>
        <w:rPr/>
        <w:t>oceanography</w:t>
      </w:r>
    </w:p>
    <w:p>
      <w:pPr>
        <w:pStyle w:val="BodyText"/>
        <w:rPr>
          <w:b/>
          <w:i/>
          <w:sz w:val="21"/>
        </w:rPr>
      </w:pPr>
    </w:p>
    <w:p>
      <w:pPr>
        <w:pStyle w:val="BodyText"/>
        <w:spacing w:line="249" w:lineRule="auto"/>
        <w:ind w:left="240" w:right="113"/>
        <w:jc w:val="both"/>
      </w:pPr>
      <w:r>
        <w:rPr/>
        <w:t>The oceans, atmosphere, and plants and soils are the primary components of the global carbon cycle and actively exchange carbon (Prentice </w:t>
      </w:r>
      <w:r>
        <w:rPr>
          <w:i/>
        </w:rPr>
        <w:t>et al.</w:t>
      </w:r>
      <w:r>
        <w:rPr/>
        <w:t>, 2001). The oceans cover 71% of the Earth’s surface with an average depth of 3,800 m and contain roughly 50 times the quantity of carbon currently contained in the atmosphere and roughly 20 times the quantity of carbon currently contained in plants and soils. The ocean contains</w:t>
      </w:r>
    </w:p>
    <w:p>
      <w:pPr>
        <w:spacing w:after="0" w:line="249" w:lineRule="auto"/>
        <w:jc w:val="both"/>
        <w:sectPr>
          <w:type w:val="continuous"/>
          <w:pgSz w:w="12240" w:h="15840"/>
          <w:pgMar w:top="360" w:bottom="280" w:left="580" w:right="620"/>
          <w:cols w:num="2" w:equalWidth="0">
            <w:col w:w="5600" w:space="40"/>
            <w:col w:w="5400"/>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06" w:lineRule="auto" w:before="82"/>
        <w:ind w:left="162" w:right="39"/>
        <w:jc w:val="both"/>
      </w:pPr>
      <w:bookmarkStart w:name="6.2 Approaches to release of CO2 into th" w:id="12"/>
      <w:bookmarkEnd w:id="12"/>
      <w:r>
        <w:rPr/>
      </w:r>
      <w:bookmarkStart w:name="6.2.1 Approaches to releasing CO2 that h" w:id="13"/>
      <w:bookmarkEnd w:id="13"/>
      <w:r>
        <w:rPr/>
      </w:r>
      <w:r>
        <w:rPr/>
        <w:t>so much CO</w:t>
      </w:r>
      <w:r>
        <w:rPr>
          <w:position w:val="-6"/>
          <w:sz w:val="11"/>
        </w:rPr>
        <w:t>2 </w:t>
      </w:r>
      <w:r>
        <w:rPr/>
        <w:t>because of its large volume and because CO</w:t>
      </w:r>
      <w:r>
        <w:rPr>
          <w:position w:val="-6"/>
          <w:sz w:val="11"/>
        </w:rPr>
        <w:t>2 </w:t>
      </w:r>
      <w:r>
        <w:rPr/>
        <w:t>dissolves in sea water to form various ionic species </w:t>
      </w:r>
      <w:hyperlink w:history="true" w:anchor="_bookmark5">
        <w:r>
          <w:rPr/>
          <w:t>(Box 6.1).</w:t>
        </w:r>
      </w:hyperlink>
    </w:p>
    <w:p>
      <w:pPr>
        <w:pStyle w:val="BodyText"/>
        <w:spacing w:line="240" w:lineRule="exact" w:before="10"/>
        <w:ind w:left="162" w:right="38" w:firstLine="284"/>
        <w:jc w:val="both"/>
      </w:pPr>
      <w:r>
        <w:rPr/>
        <w:pict>
          <v:shape style="position:absolute;margin-left:224.181595pt;margin-top:45.057499pt;width:2.95pt;height:5.85pt;mso-position-horizontal-relative:page;mso-position-vertical-relative:paragraph;z-index:-25586176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The</w:t>
      </w:r>
      <w:r>
        <w:rPr>
          <w:spacing w:val="-10"/>
        </w:rPr>
        <w:t> </w:t>
      </w:r>
      <w:r>
        <w:rPr/>
        <w:t>increase</w:t>
      </w:r>
      <w:r>
        <w:rPr>
          <w:spacing w:val="-9"/>
        </w:rPr>
        <w:t> </w:t>
      </w:r>
      <w:r>
        <w:rPr/>
        <w:t>in</w:t>
      </w:r>
      <w:r>
        <w:rPr>
          <w:spacing w:val="-9"/>
        </w:rPr>
        <w:t> </w:t>
      </w:r>
      <w:r>
        <w:rPr/>
        <w:t>atmospheric</w:t>
      </w:r>
      <w:r>
        <w:rPr>
          <w:spacing w:val="-9"/>
        </w:rPr>
        <w:t> </w:t>
      </w:r>
      <w:r>
        <w:rPr/>
        <w:t>CO</w:t>
      </w:r>
      <w:r>
        <w:rPr>
          <w:position w:val="-6"/>
          <w:sz w:val="11"/>
        </w:rPr>
        <w:t>2</w:t>
      </w:r>
      <w:r>
        <w:rPr>
          <w:spacing w:val="13"/>
          <w:position w:val="-6"/>
          <w:sz w:val="11"/>
        </w:rPr>
        <w:t> </w:t>
      </w:r>
      <w:r>
        <w:rPr/>
        <w:t>over</w:t>
      </w:r>
      <w:r>
        <w:rPr>
          <w:spacing w:val="-9"/>
        </w:rPr>
        <w:t> </w:t>
      </w:r>
      <w:r>
        <w:rPr/>
        <w:t>the</w:t>
      </w:r>
      <w:r>
        <w:rPr>
          <w:spacing w:val="-9"/>
        </w:rPr>
        <w:t> </w:t>
      </w:r>
      <w:r>
        <w:rPr/>
        <w:t>past</w:t>
      </w:r>
      <w:r>
        <w:rPr>
          <w:spacing w:val="-9"/>
        </w:rPr>
        <w:t> </w:t>
      </w:r>
      <w:r>
        <w:rPr/>
        <w:t>few</w:t>
      </w:r>
      <w:r>
        <w:rPr>
          <w:spacing w:val="-9"/>
        </w:rPr>
        <w:t> </w:t>
      </w:r>
      <w:r>
        <w:rPr/>
        <w:t>centuries has been driving CO</w:t>
      </w:r>
      <w:r>
        <w:rPr>
          <w:position w:val="-6"/>
          <w:sz w:val="11"/>
        </w:rPr>
        <w:t>2 </w:t>
      </w:r>
      <w:r>
        <w:rPr/>
        <w:t>from the atmosphere into the oceans.  The oceans serve as an important sink of CO</w:t>
      </w:r>
      <w:r>
        <w:rPr>
          <w:position w:val="-6"/>
          <w:sz w:val="11"/>
        </w:rPr>
        <w:t>2 </w:t>
      </w:r>
      <w:r>
        <w:rPr/>
        <w:t>emitted to the atmosphere</w:t>
      </w:r>
      <w:r>
        <w:rPr>
          <w:spacing w:val="-12"/>
        </w:rPr>
        <w:t> </w:t>
      </w:r>
      <w:r>
        <w:rPr/>
        <w:t>taking</w:t>
      </w:r>
      <w:r>
        <w:rPr>
          <w:spacing w:val="-11"/>
        </w:rPr>
        <w:t> </w:t>
      </w:r>
      <w:r>
        <w:rPr/>
        <w:t>up</w:t>
      </w:r>
      <w:r>
        <w:rPr>
          <w:spacing w:val="-11"/>
        </w:rPr>
        <w:t> </w:t>
      </w:r>
      <w:r>
        <w:rPr/>
        <w:t>on</w:t>
      </w:r>
      <w:r>
        <w:rPr>
          <w:spacing w:val="-11"/>
        </w:rPr>
        <w:t> </w:t>
      </w:r>
      <w:r>
        <w:rPr/>
        <w:t>average</w:t>
      </w:r>
      <w:r>
        <w:rPr>
          <w:spacing w:val="-11"/>
        </w:rPr>
        <w:t> </w:t>
      </w:r>
      <w:r>
        <w:rPr/>
        <w:t>about</w:t>
      </w:r>
      <w:r>
        <w:rPr>
          <w:spacing w:val="-11"/>
        </w:rPr>
        <w:t> </w:t>
      </w:r>
      <w:r>
        <w:rPr/>
        <w:t>7</w:t>
      </w:r>
      <w:r>
        <w:rPr>
          <w:spacing w:val="-12"/>
        </w:rPr>
        <w:t> </w:t>
      </w:r>
      <w:r>
        <w:rPr/>
        <w:t>GtCO</w:t>
      </w:r>
      <w:r>
        <w:rPr>
          <w:spacing w:val="46"/>
        </w:rPr>
        <w:t> </w:t>
      </w:r>
      <w:r>
        <w:rPr/>
        <w:t>yr</w:t>
      </w:r>
      <w:r>
        <w:rPr>
          <w:position w:val="7"/>
          <w:sz w:val="11"/>
        </w:rPr>
        <w:t>-1</w:t>
      </w:r>
      <w:r>
        <w:rPr>
          <w:spacing w:val="11"/>
          <w:position w:val="7"/>
          <w:sz w:val="11"/>
        </w:rPr>
        <w:t> </w:t>
      </w:r>
      <w:r>
        <w:rPr/>
        <w:t>(2</w:t>
      </w:r>
      <w:r>
        <w:rPr>
          <w:spacing w:val="-11"/>
        </w:rPr>
        <w:t> </w:t>
      </w:r>
      <w:r>
        <w:rPr/>
        <w:t>GtC</w:t>
      </w:r>
      <w:r>
        <w:rPr>
          <w:spacing w:val="-11"/>
        </w:rPr>
        <w:t> </w:t>
      </w:r>
      <w:r>
        <w:rPr/>
        <w:t>yr</w:t>
      </w:r>
      <w:r>
        <w:rPr>
          <w:position w:val="7"/>
          <w:sz w:val="11"/>
        </w:rPr>
        <w:t>-1</w:t>
      </w:r>
      <w:r>
        <w:rPr/>
        <w:t>) over</w:t>
      </w:r>
      <w:r>
        <w:rPr>
          <w:spacing w:val="-8"/>
        </w:rPr>
        <w:t> </w:t>
      </w:r>
      <w:r>
        <w:rPr/>
        <w:t>the</w:t>
      </w:r>
      <w:r>
        <w:rPr>
          <w:spacing w:val="-7"/>
        </w:rPr>
        <w:t> </w:t>
      </w:r>
      <w:r>
        <w:rPr/>
        <w:t>20</w:t>
      </w:r>
      <w:r>
        <w:rPr>
          <w:spacing w:val="-7"/>
        </w:rPr>
        <w:t> </w:t>
      </w:r>
      <w:r>
        <w:rPr/>
        <w:t>years</w:t>
      </w:r>
      <w:r>
        <w:rPr>
          <w:spacing w:val="-7"/>
        </w:rPr>
        <w:t> </w:t>
      </w:r>
      <w:r>
        <w:rPr/>
        <w:t>from</w:t>
      </w:r>
      <w:r>
        <w:rPr>
          <w:spacing w:val="-8"/>
        </w:rPr>
        <w:t> </w:t>
      </w:r>
      <w:r>
        <w:rPr/>
        <w:t>1980</w:t>
      </w:r>
      <w:r>
        <w:rPr>
          <w:spacing w:val="-7"/>
        </w:rPr>
        <w:t> </w:t>
      </w:r>
      <w:r>
        <w:rPr/>
        <w:t>to</w:t>
      </w:r>
      <w:r>
        <w:rPr>
          <w:spacing w:val="-7"/>
        </w:rPr>
        <w:t> </w:t>
      </w:r>
      <w:r>
        <w:rPr/>
        <w:t>2000</w:t>
      </w:r>
      <w:r>
        <w:rPr>
          <w:spacing w:val="-7"/>
        </w:rPr>
        <w:t> </w:t>
      </w:r>
      <w:r>
        <w:rPr/>
        <w:t>with</w:t>
      </w:r>
      <w:r>
        <w:rPr>
          <w:spacing w:val="-8"/>
        </w:rPr>
        <w:t> </w:t>
      </w:r>
      <w:r>
        <w:rPr/>
        <w:t>ocean</w:t>
      </w:r>
      <w:r>
        <w:rPr>
          <w:spacing w:val="-7"/>
        </w:rPr>
        <w:t> </w:t>
      </w:r>
      <w:r>
        <w:rPr/>
        <w:t>uptake</w:t>
      </w:r>
      <w:r>
        <w:rPr>
          <w:spacing w:val="-7"/>
        </w:rPr>
        <w:t> </w:t>
      </w:r>
      <w:r>
        <w:rPr/>
        <w:t>over</w:t>
      </w:r>
      <w:r>
        <w:rPr>
          <w:spacing w:val="-7"/>
        </w:rPr>
        <w:t> </w:t>
      </w:r>
      <w:r>
        <w:rPr/>
        <w:t>the past</w:t>
      </w:r>
      <w:r>
        <w:rPr>
          <w:spacing w:val="-10"/>
        </w:rPr>
        <w:t> </w:t>
      </w:r>
      <w:r>
        <w:rPr/>
        <w:t>200</w:t>
      </w:r>
      <w:r>
        <w:rPr>
          <w:spacing w:val="-9"/>
        </w:rPr>
        <w:t> </w:t>
      </w:r>
      <w:r>
        <w:rPr/>
        <w:t>years</w:t>
      </w:r>
      <w:r>
        <w:rPr>
          <w:spacing w:val="-9"/>
        </w:rPr>
        <w:t> </w:t>
      </w:r>
      <w:r>
        <w:rPr/>
        <w:t>estimated</w:t>
      </w:r>
      <w:r>
        <w:rPr>
          <w:spacing w:val="-11"/>
        </w:rPr>
        <w:t> </w:t>
      </w:r>
      <w:r>
        <w:rPr/>
        <w:t>to</w:t>
      </w:r>
      <w:r>
        <w:rPr>
          <w:spacing w:val="-9"/>
        </w:rPr>
        <w:t> </w:t>
      </w:r>
      <w:r>
        <w:rPr/>
        <w:t>be</w:t>
      </w:r>
      <w:r>
        <w:rPr>
          <w:spacing w:val="-9"/>
        </w:rPr>
        <w:t> </w:t>
      </w:r>
      <w:r>
        <w:rPr/>
        <w:t>&gt;</w:t>
      </w:r>
      <w:r>
        <w:rPr>
          <w:spacing w:val="-10"/>
        </w:rPr>
        <w:t> </w:t>
      </w:r>
      <w:r>
        <w:rPr/>
        <w:t>500</w:t>
      </w:r>
      <w:r>
        <w:rPr>
          <w:spacing w:val="-9"/>
        </w:rPr>
        <w:t> </w:t>
      </w:r>
      <w:r>
        <w:rPr/>
        <w:t>GtCO</w:t>
      </w:r>
      <w:r>
        <w:rPr>
          <w:position w:val="-6"/>
          <w:sz w:val="11"/>
        </w:rPr>
        <w:t>2</w:t>
      </w:r>
      <w:r>
        <w:rPr>
          <w:spacing w:val="13"/>
          <w:position w:val="-6"/>
          <w:sz w:val="11"/>
        </w:rPr>
        <w:t> </w:t>
      </w:r>
      <w:r>
        <w:rPr/>
        <w:t>(135</w:t>
      </w:r>
      <w:r>
        <w:rPr>
          <w:spacing w:val="-10"/>
        </w:rPr>
        <w:t> </w:t>
      </w:r>
      <w:r>
        <w:rPr/>
        <w:t>GtC)</w:t>
      </w:r>
      <w:r>
        <w:rPr>
          <w:spacing w:val="-10"/>
        </w:rPr>
        <w:t> </w:t>
      </w:r>
      <w:r>
        <w:rPr/>
        <w:t>(Prentice </w:t>
      </w:r>
      <w:r>
        <w:rPr>
          <w:i/>
        </w:rPr>
        <w:t>et</w:t>
      </w:r>
      <w:r>
        <w:rPr>
          <w:i/>
          <w:spacing w:val="-9"/>
        </w:rPr>
        <w:t> </w:t>
      </w:r>
      <w:r>
        <w:rPr>
          <w:i/>
        </w:rPr>
        <w:t>al.,</w:t>
      </w:r>
      <w:r>
        <w:rPr>
          <w:i/>
          <w:spacing w:val="-9"/>
        </w:rPr>
        <w:t> </w:t>
      </w:r>
      <w:r>
        <w:rPr/>
        <w:t>2001;</w:t>
      </w:r>
      <w:r>
        <w:rPr>
          <w:spacing w:val="-9"/>
        </w:rPr>
        <w:t> </w:t>
      </w:r>
      <w:r>
        <w:rPr/>
        <w:t>Sabine</w:t>
      </w:r>
      <w:r>
        <w:rPr>
          <w:spacing w:val="-8"/>
        </w:rPr>
        <w:t> </w:t>
      </w:r>
      <w:r>
        <w:rPr>
          <w:i/>
        </w:rPr>
        <w:t>et</w:t>
      </w:r>
      <w:r>
        <w:rPr>
          <w:i/>
          <w:spacing w:val="-9"/>
        </w:rPr>
        <w:t> </w:t>
      </w:r>
      <w:r>
        <w:rPr>
          <w:i/>
        </w:rPr>
        <w:t>al.</w:t>
      </w:r>
      <w:r>
        <w:rPr/>
        <w:t>,</w:t>
      </w:r>
      <w:r>
        <w:rPr>
          <w:spacing w:val="-9"/>
        </w:rPr>
        <w:t> </w:t>
      </w:r>
      <w:r>
        <w:rPr/>
        <w:t>2004).</w:t>
      </w:r>
      <w:r>
        <w:rPr>
          <w:spacing w:val="-8"/>
        </w:rPr>
        <w:t> </w:t>
      </w:r>
      <w:r>
        <w:rPr/>
        <w:t>On</w:t>
      </w:r>
      <w:r>
        <w:rPr>
          <w:spacing w:val="-9"/>
        </w:rPr>
        <w:t> </w:t>
      </w:r>
      <w:r>
        <w:rPr/>
        <w:t>average,</w:t>
      </w:r>
      <w:r>
        <w:rPr>
          <w:spacing w:val="-9"/>
        </w:rPr>
        <w:t> </w:t>
      </w:r>
      <w:r>
        <w:rPr/>
        <w:t>the</w:t>
      </w:r>
      <w:r>
        <w:rPr>
          <w:spacing w:val="-8"/>
        </w:rPr>
        <w:t> </w:t>
      </w:r>
      <w:r>
        <w:rPr/>
        <w:t>anthropogenic CO</w:t>
      </w:r>
      <w:r>
        <w:rPr>
          <w:position w:val="-6"/>
          <w:sz w:val="11"/>
        </w:rPr>
        <w:t>2</w:t>
      </w:r>
      <w:r>
        <w:rPr>
          <w:spacing w:val="14"/>
          <w:position w:val="-6"/>
          <w:sz w:val="11"/>
        </w:rPr>
        <w:t> </w:t>
      </w:r>
      <w:r>
        <w:rPr/>
        <w:t>signal</w:t>
      </w:r>
      <w:r>
        <w:rPr>
          <w:spacing w:val="-9"/>
        </w:rPr>
        <w:t> </w:t>
      </w:r>
      <w:r>
        <w:rPr/>
        <w:t>is</w:t>
      </w:r>
      <w:r>
        <w:rPr>
          <w:spacing w:val="-8"/>
        </w:rPr>
        <w:t> </w:t>
      </w:r>
      <w:r>
        <w:rPr/>
        <w:t>detectable</w:t>
      </w:r>
      <w:r>
        <w:rPr>
          <w:spacing w:val="-10"/>
        </w:rPr>
        <w:t> </w:t>
      </w:r>
      <w:r>
        <w:rPr/>
        <w:t>to</w:t>
      </w:r>
      <w:r>
        <w:rPr>
          <w:spacing w:val="-8"/>
        </w:rPr>
        <w:t> </w:t>
      </w:r>
      <w:r>
        <w:rPr/>
        <w:t>about</w:t>
      </w:r>
      <w:r>
        <w:rPr>
          <w:spacing w:val="-8"/>
        </w:rPr>
        <w:t> </w:t>
      </w:r>
      <w:r>
        <w:rPr/>
        <w:t>1000</w:t>
      </w:r>
      <w:r>
        <w:rPr>
          <w:spacing w:val="-8"/>
        </w:rPr>
        <w:t> </w:t>
      </w:r>
      <w:r>
        <w:rPr/>
        <w:t>m</w:t>
      </w:r>
      <w:r>
        <w:rPr>
          <w:spacing w:val="-8"/>
        </w:rPr>
        <w:t> </w:t>
      </w:r>
      <w:r>
        <w:rPr/>
        <w:t>depth;</w:t>
      </w:r>
      <w:r>
        <w:rPr>
          <w:spacing w:val="-8"/>
        </w:rPr>
        <w:t> </w:t>
      </w:r>
      <w:r>
        <w:rPr/>
        <w:t>its</w:t>
      </w:r>
      <w:r>
        <w:rPr>
          <w:spacing w:val="-8"/>
        </w:rPr>
        <w:t> </w:t>
      </w:r>
      <w:r>
        <w:rPr/>
        <w:t>near</w:t>
      </w:r>
      <w:r>
        <w:rPr>
          <w:spacing w:val="-9"/>
        </w:rPr>
        <w:t> </w:t>
      </w:r>
      <w:r>
        <w:rPr/>
        <w:t>absence in the deep ocean is due to the slow exchange between ocean surface and deep –sea</w:t>
      </w:r>
      <w:r>
        <w:rPr>
          <w:spacing w:val="-2"/>
        </w:rPr>
        <w:t> </w:t>
      </w:r>
      <w:r>
        <w:rPr/>
        <w:t>waters.</w:t>
      </w:r>
    </w:p>
    <w:p>
      <w:pPr>
        <w:pStyle w:val="BodyText"/>
        <w:spacing w:line="240" w:lineRule="exact"/>
        <w:ind w:left="162" w:right="38" w:firstLine="284"/>
        <w:jc w:val="both"/>
      </w:pPr>
      <w:r>
        <w:rPr/>
        <w:t>Ocean</w:t>
      </w:r>
      <w:r>
        <w:rPr>
          <w:spacing w:val="-14"/>
        </w:rPr>
        <w:t> </w:t>
      </w:r>
      <w:r>
        <w:rPr/>
        <w:t>uptake</w:t>
      </w:r>
      <w:r>
        <w:rPr>
          <w:spacing w:val="-13"/>
        </w:rPr>
        <w:t> </w:t>
      </w:r>
      <w:r>
        <w:rPr/>
        <w:t>of</w:t>
      </w:r>
      <w:r>
        <w:rPr>
          <w:spacing w:val="-13"/>
        </w:rPr>
        <w:t> </w:t>
      </w:r>
      <w:r>
        <w:rPr/>
        <w:t>anthropogenic</w:t>
      </w:r>
      <w:r>
        <w:rPr>
          <w:spacing w:val="-13"/>
        </w:rPr>
        <w:t> </w:t>
      </w:r>
      <w:r>
        <w:rPr/>
        <w:t>CO</w:t>
      </w:r>
      <w:r>
        <w:rPr>
          <w:position w:val="-6"/>
          <w:sz w:val="11"/>
        </w:rPr>
        <w:t>2</w:t>
      </w:r>
      <w:r>
        <w:rPr>
          <w:spacing w:val="9"/>
          <w:position w:val="-6"/>
          <w:sz w:val="11"/>
        </w:rPr>
        <w:t> </w:t>
      </w:r>
      <w:r>
        <w:rPr/>
        <w:t>has</w:t>
      </w:r>
      <w:r>
        <w:rPr>
          <w:spacing w:val="-14"/>
        </w:rPr>
        <w:t> </w:t>
      </w:r>
      <w:r>
        <w:rPr/>
        <w:t>led</w:t>
      </w:r>
      <w:r>
        <w:rPr>
          <w:spacing w:val="-13"/>
        </w:rPr>
        <w:t> </w:t>
      </w:r>
      <w:r>
        <w:rPr/>
        <w:t>to</w:t>
      </w:r>
      <w:r>
        <w:rPr>
          <w:spacing w:val="-13"/>
        </w:rPr>
        <w:t> </w:t>
      </w:r>
      <w:r>
        <w:rPr/>
        <w:t>a</w:t>
      </w:r>
      <w:r>
        <w:rPr>
          <w:spacing w:val="-13"/>
        </w:rPr>
        <w:t> </w:t>
      </w:r>
      <w:r>
        <w:rPr/>
        <w:t>perturbation of the chemical environment primarily in ocean surface</w:t>
      </w:r>
      <w:r>
        <w:rPr>
          <w:spacing w:val="-34"/>
        </w:rPr>
        <w:t> </w:t>
      </w:r>
      <w:r>
        <w:rPr/>
        <w:t>waters. Increasing</w:t>
      </w:r>
      <w:r>
        <w:rPr>
          <w:spacing w:val="-30"/>
        </w:rPr>
        <w:t> </w:t>
      </w:r>
      <w:r>
        <w:rPr/>
        <w:t>ocean</w:t>
      </w:r>
      <w:r>
        <w:rPr>
          <w:spacing w:val="-29"/>
        </w:rPr>
        <w:t> </w:t>
      </w:r>
      <w:r>
        <w:rPr/>
        <w:t>CO</w:t>
      </w:r>
      <w:r>
        <w:rPr>
          <w:position w:val="-6"/>
          <w:sz w:val="11"/>
        </w:rPr>
        <w:t>2</w:t>
      </w:r>
      <w:r>
        <w:rPr>
          <w:spacing w:val="-7"/>
          <w:position w:val="-6"/>
          <w:sz w:val="11"/>
        </w:rPr>
        <w:t> </w:t>
      </w:r>
      <w:r>
        <w:rPr/>
        <w:t>concentrationleadsto</w:t>
      </w:r>
      <w:r>
        <w:rPr>
          <w:spacing w:val="-30"/>
        </w:rPr>
        <w:t> </w:t>
      </w:r>
      <w:r>
        <w:rPr/>
        <w:t>decreasing</w:t>
      </w:r>
      <w:r>
        <w:rPr>
          <w:spacing w:val="-29"/>
        </w:rPr>
        <w:t> </w:t>
      </w:r>
      <w:r>
        <w:rPr/>
        <w:t>carbonate ion concentration and increasing hydrogen ion activity </w:t>
      </w:r>
      <w:hyperlink w:history="true" w:anchor="_bookmark5">
        <w:r>
          <w:rPr>
            <w:spacing w:val="-4"/>
          </w:rPr>
          <w:t>(Box</w:t>
        </w:r>
      </w:hyperlink>
      <w:r>
        <w:rPr>
          <w:spacing w:val="-4"/>
        </w:rPr>
        <w:t> </w:t>
      </w:r>
      <w:hyperlink w:history="true" w:anchor="_bookmark5">
        <w:r>
          <w:rPr/>
          <w:t>6.1). </w:t>
        </w:r>
      </w:hyperlink>
      <w:r>
        <w:rPr/>
        <w:t>The increase in atmospheric CO</w:t>
      </w:r>
      <w:r>
        <w:rPr>
          <w:position w:val="-6"/>
          <w:sz w:val="11"/>
        </w:rPr>
        <w:t>2 </w:t>
      </w:r>
      <w:r>
        <w:rPr/>
        <w:t>from about 280 ppm </w:t>
      </w:r>
      <w:r>
        <w:rPr>
          <w:spacing w:val="-6"/>
        </w:rPr>
        <w:t>in </w:t>
      </w:r>
      <w:r>
        <w:rPr/>
        <w:t>1800</w:t>
      </w:r>
      <w:r>
        <w:rPr>
          <w:spacing w:val="-9"/>
        </w:rPr>
        <w:t> </w:t>
      </w:r>
      <w:r>
        <w:rPr/>
        <w:t>to</w:t>
      </w:r>
      <w:r>
        <w:rPr>
          <w:spacing w:val="-9"/>
        </w:rPr>
        <w:t> </w:t>
      </w:r>
      <w:r>
        <w:rPr/>
        <w:t>380</w:t>
      </w:r>
      <w:r>
        <w:rPr>
          <w:spacing w:val="-9"/>
        </w:rPr>
        <w:t> </w:t>
      </w:r>
      <w:r>
        <w:rPr/>
        <w:t>ppm</w:t>
      </w:r>
      <w:r>
        <w:rPr>
          <w:spacing w:val="-9"/>
        </w:rPr>
        <w:t> </w:t>
      </w:r>
      <w:r>
        <w:rPr/>
        <w:t>in</w:t>
      </w:r>
      <w:r>
        <w:rPr>
          <w:spacing w:val="-9"/>
        </w:rPr>
        <w:t> </w:t>
      </w:r>
      <w:r>
        <w:rPr/>
        <w:t>2004</w:t>
      </w:r>
      <w:r>
        <w:rPr>
          <w:spacing w:val="-9"/>
        </w:rPr>
        <w:t> </w:t>
      </w:r>
      <w:r>
        <w:rPr/>
        <w:t>has</w:t>
      </w:r>
      <w:r>
        <w:rPr>
          <w:spacing w:val="-9"/>
        </w:rPr>
        <w:t> </w:t>
      </w:r>
      <w:r>
        <w:rPr/>
        <w:t>caused</w:t>
      </w:r>
      <w:r>
        <w:rPr>
          <w:spacing w:val="-9"/>
        </w:rPr>
        <w:t> </w:t>
      </w:r>
      <w:r>
        <w:rPr/>
        <w:t>an</w:t>
      </w:r>
      <w:r>
        <w:rPr>
          <w:spacing w:val="-9"/>
        </w:rPr>
        <w:t> </w:t>
      </w:r>
      <w:r>
        <w:rPr/>
        <w:t>average</w:t>
      </w:r>
      <w:r>
        <w:rPr>
          <w:spacing w:val="-9"/>
        </w:rPr>
        <w:t> </w:t>
      </w:r>
      <w:r>
        <w:rPr/>
        <w:t>decrease</w:t>
      </w:r>
      <w:r>
        <w:rPr>
          <w:spacing w:val="-9"/>
        </w:rPr>
        <w:t> </w:t>
      </w:r>
      <w:r>
        <w:rPr/>
        <w:t>across</w:t>
      </w:r>
    </w:p>
    <w:p>
      <w:pPr>
        <w:pStyle w:val="BodyText"/>
        <w:spacing w:line="240" w:lineRule="exact" w:before="58"/>
        <w:ind w:left="162" w:right="504"/>
        <w:jc w:val="both"/>
      </w:pPr>
      <w:r>
        <w:rPr/>
        <w:br w:type="column"/>
      </w:r>
      <w:r>
        <w:rPr/>
        <w:t>Most carbon dioxide released to either the atmosphere or the ocean will eventually reside in the ocean, as ocean chemistry equilibrates with the atmosphere. Thus, stabilization of atmospheric CO</w:t>
      </w:r>
      <w:r>
        <w:rPr>
          <w:position w:val="-6"/>
          <w:sz w:val="11"/>
        </w:rPr>
        <w:t>2 </w:t>
      </w:r>
      <w:r>
        <w:rPr/>
        <w:t>concentration at levels above the natural</w:t>
      </w:r>
      <w:r>
        <w:rPr>
          <w:spacing w:val="-16"/>
        </w:rPr>
        <w:t> </w:t>
      </w:r>
      <w:r>
        <w:rPr/>
        <w:t>level of 280 ppm implies long-term addition of carbon dioxide </w:t>
      </w:r>
      <w:r>
        <w:rPr>
          <w:spacing w:val="-7"/>
        </w:rPr>
        <w:t>to</w:t>
      </w:r>
      <w:r>
        <w:rPr>
          <w:spacing w:val="36"/>
        </w:rPr>
        <w:t> </w:t>
      </w:r>
      <w:r>
        <w:rPr/>
        <w:t>the ocean. In equilibrium, the fraction of an increment of CO</w:t>
      </w:r>
      <w:r>
        <w:rPr>
          <w:position w:val="-6"/>
          <w:sz w:val="11"/>
        </w:rPr>
        <w:t>2 </w:t>
      </w:r>
      <w:r>
        <w:rPr/>
        <w:t>released</w:t>
      </w:r>
      <w:r>
        <w:rPr>
          <w:spacing w:val="-16"/>
        </w:rPr>
        <w:t> </w:t>
      </w:r>
      <w:r>
        <w:rPr/>
        <w:t>that</w:t>
      </w:r>
      <w:r>
        <w:rPr>
          <w:spacing w:val="-15"/>
        </w:rPr>
        <w:t> </w:t>
      </w:r>
      <w:r>
        <w:rPr/>
        <w:t>will</w:t>
      </w:r>
      <w:r>
        <w:rPr>
          <w:spacing w:val="-15"/>
        </w:rPr>
        <w:t> </w:t>
      </w:r>
      <w:r>
        <w:rPr/>
        <w:t>reside</w:t>
      </w:r>
      <w:r>
        <w:rPr>
          <w:spacing w:val="-16"/>
        </w:rPr>
        <w:t> </w:t>
      </w:r>
      <w:r>
        <w:rPr/>
        <w:t>in</w:t>
      </w:r>
      <w:r>
        <w:rPr>
          <w:spacing w:val="-15"/>
        </w:rPr>
        <w:t> </w:t>
      </w:r>
      <w:r>
        <w:rPr/>
        <w:t>the</w:t>
      </w:r>
      <w:r>
        <w:rPr>
          <w:spacing w:val="-15"/>
        </w:rPr>
        <w:t> </w:t>
      </w:r>
      <w:r>
        <w:rPr/>
        <w:t>ocean</w:t>
      </w:r>
      <w:r>
        <w:rPr>
          <w:spacing w:val="-16"/>
        </w:rPr>
        <w:t> </w:t>
      </w:r>
      <w:r>
        <w:rPr/>
        <w:t>depends</w:t>
      </w:r>
      <w:r>
        <w:rPr>
          <w:spacing w:val="-15"/>
        </w:rPr>
        <w:t> </w:t>
      </w:r>
      <w:r>
        <w:rPr/>
        <w:t>on</w:t>
      </w:r>
      <w:r>
        <w:rPr>
          <w:spacing w:val="-15"/>
        </w:rPr>
        <w:t> </w:t>
      </w:r>
      <w:r>
        <w:rPr/>
        <w:t>the</w:t>
      </w:r>
      <w:r>
        <w:rPr>
          <w:spacing w:val="-15"/>
        </w:rPr>
        <w:t> </w:t>
      </w:r>
      <w:r>
        <w:rPr/>
        <w:t>atmospheric CO</w:t>
      </w:r>
      <w:r>
        <w:rPr>
          <w:position w:val="-6"/>
          <w:sz w:val="11"/>
        </w:rPr>
        <w:t>2 </w:t>
      </w:r>
      <w:hyperlink w:history="true" w:anchor="_bookmark1">
        <w:r>
          <w:rPr/>
          <w:t>concentration </w:t>
        </w:r>
        <w:r>
          <w:rPr>
            <w:spacing w:val="-3"/>
          </w:rPr>
          <w:t>(Table </w:t>
        </w:r>
        <w:r>
          <w:rPr/>
          <w:t>6.1; </w:t>
        </w:r>
      </w:hyperlink>
      <w:hyperlink w:history="true" w:anchor="_bookmark4">
        <w:r>
          <w:rPr/>
          <w:t>Figure 6.3; </w:t>
        </w:r>
      </w:hyperlink>
      <w:r>
        <w:rPr/>
        <w:t>Kheshgi </w:t>
      </w:r>
      <w:r>
        <w:rPr>
          <w:i/>
        </w:rPr>
        <w:t>et al.</w:t>
      </w:r>
      <w:r>
        <w:rPr/>
        <w:t>, 2005; Kheshgi,</w:t>
      </w:r>
      <w:r>
        <w:rPr>
          <w:spacing w:val="-2"/>
        </w:rPr>
        <w:t> </w:t>
      </w:r>
      <w:r>
        <w:rPr/>
        <w:t>2004a).</w:t>
      </w:r>
    </w:p>
    <w:p>
      <w:pPr>
        <w:pStyle w:val="BodyText"/>
        <w:spacing w:line="240" w:lineRule="exact"/>
        <w:ind w:left="162" w:right="505" w:firstLine="284"/>
        <w:jc w:val="both"/>
      </w:pPr>
      <w:r>
        <w:rPr/>
        <w:t>The capacity of the oceans to absorb CO</w:t>
      </w:r>
      <w:r>
        <w:rPr>
          <w:position w:val="-6"/>
          <w:sz w:val="11"/>
        </w:rPr>
        <w:t>2 </w:t>
      </w:r>
      <w:r>
        <w:rPr/>
        <w:t>in equilibrium with the atmosphere is a function of the chemistry of sea</w:t>
      </w:r>
      <w:r>
        <w:rPr>
          <w:spacing w:val="-32"/>
        </w:rPr>
        <w:t> </w:t>
      </w:r>
      <w:r>
        <w:rPr>
          <w:spacing w:val="-3"/>
        </w:rPr>
        <w:t>water. </w:t>
      </w:r>
      <w:r>
        <w:rPr/>
        <w:t>The rate at which this capacity can be brought into play is a function</w:t>
      </w:r>
      <w:r>
        <w:rPr>
          <w:spacing w:val="-17"/>
        </w:rPr>
        <w:t> </w:t>
      </w:r>
      <w:r>
        <w:rPr/>
        <w:t>of</w:t>
      </w:r>
      <w:r>
        <w:rPr>
          <w:spacing w:val="-17"/>
        </w:rPr>
        <w:t> </w:t>
      </w:r>
      <w:r>
        <w:rPr/>
        <w:t>the</w:t>
      </w:r>
      <w:r>
        <w:rPr>
          <w:spacing w:val="-17"/>
        </w:rPr>
        <w:t> </w:t>
      </w:r>
      <w:r>
        <w:rPr/>
        <w:t>rate</w:t>
      </w:r>
      <w:r>
        <w:rPr>
          <w:spacing w:val="-16"/>
        </w:rPr>
        <w:t> </w:t>
      </w:r>
      <w:r>
        <w:rPr/>
        <w:t>of</w:t>
      </w:r>
      <w:r>
        <w:rPr>
          <w:spacing w:val="-17"/>
        </w:rPr>
        <w:t> </w:t>
      </w:r>
      <w:r>
        <w:rPr/>
        <w:t>ocean</w:t>
      </w:r>
      <w:r>
        <w:rPr>
          <w:spacing w:val="-17"/>
        </w:rPr>
        <w:t> </w:t>
      </w:r>
      <w:r>
        <w:rPr/>
        <w:t>mixing.</w:t>
      </w:r>
      <w:r>
        <w:rPr>
          <w:spacing w:val="-16"/>
        </w:rPr>
        <w:t> </w:t>
      </w:r>
      <w:r>
        <w:rPr/>
        <w:t>Over</w:t>
      </w:r>
      <w:r>
        <w:rPr>
          <w:spacing w:val="-17"/>
        </w:rPr>
        <w:t> </w:t>
      </w:r>
      <w:r>
        <w:rPr/>
        <w:t>time</w:t>
      </w:r>
      <w:r>
        <w:rPr>
          <w:spacing w:val="-17"/>
        </w:rPr>
        <w:t> </w:t>
      </w:r>
      <w:r>
        <w:rPr/>
        <w:t>scales</w:t>
      </w:r>
      <w:r>
        <w:rPr>
          <w:spacing w:val="-16"/>
        </w:rPr>
        <w:t> </w:t>
      </w:r>
      <w:r>
        <w:rPr/>
        <w:t>of</w:t>
      </w:r>
      <w:r>
        <w:rPr>
          <w:spacing w:val="-17"/>
        </w:rPr>
        <w:t> </w:t>
      </w:r>
      <w:r>
        <w:rPr/>
        <w:t>decades to centuries, exchange of dissolved inorganic carbon between ocean surface waters and the deep ocean is the primary barrier limiting the rate of ocean uptake of increased atmospheric</w:t>
      </w:r>
      <w:r>
        <w:rPr>
          <w:spacing w:val="-34"/>
        </w:rPr>
        <w:t> </w:t>
      </w:r>
      <w:r>
        <w:rPr>
          <w:spacing w:val="-4"/>
        </w:rPr>
        <w:t>CO</w:t>
      </w:r>
      <w:r>
        <w:rPr>
          <w:spacing w:val="-4"/>
          <w:position w:val="-6"/>
          <w:sz w:val="11"/>
        </w:rPr>
        <w:t>2</w:t>
      </w:r>
      <w:r>
        <w:rPr>
          <w:spacing w:val="-4"/>
        </w:rPr>
        <w:t>. </w:t>
      </w:r>
      <w:r>
        <w:rPr/>
        <w:t>Over many centuries (Kheshgi, 2004a), changes in dissolved inorganic</w:t>
      </w:r>
      <w:r>
        <w:rPr>
          <w:spacing w:val="20"/>
        </w:rPr>
        <w:t> </w:t>
      </w:r>
      <w:r>
        <w:rPr/>
        <w:t>carbon</w:t>
      </w:r>
      <w:r>
        <w:rPr>
          <w:spacing w:val="21"/>
        </w:rPr>
        <w:t> </w:t>
      </w:r>
      <w:r>
        <w:rPr/>
        <w:t>will</w:t>
      </w:r>
      <w:r>
        <w:rPr>
          <w:spacing w:val="20"/>
        </w:rPr>
        <w:t> </w:t>
      </w:r>
      <w:r>
        <w:rPr/>
        <w:t>mix</w:t>
      </w:r>
      <w:r>
        <w:rPr>
          <w:spacing w:val="21"/>
        </w:rPr>
        <w:t> </w:t>
      </w:r>
      <w:r>
        <w:rPr/>
        <w:t>throughout</w:t>
      </w:r>
      <w:r>
        <w:rPr>
          <w:spacing w:val="21"/>
        </w:rPr>
        <w:t> </w:t>
      </w:r>
      <w:r>
        <w:rPr/>
        <w:t>the</w:t>
      </w:r>
      <w:r>
        <w:rPr>
          <w:spacing w:val="20"/>
        </w:rPr>
        <w:t> </w:t>
      </w:r>
      <w:r>
        <w:rPr/>
        <w:t>ocean</w:t>
      </w:r>
      <w:r>
        <w:rPr>
          <w:spacing w:val="21"/>
        </w:rPr>
        <w:t> </w:t>
      </w:r>
      <w:r>
        <w:rPr/>
        <w:t>volume</w:t>
      </w:r>
      <w:r>
        <w:rPr>
          <w:spacing w:val="21"/>
        </w:rPr>
        <w:t> </w:t>
      </w:r>
      <w:r>
        <w:rPr/>
        <w:t>with</w:t>
      </w:r>
    </w:p>
    <w:p>
      <w:pPr>
        <w:spacing w:after="0" w:line="240" w:lineRule="exact"/>
        <w:jc w:val="both"/>
        <w:sectPr>
          <w:type w:val="continuous"/>
          <w:pgSz w:w="12240" w:h="15840"/>
          <w:pgMar w:top="360" w:bottom="280" w:left="580" w:right="620"/>
          <w:cols w:num="2" w:equalWidth="0">
            <w:col w:w="5248" w:space="79"/>
            <w:col w:w="5713"/>
          </w:cols>
        </w:sectPr>
      </w:pPr>
    </w:p>
    <w:p>
      <w:pPr>
        <w:pStyle w:val="BodyText"/>
        <w:spacing w:line="236" w:lineRule="exact"/>
        <w:ind w:left="162"/>
      </w:pPr>
      <w:r>
        <w:rPr/>
        <w:t>the surface of the oceans of about 0.1 </w:t>
      </w:r>
      <w:r>
        <w:rPr>
          <w:i/>
        </w:rPr>
        <w:t>p</w:t>
      </w:r>
      <w:r>
        <w:rPr/>
        <w:t>H units (∆</w:t>
      </w:r>
      <w:r>
        <w:rPr>
          <w:i/>
        </w:rPr>
        <w:t>p</w:t>
      </w:r>
      <w:r>
        <w:rPr/>
        <w:t>H </w:t>
      </w:r>
      <w:r>
        <w:rPr>
          <w:rFonts w:ascii="Symbol" w:hAnsi="Symbol"/>
        </w:rPr>
        <w:t></w:t>
      </w:r>
      <w:r>
        <w:rPr/>
        <w:t> –0.1)</w:t>
      </w:r>
    </w:p>
    <w:p>
      <w:pPr>
        <w:pStyle w:val="BodyText"/>
        <w:spacing w:line="277" w:lineRule="exact" w:before="5"/>
        <w:ind w:left="162"/>
        <w:rPr>
          <w:sz w:val="11"/>
        </w:rPr>
      </w:pPr>
      <w:r>
        <w:rPr/>
        <w:br w:type="column"/>
      </w:r>
      <w:r>
        <w:rPr/>
        <w:t>the oceans containing most of the cumulative CO</w:t>
      </w:r>
      <w:hyperlink w:history="true" w:anchor="_bookmark4">
        <w:r>
          <w:rPr>
            <w:position w:val="-6"/>
            <w:sz w:val="11"/>
          </w:rPr>
          <w:t>2</w:t>
        </w:r>
      </w:hyperlink>
    </w:p>
    <w:p>
      <w:pPr>
        <w:pStyle w:val="BodyText"/>
        <w:spacing w:before="5"/>
        <w:ind w:left="34"/>
      </w:pPr>
      <w:r>
        <w:rPr/>
        <w:br w:type="column"/>
      </w:r>
      <w:r>
        <w:rPr/>
        <w:t>emissions</w:t>
      </w:r>
    </w:p>
    <w:p>
      <w:pPr>
        <w:spacing w:after="0"/>
        <w:sectPr>
          <w:type w:val="continuous"/>
          <w:pgSz w:w="12240" w:h="15840"/>
          <w:pgMar w:top="360" w:bottom="280" w:left="580" w:right="620"/>
          <w:cols w:num="3" w:equalWidth="0">
            <w:col w:w="5246" w:space="80"/>
            <w:col w:w="4342" w:space="40"/>
            <w:col w:w="1332"/>
          </w:cols>
        </w:sectPr>
      </w:pPr>
    </w:p>
    <w:p>
      <w:pPr>
        <w:pStyle w:val="BodyText"/>
        <w:spacing w:line="194" w:lineRule="exact"/>
        <w:ind w:left="162"/>
        <w:jc w:val="both"/>
      </w:pPr>
      <w:r>
        <w:rPr/>
        <w:t>from an initial average surface ocean </w:t>
      </w:r>
      <w:r>
        <w:rPr>
          <w:i/>
        </w:rPr>
        <w:t>p</w:t>
      </w:r>
      <w:r>
        <w:rPr/>
        <w:t>H of about 8.2. Further</w:t>
      </w:r>
    </w:p>
    <w:p>
      <w:pPr>
        <w:pStyle w:val="BodyText"/>
        <w:spacing w:line="240" w:lineRule="exact" w:before="4"/>
        <w:ind w:left="162" w:right="38"/>
        <w:jc w:val="both"/>
      </w:pPr>
      <w:r>
        <w:rPr/>
        <w:t>increase in atmospheric CO</w:t>
      </w:r>
      <w:r>
        <w:rPr>
          <w:position w:val="-6"/>
          <w:sz w:val="11"/>
        </w:rPr>
        <w:t>2 </w:t>
      </w:r>
      <w:r>
        <w:rPr/>
        <w:t>will result in a further change in the</w:t>
      </w:r>
      <w:r>
        <w:rPr>
          <w:spacing w:val="-8"/>
        </w:rPr>
        <w:t> </w:t>
      </w:r>
      <w:r>
        <w:rPr/>
        <w:t>chemistry</w:t>
      </w:r>
      <w:r>
        <w:rPr>
          <w:spacing w:val="-7"/>
        </w:rPr>
        <w:t> </w:t>
      </w:r>
      <w:r>
        <w:rPr/>
        <w:t>of</w:t>
      </w:r>
      <w:r>
        <w:rPr>
          <w:spacing w:val="-8"/>
        </w:rPr>
        <w:t> </w:t>
      </w:r>
      <w:r>
        <w:rPr/>
        <w:t>ocean</w:t>
      </w:r>
      <w:r>
        <w:rPr>
          <w:spacing w:val="-7"/>
        </w:rPr>
        <w:t> </w:t>
      </w:r>
      <w:r>
        <w:rPr/>
        <w:t>surface</w:t>
      </w:r>
      <w:r>
        <w:rPr>
          <w:spacing w:val="-8"/>
        </w:rPr>
        <w:t> </w:t>
      </w:r>
      <w:r>
        <w:rPr/>
        <w:t>waters</w:t>
      </w:r>
      <w:r>
        <w:rPr>
          <w:spacing w:val="-7"/>
        </w:rPr>
        <w:t> </w:t>
      </w:r>
      <w:r>
        <w:rPr/>
        <w:t>that</w:t>
      </w:r>
      <w:r>
        <w:rPr>
          <w:spacing w:val="-8"/>
        </w:rPr>
        <w:t> </w:t>
      </w:r>
      <w:r>
        <w:rPr/>
        <w:t>will</w:t>
      </w:r>
      <w:r>
        <w:rPr>
          <w:spacing w:val="-7"/>
        </w:rPr>
        <w:t> </w:t>
      </w:r>
      <w:r>
        <w:rPr/>
        <w:t>eventually</w:t>
      </w:r>
      <w:r>
        <w:rPr>
          <w:spacing w:val="-8"/>
        </w:rPr>
        <w:t> </w:t>
      </w:r>
      <w:r>
        <w:rPr/>
        <w:t>reach the deep ocean (Figure 6.4). The anthropogenic perturbation </w:t>
      </w:r>
      <w:r>
        <w:rPr>
          <w:spacing w:val="-7"/>
        </w:rPr>
        <w:t>of </w:t>
      </w:r>
      <w:r>
        <w:rPr/>
        <w:t>ocean</w:t>
      </w:r>
      <w:r>
        <w:rPr>
          <w:spacing w:val="-5"/>
        </w:rPr>
        <w:t> </w:t>
      </w:r>
      <w:r>
        <w:rPr/>
        <w:t>chemistry</w:t>
      </w:r>
      <w:r>
        <w:rPr>
          <w:spacing w:val="-4"/>
        </w:rPr>
        <w:t> </w:t>
      </w:r>
      <w:r>
        <w:rPr/>
        <w:t>is</w:t>
      </w:r>
      <w:r>
        <w:rPr>
          <w:spacing w:val="-4"/>
        </w:rPr>
        <w:t> </w:t>
      </w:r>
      <w:r>
        <w:rPr/>
        <w:t>greatest</w:t>
      </w:r>
      <w:r>
        <w:rPr>
          <w:spacing w:val="-4"/>
        </w:rPr>
        <w:t> </w:t>
      </w:r>
      <w:r>
        <w:rPr/>
        <w:t>in</w:t>
      </w:r>
      <w:r>
        <w:rPr>
          <w:spacing w:val="-4"/>
        </w:rPr>
        <w:t> </w:t>
      </w:r>
      <w:r>
        <w:rPr/>
        <w:t>the</w:t>
      </w:r>
      <w:r>
        <w:rPr>
          <w:spacing w:val="-4"/>
        </w:rPr>
        <w:t> </w:t>
      </w:r>
      <w:r>
        <w:rPr/>
        <w:t>upper</w:t>
      </w:r>
      <w:r>
        <w:rPr>
          <w:spacing w:val="-4"/>
        </w:rPr>
        <w:t> </w:t>
      </w:r>
      <w:r>
        <w:rPr/>
        <w:t>ocean</w:t>
      </w:r>
      <w:r>
        <w:rPr>
          <w:spacing w:val="-4"/>
        </w:rPr>
        <w:t> </w:t>
      </w:r>
      <w:r>
        <w:rPr/>
        <w:t>where</w:t>
      </w:r>
      <w:r>
        <w:rPr>
          <w:spacing w:val="-4"/>
        </w:rPr>
        <w:t> </w:t>
      </w:r>
      <w:r>
        <w:rPr/>
        <w:t>biological activity is high.</w:t>
      </w:r>
    </w:p>
    <w:p>
      <w:pPr>
        <w:pStyle w:val="BodyText"/>
        <w:spacing w:before="5"/>
        <w:rPr>
          <w:sz w:val="25"/>
        </w:rPr>
      </w:pPr>
      <w:r>
        <w:rPr/>
        <w:pict>
          <v:group style="position:absolute;margin-left:41.223pt;margin-top:16.622913pt;width:234.45pt;height:168.85pt;mso-position-horizontal-relative:page;mso-position-vertical-relative:paragraph;z-index:-251650048;mso-wrap-distance-left:0;mso-wrap-distance-right:0" coordorigin="824,332" coordsize="4689,3377">
            <v:shape style="position:absolute;left:824;top:332;width:4689;height:3377" type="#_x0000_t75" stroked="false">
              <v:imagedata r:id="rId83" o:title=""/>
            </v:shape>
            <v:shape style="position:absolute;left:830;top:2583;width:163;height:354" type="#_x0000_t75" stroked="false">
              <v:imagedata r:id="rId84" o:title=""/>
            </v:shape>
            <w10:wrap type="topAndBottom"/>
          </v:group>
        </w:pict>
      </w:r>
    </w:p>
    <w:p>
      <w:pPr>
        <w:pStyle w:val="BodyText"/>
        <w:spacing w:before="9"/>
        <w:rPr>
          <w:sz w:val="6"/>
        </w:rPr>
      </w:pPr>
    </w:p>
    <w:p>
      <w:pPr>
        <w:pStyle w:val="BodyText"/>
        <w:tabs>
          <w:tab w:pos="1545" w:val="left" w:leader="none"/>
          <w:tab w:pos="2341" w:val="left" w:leader="none"/>
          <w:tab w:pos="3929" w:val="left" w:leader="none"/>
          <w:tab w:pos="4724" w:val="left" w:leader="none"/>
        </w:tabs>
        <w:ind w:left="752"/>
      </w:pPr>
      <w:r>
        <w:rPr>
          <w:position w:val="23"/>
        </w:rPr>
        <w:drawing>
          <wp:inline distT="0" distB="0" distL="0" distR="0">
            <wp:extent cx="230164" cy="79343"/>
            <wp:effectExtent l="0" t="0" r="0" b="0"/>
            <wp:docPr id="1" name="image79.png"/>
            <wp:cNvGraphicFramePr>
              <a:graphicFrameLocks noChangeAspect="1"/>
            </wp:cNvGraphicFramePr>
            <a:graphic>
              <a:graphicData uri="http://schemas.openxmlformats.org/drawingml/2006/picture">
                <pic:pic>
                  <pic:nvPicPr>
                    <pic:cNvPr id="2" name="image79.png"/>
                    <pic:cNvPicPr/>
                  </pic:nvPicPr>
                  <pic:blipFill>
                    <a:blip r:embed="rId85" cstate="print"/>
                    <a:stretch>
                      <a:fillRect/>
                    </a:stretch>
                  </pic:blipFill>
                  <pic:spPr>
                    <a:xfrm>
                      <a:off x="0" y="0"/>
                      <a:ext cx="230164" cy="79343"/>
                    </a:xfrm>
                    <a:prstGeom prst="rect">
                      <a:avLst/>
                    </a:prstGeom>
                  </pic:spPr>
                </pic:pic>
              </a:graphicData>
            </a:graphic>
          </wp:inline>
        </w:drawing>
      </w:r>
      <w:r>
        <w:rPr>
          <w:position w:val="23"/>
        </w:rPr>
      </w:r>
      <w:r>
        <w:rPr>
          <w:position w:val="23"/>
        </w:rPr>
        <w:tab/>
      </w:r>
      <w:r>
        <w:rPr>
          <w:position w:val="23"/>
        </w:rPr>
        <w:drawing>
          <wp:inline distT="0" distB="0" distL="0" distR="0">
            <wp:extent cx="237258" cy="79343"/>
            <wp:effectExtent l="0" t="0" r="0" b="0"/>
            <wp:docPr id="3" name="image80.png"/>
            <wp:cNvGraphicFramePr>
              <a:graphicFrameLocks noChangeAspect="1"/>
            </wp:cNvGraphicFramePr>
            <a:graphic>
              <a:graphicData uri="http://schemas.openxmlformats.org/drawingml/2006/picture">
                <pic:pic>
                  <pic:nvPicPr>
                    <pic:cNvPr id="4" name="image80.png"/>
                    <pic:cNvPicPr/>
                  </pic:nvPicPr>
                  <pic:blipFill>
                    <a:blip r:embed="rId86" cstate="print"/>
                    <a:stretch>
                      <a:fillRect/>
                    </a:stretch>
                  </pic:blipFill>
                  <pic:spPr>
                    <a:xfrm>
                      <a:off x="0" y="0"/>
                      <a:ext cx="237258" cy="79343"/>
                    </a:xfrm>
                    <a:prstGeom prst="rect">
                      <a:avLst/>
                    </a:prstGeom>
                  </pic:spPr>
                </pic:pic>
              </a:graphicData>
            </a:graphic>
          </wp:inline>
        </w:drawing>
      </w:r>
      <w:r>
        <w:rPr>
          <w:position w:val="23"/>
        </w:rPr>
      </w:r>
      <w:r>
        <w:rPr>
          <w:position w:val="23"/>
        </w:rPr>
        <w:tab/>
      </w:r>
      <w:r>
        <w:rPr/>
        <w:drawing>
          <wp:inline distT="0" distB="0" distL="0" distR="0">
            <wp:extent cx="747314" cy="223837"/>
            <wp:effectExtent l="0" t="0" r="0" b="0"/>
            <wp:docPr id="5" name="image81.png"/>
            <wp:cNvGraphicFramePr>
              <a:graphicFrameLocks noChangeAspect="1"/>
            </wp:cNvGraphicFramePr>
            <a:graphic>
              <a:graphicData uri="http://schemas.openxmlformats.org/drawingml/2006/picture">
                <pic:pic>
                  <pic:nvPicPr>
                    <pic:cNvPr id="6" name="image81.png"/>
                    <pic:cNvPicPr/>
                  </pic:nvPicPr>
                  <pic:blipFill>
                    <a:blip r:embed="rId87" cstate="print"/>
                    <a:stretch>
                      <a:fillRect/>
                    </a:stretch>
                  </pic:blipFill>
                  <pic:spPr>
                    <a:xfrm>
                      <a:off x="0" y="0"/>
                      <a:ext cx="747314" cy="223837"/>
                    </a:xfrm>
                    <a:prstGeom prst="rect">
                      <a:avLst/>
                    </a:prstGeom>
                  </pic:spPr>
                </pic:pic>
              </a:graphicData>
            </a:graphic>
          </wp:inline>
        </w:drawing>
      </w:r>
      <w:r>
        <w:rPr/>
      </w:r>
      <w:r>
        <w:rPr/>
        <w:tab/>
      </w:r>
      <w:r>
        <w:rPr>
          <w:position w:val="23"/>
        </w:rPr>
        <w:drawing>
          <wp:inline distT="0" distB="0" distL="0" distR="0">
            <wp:extent cx="237245" cy="79343"/>
            <wp:effectExtent l="0" t="0" r="0" b="0"/>
            <wp:docPr id="7" name="image82.png"/>
            <wp:cNvGraphicFramePr>
              <a:graphicFrameLocks noChangeAspect="1"/>
            </wp:cNvGraphicFramePr>
            <a:graphic>
              <a:graphicData uri="http://schemas.openxmlformats.org/drawingml/2006/picture">
                <pic:pic>
                  <pic:nvPicPr>
                    <pic:cNvPr id="8" name="image82.png"/>
                    <pic:cNvPicPr/>
                  </pic:nvPicPr>
                  <pic:blipFill>
                    <a:blip r:embed="rId88" cstate="print"/>
                    <a:stretch>
                      <a:fillRect/>
                    </a:stretch>
                  </pic:blipFill>
                  <pic:spPr>
                    <a:xfrm>
                      <a:off x="0" y="0"/>
                      <a:ext cx="237245" cy="79343"/>
                    </a:xfrm>
                    <a:prstGeom prst="rect">
                      <a:avLst/>
                    </a:prstGeom>
                  </pic:spPr>
                </pic:pic>
              </a:graphicData>
            </a:graphic>
          </wp:inline>
        </w:drawing>
      </w:r>
      <w:r>
        <w:rPr>
          <w:position w:val="23"/>
        </w:rPr>
      </w:r>
      <w:r>
        <w:rPr>
          <w:position w:val="23"/>
        </w:rPr>
        <w:tab/>
      </w:r>
      <w:r>
        <w:rPr>
          <w:position w:val="23"/>
        </w:rPr>
        <w:drawing>
          <wp:inline distT="0" distB="0" distL="0" distR="0">
            <wp:extent cx="238017" cy="79343"/>
            <wp:effectExtent l="0" t="0" r="0" b="0"/>
            <wp:docPr id="9" name="image83.png"/>
            <wp:cNvGraphicFramePr>
              <a:graphicFrameLocks noChangeAspect="1"/>
            </wp:cNvGraphicFramePr>
            <a:graphic>
              <a:graphicData uri="http://schemas.openxmlformats.org/drawingml/2006/picture">
                <pic:pic>
                  <pic:nvPicPr>
                    <pic:cNvPr id="10" name="image83.png"/>
                    <pic:cNvPicPr/>
                  </pic:nvPicPr>
                  <pic:blipFill>
                    <a:blip r:embed="rId89" cstate="print"/>
                    <a:stretch>
                      <a:fillRect/>
                    </a:stretch>
                  </pic:blipFill>
                  <pic:spPr>
                    <a:xfrm>
                      <a:off x="0" y="0"/>
                      <a:ext cx="238017" cy="79343"/>
                    </a:xfrm>
                    <a:prstGeom prst="rect">
                      <a:avLst/>
                    </a:prstGeom>
                  </pic:spPr>
                </pic:pic>
              </a:graphicData>
            </a:graphic>
          </wp:inline>
        </w:drawing>
      </w:r>
      <w:r>
        <w:rPr>
          <w:position w:val="23"/>
        </w:rPr>
      </w:r>
    </w:p>
    <w:p>
      <w:pPr>
        <w:spacing w:line="240" w:lineRule="exact" w:before="152"/>
        <w:ind w:left="163" w:right="38" w:firstLine="0"/>
        <w:jc w:val="both"/>
        <w:rPr>
          <w:sz w:val="18"/>
        </w:rPr>
      </w:pPr>
      <w:r>
        <w:rPr>
          <w:b/>
          <w:sz w:val="18"/>
        </w:rPr>
        <w:t>Figure 6.4 </w:t>
      </w:r>
      <w:r>
        <w:rPr>
          <w:sz w:val="18"/>
        </w:rPr>
        <w:t>Simulated ocean </w:t>
      </w:r>
      <w:r>
        <w:rPr>
          <w:i/>
          <w:sz w:val="18"/>
        </w:rPr>
        <w:t>p</w:t>
      </w:r>
      <w:r>
        <w:rPr>
          <w:sz w:val="18"/>
        </w:rPr>
        <w:t>H changes from CO</w:t>
      </w:r>
      <w:r>
        <w:rPr>
          <w:position w:val="-5"/>
          <w:sz w:val="10"/>
        </w:rPr>
        <w:t>2 </w:t>
      </w:r>
      <w:r>
        <w:rPr>
          <w:sz w:val="18"/>
        </w:rPr>
        <w:t>release to the atmosphere. Modelled atmospheric CO</w:t>
      </w:r>
      <w:r>
        <w:rPr>
          <w:position w:val="-5"/>
          <w:sz w:val="10"/>
        </w:rPr>
        <w:t>2 </w:t>
      </w:r>
      <w:r>
        <w:rPr>
          <w:sz w:val="18"/>
        </w:rPr>
        <w:t>change and horizontally averaged</w:t>
      </w:r>
      <w:r>
        <w:rPr>
          <w:spacing w:val="-18"/>
          <w:sz w:val="18"/>
        </w:rPr>
        <w:t> </w:t>
      </w:r>
      <w:r>
        <w:rPr>
          <w:sz w:val="18"/>
        </w:rPr>
        <w:t>∆</w:t>
      </w:r>
      <w:r>
        <w:rPr>
          <w:i/>
          <w:sz w:val="18"/>
        </w:rPr>
        <w:t>p</w:t>
      </w:r>
      <w:r>
        <w:rPr>
          <w:sz w:val="18"/>
        </w:rPr>
        <w:t>H</w:t>
      </w:r>
      <w:r>
        <w:rPr>
          <w:spacing w:val="-18"/>
          <w:sz w:val="18"/>
        </w:rPr>
        <w:t> </w:t>
      </w:r>
      <w:r>
        <w:rPr>
          <w:sz w:val="18"/>
        </w:rPr>
        <w:t>driven</w:t>
      </w:r>
      <w:r>
        <w:rPr>
          <w:spacing w:val="-17"/>
          <w:sz w:val="18"/>
        </w:rPr>
        <w:t> </w:t>
      </w:r>
      <w:r>
        <w:rPr>
          <w:sz w:val="18"/>
        </w:rPr>
        <w:t>by</w:t>
      </w:r>
      <w:r>
        <w:rPr>
          <w:spacing w:val="-18"/>
          <w:sz w:val="18"/>
        </w:rPr>
        <w:t> </w:t>
      </w:r>
      <w:r>
        <w:rPr>
          <w:sz w:val="18"/>
        </w:rPr>
        <w:t>a</w:t>
      </w:r>
      <w:r>
        <w:rPr>
          <w:spacing w:val="-18"/>
          <w:sz w:val="18"/>
        </w:rPr>
        <w:t> </w:t>
      </w:r>
      <w:r>
        <w:rPr>
          <w:sz w:val="18"/>
        </w:rPr>
        <w:t>CO</w:t>
      </w:r>
      <w:r>
        <w:rPr>
          <w:position w:val="-5"/>
          <w:sz w:val="10"/>
        </w:rPr>
        <w:t>2</w:t>
      </w:r>
      <w:r>
        <w:rPr>
          <w:spacing w:val="3"/>
          <w:position w:val="-5"/>
          <w:sz w:val="10"/>
        </w:rPr>
        <w:t> </w:t>
      </w:r>
      <w:r>
        <w:rPr>
          <w:sz w:val="18"/>
        </w:rPr>
        <w:t>emissions</w:t>
      </w:r>
      <w:r>
        <w:rPr>
          <w:spacing w:val="-18"/>
          <w:sz w:val="18"/>
        </w:rPr>
        <w:t> </w:t>
      </w:r>
      <w:r>
        <w:rPr>
          <w:sz w:val="18"/>
        </w:rPr>
        <w:t>scenario:</w:t>
      </w:r>
      <w:r>
        <w:rPr>
          <w:spacing w:val="-18"/>
          <w:sz w:val="18"/>
        </w:rPr>
        <w:t> </w:t>
      </w:r>
      <w:r>
        <w:rPr>
          <w:sz w:val="18"/>
        </w:rPr>
        <w:t>historic</w:t>
      </w:r>
      <w:r>
        <w:rPr>
          <w:spacing w:val="-18"/>
          <w:sz w:val="18"/>
        </w:rPr>
        <w:t> </w:t>
      </w:r>
      <w:r>
        <w:rPr>
          <w:sz w:val="18"/>
        </w:rPr>
        <w:t>atmospheric CO</w:t>
      </w:r>
      <w:r>
        <w:rPr>
          <w:position w:val="-5"/>
          <w:sz w:val="10"/>
        </w:rPr>
        <w:t>2</w:t>
      </w:r>
      <w:r>
        <w:rPr>
          <w:spacing w:val="11"/>
          <w:position w:val="-5"/>
          <w:sz w:val="10"/>
        </w:rPr>
        <w:t> </w:t>
      </w:r>
      <w:r>
        <w:rPr>
          <w:sz w:val="18"/>
        </w:rPr>
        <w:t>up</w:t>
      </w:r>
      <w:r>
        <w:rPr>
          <w:spacing w:val="-9"/>
          <w:sz w:val="18"/>
        </w:rPr>
        <w:t> </w:t>
      </w:r>
      <w:r>
        <w:rPr>
          <w:sz w:val="18"/>
        </w:rPr>
        <w:t>to</w:t>
      </w:r>
      <w:r>
        <w:rPr>
          <w:spacing w:val="-9"/>
          <w:sz w:val="18"/>
        </w:rPr>
        <w:t> </w:t>
      </w:r>
      <w:r>
        <w:rPr>
          <w:sz w:val="18"/>
        </w:rPr>
        <w:t>2000,</w:t>
      </w:r>
      <w:r>
        <w:rPr>
          <w:spacing w:val="-9"/>
          <w:sz w:val="18"/>
        </w:rPr>
        <w:t> </w:t>
      </w:r>
      <w:r>
        <w:rPr>
          <w:sz w:val="18"/>
        </w:rPr>
        <w:t>IS92a</w:t>
      </w:r>
      <w:r>
        <w:rPr>
          <w:spacing w:val="-8"/>
          <w:sz w:val="18"/>
        </w:rPr>
        <w:t> </w:t>
      </w:r>
      <w:r>
        <w:rPr>
          <w:sz w:val="18"/>
        </w:rPr>
        <w:t>from</w:t>
      </w:r>
      <w:r>
        <w:rPr>
          <w:spacing w:val="-9"/>
          <w:sz w:val="18"/>
        </w:rPr>
        <w:t> </w:t>
      </w:r>
      <w:r>
        <w:rPr>
          <w:sz w:val="18"/>
        </w:rPr>
        <w:t>2000</w:t>
      </w:r>
      <w:r>
        <w:rPr>
          <w:spacing w:val="-9"/>
          <w:sz w:val="18"/>
        </w:rPr>
        <w:t> </w:t>
      </w:r>
      <w:r>
        <w:rPr>
          <w:sz w:val="18"/>
        </w:rPr>
        <w:t>to</w:t>
      </w:r>
      <w:r>
        <w:rPr>
          <w:spacing w:val="-9"/>
          <w:sz w:val="18"/>
        </w:rPr>
        <w:t> </w:t>
      </w:r>
      <w:r>
        <w:rPr>
          <w:sz w:val="18"/>
        </w:rPr>
        <w:t>2100,</w:t>
      </w:r>
      <w:r>
        <w:rPr>
          <w:spacing w:val="-9"/>
          <w:sz w:val="18"/>
        </w:rPr>
        <w:t> </w:t>
      </w:r>
      <w:r>
        <w:rPr>
          <w:sz w:val="18"/>
        </w:rPr>
        <w:t>and</w:t>
      </w:r>
      <w:r>
        <w:rPr>
          <w:spacing w:val="-8"/>
          <w:sz w:val="18"/>
        </w:rPr>
        <w:t> </w:t>
      </w:r>
      <w:r>
        <w:rPr>
          <w:sz w:val="18"/>
        </w:rPr>
        <w:t>logistic</w:t>
      </w:r>
      <w:r>
        <w:rPr>
          <w:spacing w:val="-9"/>
          <w:sz w:val="18"/>
        </w:rPr>
        <w:t> </w:t>
      </w:r>
      <w:r>
        <w:rPr>
          <w:sz w:val="18"/>
        </w:rPr>
        <w:t>curve</w:t>
      </w:r>
      <w:r>
        <w:rPr>
          <w:spacing w:val="-9"/>
          <w:sz w:val="18"/>
        </w:rPr>
        <w:t> </w:t>
      </w:r>
      <w:r>
        <w:rPr>
          <w:sz w:val="18"/>
        </w:rPr>
        <w:t>extending beyond 2100 with 18,000 GtCO</w:t>
      </w:r>
      <w:r>
        <w:rPr>
          <w:position w:val="-5"/>
          <w:sz w:val="10"/>
        </w:rPr>
        <w:t>2 </w:t>
      </w:r>
      <w:r>
        <w:rPr>
          <w:sz w:val="18"/>
        </w:rPr>
        <w:t>(Moomaw et al., 2001) cumulative emissions from 2000 onward (comparable to estimates of fossil-fuel resources – predominantly coal; Caldeira and Wickett, 2003). Since year</w:t>
      </w:r>
      <w:r>
        <w:rPr>
          <w:spacing w:val="19"/>
          <w:sz w:val="18"/>
        </w:rPr>
        <w:t> </w:t>
      </w:r>
      <w:r>
        <w:rPr>
          <w:sz w:val="18"/>
        </w:rPr>
        <w:t>1800,</w:t>
      </w:r>
      <w:r>
        <w:rPr>
          <w:spacing w:val="20"/>
          <w:sz w:val="18"/>
        </w:rPr>
        <w:t> </w:t>
      </w:r>
      <w:r>
        <w:rPr>
          <w:sz w:val="18"/>
        </w:rPr>
        <w:t>the</w:t>
      </w:r>
      <w:r>
        <w:rPr>
          <w:spacing w:val="19"/>
          <w:sz w:val="18"/>
        </w:rPr>
        <w:t> </w:t>
      </w:r>
      <w:r>
        <w:rPr>
          <w:i/>
          <w:sz w:val="18"/>
        </w:rPr>
        <w:t>p</w:t>
      </w:r>
      <w:r>
        <w:rPr>
          <w:sz w:val="18"/>
        </w:rPr>
        <w:t>H</w:t>
      </w:r>
      <w:r>
        <w:rPr>
          <w:spacing w:val="20"/>
          <w:sz w:val="18"/>
        </w:rPr>
        <w:t> </w:t>
      </w:r>
      <w:r>
        <w:rPr>
          <w:sz w:val="18"/>
        </w:rPr>
        <w:t>of</w:t>
      </w:r>
      <w:r>
        <w:rPr>
          <w:spacing w:val="19"/>
          <w:sz w:val="18"/>
        </w:rPr>
        <w:t> </w:t>
      </w:r>
      <w:r>
        <w:rPr>
          <w:sz w:val="18"/>
        </w:rPr>
        <w:t>the</w:t>
      </w:r>
      <w:r>
        <w:rPr>
          <w:spacing w:val="20"/>
          <w:sz w:val="18"/>
        </w:rPr>
        <w:t> </w:t>
      </w:r>
      <w:r>
        <w:rPr>
          <w:sz w:val="18"/>
        </w:rPr>
        <w:t>surface</w:t>
      </w:r>
      <w:r>
        <w:rPr>
          <w:spacing w:val="19"/>
          <w:sz w:val="18"/>
        </w:rPr>
        <w:t> </w:t>
      </w:r>
      <w:r>
        <w:rPr>
          <w:sz w:val="18"/>
        </w:rPr>
        <w:t>of</w:t>
      </w:r>
      <w:r>
        <w:rPr>
          <w:spacing w:val="20"/>
          <w:sz w:val="18"/>
        </w:rPr>
        <w:t> </w:t>
      </w:r>
      <w:r>
        <w:rPr>
          <w:sz w:val="18"/>
        </w:rPr>
        <w:t>the</w:t>
      </w:r>
      <w:r>
        <w:rPr>
          <w:spacing w:val="19"/>
          <w:sz w:val="18"/>
        </w:rPr>
        <w:t> </w:t>
      </w:r>
      <w:r>
        <w:rPr>
          <w:sz w:val="18"/>
        </w:rPr>
        <w:t>oceans</w:t>
      </w:r>
      <w:r>
        <w:rPr>
          <w:spacing w:val="20"/>
          <w:sz w:val="18"/>
        </w:rPr>
        <w:t> </w:t>
      </w:r>
      <w:r>
        <w:rPr>
          <w:sz w:val="18"/>
        </w:rPr>
        <w:t>has</w:t>
      </w:r>
      <w:r>
        <w:rPr>
          <w:spacing w:val="19"/>
          <w:sz w:val="18"/>
        </w:rPr>
        <w:t> </w:t>
      </w:r>
      <w:r>
        <w:rPr>
          <w:sz w:val="18"/>
        </w:rPr>
        <w:t>decreased</w:t>
      </w:r>
      <w:r>
        <w:rPr>
          <w:spacing w:val="20"/>
          <w:sz w:val="18"/>
        </w:rPr>
        <w:t> </w:t>
      </w:r>
      <w:r>
        <w:rPr>
          <w:sz w:val="18"/>
        </w:rPr>
        <w:t>about</w:t>
      </w:r>
    </w:p>
    <w:p>
      <w:pPr>
        <w:spacing w:line="278" w:lineRule="auto" w:before="24"/>
        <w:ind w:left="163" w:right="38" w:firstLine="0"/>
        <w:jc w:val="both"/>
        <w:rPr>
          <w:sz w:val="18"/>
        </w:rPr>
      </w:pPr>
      <w:r>
        <w:rPr/>
        <w:pict>
          <v:shape style="position:absolute;margin-left:65.6744pt;margin-top:20.664093pt;width:2.65pt;height:5.25pt;mso-position-horizontal-relative:page;mso-position-vertical-relative:paragraph;z-index:-255860736" type="#_x0000_t202" filled="false" stroked="false">
            <v:textbox inset="0,0,0,0">
              <w:txbxContent>
                <w:p>
                  <w:pPr>
                    <w:spacing w:line="100" w:lineRule="exact" w:before="0"/>
                    <w:ind w:left="0" w:right="0" w:firstLine="0"/>
                    <w:jc w:val="left"/>
                    <w:rPr>
                      <w:sz w:val="10"/>
                    </w:rPr>
                  </w:pPr>
                  <w:r>
                    <w:rPr>
                      <w:w w:val="104"/>
                      <w:sz w:val="10"/>
                    </w:rPr>
                    <w:t>3</w:t>
                  </w:r>
                </w:p>
              </w:txbxContent>
            </v:textbox>
            <w10:wrap type="none"/>
          </v:shape>
        </w:pict>
      </w:r>
      <w:r>
        <w:rPr>
          <w:sz w:val="18"/>
        </w:rPr>
        <w:t>0.1 </w:t>
      </w:r>
      <w:r>
        <w:rPr>
          <w:i/>
          <w:sz w:val="18"/>
        </w:rPr>
        <w:t>p</w:t>
      </w:r>
      <w:r>
        <w:rPr>
          <w:sz w:val="18"/>
        </w:rPr>
        <w:t>H units (from an initial average surface ocean </w:t>
      </w:r>
      <w:r>
        <w:rPr>
          <w:i/>
          <w:sz w:val="18"/>
        </w:rPr>
        <w:t>p</w:t>
      </w:r>
      <w:r>
        <w:rPr>
          <w:sz w:val="18"/>
        </w:rPr>
        <w:t>H of about 8.2) and CO </w:t>
      </w:r>
      <w:r>
        <w:rPr>
          <w:position w:val="6"/>
          <w:sz w:val="10"/>
        </w:rPr>
        <w:t>2– </w:t>
      </w:r>
      <w:r>
        <w:rPr>
          <w:sz w:val="18"/>
        </w:rPr>
        <w:t>has decreased about 40 µmol kg</w:t>
      </w:r>
      <w:r>
        <w:rPr>
          <w:position w:val="6"/>
          <w:sz w:val="10"/>
        </w:rPr>
        <w:t>–1</w:t>
      </w:r>
      <w:r>
        <w:rPr>
          <w:sz w:val="18"/>
        </w:rPr>
        <w:t>. There are a number of </w:t>
      </w:r>
      <w:r>
        <w:rPr>
          <w:i/>
          <w:sz w:val="18"/>
        </w:rPr>
        <w:t>p</w:t>
      </w:r>
      <w:r>
        <w:rPr>
          <w:sz w:val="18"/>
        </w:rPr>
        <w:t>H scales used by ocean chemists and biologists to characterize the hydrogen ion content of sea water, but ∆</w:t>
      </w:r>
      <w:r>
        <w:rPr>
          <w:i/>
          <w:sz w:val="18"/>
        </w:rPr>
        <w:t>p</w:t>
      </w:r>
      <w:r>
        <w:rPr>
          <w:sz w:val="18"/>
        </w:rPr>
        <w:t>H computed on different scales varies little from scale to scale (Brewer et al., 1995).</w:t>
      </w:r>
    </w:p>
    <w:p>
      <w:pPr>
        <w:pStyle w:val="BodyText"/>
        <w:spacing w:line="194" w:lineRule="exact"/>
        <w:ind w:left="162"/>
        <w:jc w:val="both"/>
      </w:pPr>
      <w:r>
        <w:rPr/>
        <w:br w:type="column"/>
      </w:r>
      <w:r>
        <w:rPr/>
        <w:t>to the atmosphere/ocean system (T</w:t>
      </w:r>
      <w:hyperlink w:history="true" w:anchor="_bookmark1">
        <w:r>
          <w:rPr/>
          <w:t>able 6.1; </w:t>
        </w:r>
      </w:hyperlink>
      <w:hyperlink w:history="true" w:anchor="_bookmark4">
        <w:r>
          <w:rPr/>
          <w:t>Figure </w:t>
        </w:r>
      </w:hyperlink>
      <w:r>
        <w:rPr/>
        <w:t>6.3). Over</w:t>
      </w:r>
    </w:p>
    <w:p>
      <w:pPr>
        <w:pStyle w:val="BodyText"/>
        <w:spacing w:line="206" w:lineRule="auto" w:before="29"/>
        <w:ind w:left="162" w:right="505"/>
        <w:jc w:val="both"/>
      </w:pPr>
      <w:r>
        <w:rPr/>
        <w:t>longer times (millennia), dissolution of CaCO</w:t>
      </w:r>
      <w:r>
        <w:rPr>
          <w:position w:val="-6"/>
          <w:sz w:val="11"/>
        </w:rPr>
        <w:t>3 </w:t>
      </w:r>
      <w:r>
        <w:rPr/>
        <w:t>causes an </w:t>
      </w:r>
      <w:r>
        <w:rPr>
          <w:spacing w:val="-3"/>
        </w:rPr>
        <w:t>even </w:t>
      </w:r>
      <w:r>
        <w:rPr/>
        <w:t>greater</w:t>
      </w:r>
      <w:r>
        <w:rPr>
          <w:spacing w:val="-10"/>
        </w:rPr>
        <w:t> </w:t>
      </w:r>
      <w:r>
        <w:rPr/>
        <w:t>fraction</w:t>
      </w:r>
      <w:r>
        <w:rPr>
          <w:spacing w:val="-10"/>
        </w:rPr>
        <w:t> </w:t>
      </w:r>
      <w:r>
        <w:rPr/>
        <w:t>of</w:t>
      </w:r>
      <w:r>
        <w:rPr>
          <w:spacing w:val="-10"/>
        </w:rPr>
        <w:t> </w:t>
      </w:r>
      <w:r>
        <w:rPr/>
        <w:t>released</w:t>
      </w:r>
      <w:r>
        <w:rPr>
          <w:spacing w:val="-9"/>
        </w:rPr>
        <w:t> </w:t>
      </w:r>
      <w:r>
        <w:rPr/>
        <w:t>CO</w:t>
      </w:r>
      <w:r>
        <w:rPr>
          <w:position w:val="-6"/>
          <w:sz w:val="11"/>
        </w:rPr>
        <w:t>2</w:t>
      </w:r>
      <w:r>
        <w:rPr>
          <w:spacing w:val="13"/>
          <w:position w:val="-6"/>
          <w:sz w:val="11"/>
        </w:rPr>
        <w:t> </w:t>
      </w:r>
      <w:r>
        <w:rPr/>
        <w:t>(85–92%)</w:t>
      </w:r>
      <w:r>
        <w:rPr>
          <w:spacing w:val="-10"/>
        </w:rPr>
        <w:t> </w:t>
      </w:r>
      <w:r>
        <w:rPr/>
        <w:t>to</w:t>
      </w:r>
      <w:r>
        <w:rPr>
          <w:spacing w:val="-9"/>
        </w:rPr>
        <w:t> </w:t>
      </w:r>
      <w:r>
        <w:rPr/>
        <w:t>reside</w:t>
      </w:r>
      <w:r>
        <w:rPr>
          <w:spacing w:val="-10"/>
        </w:rPr>
        <w:t> </w:t>
      </w:r>
      <w:r>
        <w:rPr/>
        <w:t>in</w:t>
      </w:r>
      <w:r>
        <w:rPr>
          <w:spacing w:val="-10"/>
        </w:rPr>
        <w:t> </w:t>
      </w:r>
      <w:r>
        <w:rPr/>
        <w:t>the</w:t>
      </w:r>
      <w:r>
        <w:rPr>
          <w:spacing w:val="-9"/>
        </w:rPr>
        <w:t> </w:t>
      </w:r>
      <w:r>
        <w:rPr/>
        <w:t>ocean (Archer </w:t>
      </w:r>
      <w:r>
        <w:rPr>
          <w:i/>
        </w:rPr>
        <w:t>et al.</w:t>
      </w:r>
      <w:r>
        <w:rPr/>
        <w:t>,</w:t>
      </w:r>
      <w:r>
        <w:rPr>
          <w:spacing w:val="-1"/>
        </w:rPr>
        <w:t> </w:t>
      </w:r>
      <w:r>
        <w:rPr/>
        <w:t>1997).</w:t>
      </w:r>
    </w:p>
    <w:p>
      <w:pPr>
        <w:pStyle w:val="BodyText"/>
        <w:spacing w:line="249" w:lineRule="auto" w:before="6"/>
        <w:ind w:left="162" w:right="505" w:firstLine="284"/>
        <w:jc w:val="both"/>
      </w:pPr>
      <w:r>
        <w:rPr/>
        <w:t>Both biological and physical processes lead to the</w:t>
      </w:r>
      <w:r>
        <w:rPr>
          <w:spacing w:val="-23"/>
        </w:rPr>
        <w:t> </w:t>
      </w:r>
      <w:r>
        <w:rPr/>
        <w:t>observed distribution of </w:t>
      </w:r>
      <w:r>
        <w:rPr>
          <w:i/>
        </w:rPr>
        <w:t>p</w:t>
      </w:r>
      <w:r>
        <w:rPr/>
        <w:t>H and its variability in the world ocean</w:t>
      </w:r>
      <w:r>
        <w:rPr>
          <w:spacing w:val="-23"/>
        </w:rPr>
        <w:t> </w:t>
      </w:r>
      <w:hyperlink w:history="true" w:anchor="_bookmark6">
        <w:r>
          <w:rPr/>
          <w:t>(Figure</w:t>
        </w:r>
      </w:hyperlink>
      <w:r>
        <w:rPr/>
        <w:t> </w:t>
      </w:r>
      <w:hyperlink w:history="true" w:anchor="_bookmark6">
        <w:r>
          <w:rPr/>
          <w:t>6.6). </w:t>
        </w:r>
      </w:hyperlink>
      <w:r>
        <w:rPr/>
        <w:t>As they transit from the Atlantic to Pacific Basins, deep ocean waters accumulate about 10% more dissolved inorganic carbon</w:t>
      </w:r>
      <w:r>
        <w:rPr>
          <w:spacing w:val="-7"/>
        </w:rPr>
        <w:t> </w:t>
      </w:r>
      <w:r>
        <w:rPr/>
        <w:t>dioxide,</w:t>
      </w:r>
      <w:r>
        <w:rPr>
          <w:spacing w:val="-6"/>
        </w:rPr>
        <w:t> </w:t>
      </w:r>
      <w:r>
        <w:rPr/>
        <w:t>primarily</w:t>
      </w:r>
      <w:r>
        <w:rPr>
          <w:spacing w:val="-6"/>
        </w:rPr>
        <w:t> </w:t>
      </w:r>
      <w:r>
        <w:rPr/>
        <w:t>from</w:t>
      </w:r>
      <w:r>
        <w:rPr>
          <w:spacing w:val="-6"/>
        </w:rPr>
        <w:t> </w:t>
      </w:r>
      <w:r>
        <w:rPr/>
        <w:t>the</w:t>
      </w:r>
      <w:r>
        <w:rPr>
          <w:spacing w:val="-7"/>
        </w:rPr>
        <w:t> </w:t>
      </w:r>
      <w:r>
        <w:rPr/>
        <w:t>oxidation</w:t>
      </w:r>
      <w:r>
        <w:rPr>
          <w:spacing w:val="-6"/>
        </w:rPr>
        <w:t> </w:t>
      </w:r>
      <w:r>
        <w:rPr/>
        <w:t>of</w:t>
      </w:r>
      <w:r>
        <w:rPr>
          <w:spacing w:val="-6"/>
        </w:rPr>
        <w:t> </w:t>
      </w:r>
      <w:r>
        <w:rPr/>
        <w:t>sinking</w:t>
      </w:r>
      <w:r>
        <w:rPr>
          <w:spacing w:val="-6"/>
        </w:rPr>
        <w:t> </w:t>
      </w:r>
      <w:r>
        <w:rPr/>
        <w:t>organic matter </w:t>
      </w:r>
      <w:hyperlink w:history="true" w:anchor="_bookmark7">
        <w:r>
          <w:rPr/>
          <w:t>(Figure</w:t>
        </w:r>
      </w:hyperlink>
      <w:r>
        <w:rPr/>
        <w:t> 6.7).</w:t>
      </w:r>
    </w:p>
    <w:p>
      <w:pPr>
        <w:pStyle w:val="BodyText"/>
        <w:spacing w:before="4"/>
        <w:rPr>
          <w:sz w:val="21"/>
        </w:rPr>
      </w:pPr>
    </w:p>
    <w:p>
      <w:pPr>
        <w:pStyle w:val="Heading1"/>
        <w:numPr>
          <w:ilvl w:val="1"/>
          <w:numId w:val="3"/>
        </w:numPr>
        <w:tabs>
          <w:tab w:pos="982" w:val="left" w:leader="none"/>
          <w:tab w:pos="983" w:val="left" w:leader="none"/>
        </w:tabs>
        <w:spacing w:line="240" w:lineRule="auto" w:before="0" w:after="0"/>
        <w:ind w:left="982" w:right="0" w:hanging="821"/>
        <w:jc w:val="both"/>
      </w:pPr>
      <w:r>
        <w:rPr/>
        <w:t>Approaches to release of CO</w:t>
      </w:r>
      <w:r>
        <w:rPr>
          <w:position w:val="-6"/>
          <w:sz w:val="11"/>
        </w:rPr>
        <w:t>2 </w:t>
      </w:r>
      <w:r>
        <w:rPr/>
        <w:t>into the</w:t>
      </w:r>
      <w:r>
        <w:rPr>
          <w:spacing w:val="-7"/>
        </w:rPr>
        <w:t> </w:t>
      </w:r>
      <w:r>
        <w:rPr/>
        <w:t>ocean</w:t>
      </w:r>
    </w:p>
    <w:p>
      <w:pPr>
        <w:pStyle w:val="Heading2"/>
        <w:numPr>
          <w:ilvl w:val="2"/>
          <w:numId w:val="3"/>
        </w:numPr>
        <w:tabs>
          <w:tab w:pos="982" w:val="left" w:leader="none"/>
          <w:tab w:pos="983" w:val="left" w:leader="none"/>
        </w:tabs>
        <w:spacing w:line="225" w:lineRule="auto" w:before="207" w:after="0"/>
        <w:ind w:left="982" w:right="866" w:hanging="820"/>
        <w:jc w:val="left"/>
      </w:pPr>
      <w:r>
        <w:rPr>
          <w:i/>
        </w:rPr>
        <w:t>Approaches to releasing CO</w:t>
      </w:r>
      <w:r>
        <w:rPr>
          <w:i/>
          <w:position w:val="-6"/>
          <w:sz w:val="11"/>
        </w:rPr>
        <w:t>2 </w:t>
      </w:r>
      <w:r>
        <w:rPr>
          <w:i/>
        </w:rPr>
        <w:t>that has been </w:t>
      </w:r>
      <w:r>
        <w:rPr/>
        <w:t>captured, compressed, and transported into </w:t>
      </w:r>
      <w:r>
        <w:rPr>
          <w:spacing w:val="-6"/>
        </w:rPr>
        <w:t>the </w:t>
      </w:r>
      <w:r>
        <w:rPr/>
        <w:t>ocean</w:t>
      </w:r>
    </w:p>
    <w:p>
      <w:pPr>
        <w:pStyle w:val="BodyText"/>
        <w:rPr>
          <w:b/>
          <w:i/>
          <w:sz w:val="22"/>
        </w:rPr>
      </w:pPr>
    </w:p>
    <w:p>
      <w:pPr>
        <w:pStyle w:val="ListParagraph"/>
        <w:numPr>
          <w:ilvl w:val="3"/>
          <w:numId w:val="3"/>
        </w:numPr>
        <w:tabs>
          <w:tab w:pos="1014" w:val="left" w:leader="none"/>
        </w:tabs>
        <w:spacing w:line="240" w:lineRule="auto" w:before="0" w:after="0"/>
        <w:ind w:left="1013" w:right="0" w:hanging="852"/>
        <w:jc w:val="both"/>
        <w:rPr>
          <w:i/>
          <w:sz w:val="20"/>
        </w:rPr>
      </w:pPr>
      <w:r>
        <w:rPr>
          <w:i/>
          <w:sz w:val="20"/>
        </w:rPr>
        <w:t>Basic</w:t>
      </w:r>
      <w:r>
        <w:rPr>
          <w:i/>
          <w:spacing w:val="-1"/>
          <w:sz w:val="20"/>
        </w:rPr>
        <w:t> </w:t>
      </w:r>
      <w:r>
        <w:rPr>
          <w:i/>
          <w:sz w:val="20"/>
        </w:rPr>
        <w:t>approach</w:t>
      </w:r>
    </w:p>
    <w:p>
      <w:pPr>
        <w:pStyle w:val="BodyText"/>
        <w:spacing w:line="225" w:lineRule="auto" w:before="18"/>
        <w:ind w:left="162" w:right="504"/>
        <w:jc w:val="both"/>
      </w:pPr>
      <w:r>
        <w:rPr/>
        <w:t>The basic concept of intentional CO</w:t>
      </w:r>
      <w:r>
        <w:rPr>
          <w:position w:val="-6"/>
          <w:sz w:val="11"/>
        </w:rPr>
        <w:t>2 </w:t>
      </w:r>
      <w:r>
        <w:rPr/>
        <w:t>storage in the ocean is to take a stream of CO</w:t>
      </w:r>
      <w:r>
        <w:rPr>
          <w:position w:val="-6"/>
          <w:sz w:val="11"/>
        </w:rPr>
        <w:t>2 </w:t>
      </w:r>
      <w:r>
        <w:rPr/>
        <w:t>that has been captured and compressed (Chapter 3), and transport it (Chapter 4) to the deep ocean </w:t>
      </w:r>
      <w:r>
        <w:rPr>
          <w:spacing w:val="-5"/>
        </w:rPr>
        <w:t>for </w:t>
      </w:r>
      <w:r>
        <w:rPr/>
        <w:t>release</w:t>
      </w:r>
      <w:r>
        <w:rPr>
          <w:spacing w:val="-21"/>
        </w:rPr>
        <w:t> </w:t>
      </w:r>
      <w:r>
        <w:rPr/>
        <w:t>at</w:t>
      </w:r>
      <w:r>
        <w:rPr>
          <w:spacing w:val="-21"/>
        </w:rPr>
        <w:t> </w:t>
      </w:r>
      <w:r>
        <w:rPr/>
        <w:t>or</w:t>
      </w:r>
      <w:r>
        <w:rPr>
          <w:spacing w:val="-20"/>
        </w:rPr>
        <w:t> </w:t>
      </w:r>
      <w:r>
        <w:rPr/>
        <w:t>above</w:t>
      </w:r>
      <w:r>
        <w:rPr>
          <w:spacing w:val="-21"/>
        </w:rPr>
        <w:t> </w:t>
      </w:r>
      <w:r>
        <w:rPr/>
        <w:t>the</w:t>
      </w:r>
      <w:r>
        <w:rPr>
          <w:spacing w:val="-20"/>
        </w:rPr>
        <w:t> </w:t>
      </w:r>
      <w:r>
        <w:rPr/>
        <w:t>sea</w:t>
      </w:r>
      <w:r>
        <w:rPr>
          <w:spacing w:val="-21"/>
        </w:rPr>
        <w:t> </w:t>
      </w:r>
      <w:r>
        <w:rPr>
          <w:spacing w:val="-3"/>
        </w:rPr>
        <w:t>floor.</w:t>
      </w:r>
      <w:r>
        <w:rPr>
          <w:spacing w:val="-20"/>
        </w:rPr>
        <w:t> </w:t>
      </w:r>
      <w:r>
        <w:rPr/>
        <w:t>(Other</w:t>
      </w:r>
      <w:r>
        <w:rPr>
          <w:spacing w:val="-21"/>
        </w:rPr>
        <w:t> </w:t>
      </w:r>
      <w:r>
        <w:rPr/>
        <w:t>ocean</w:t>
      </w:r>
      <w:r>
        <w:rPr>
          <w:spacing w:val="-21"/>
        </w:rPr>
        <w:t> </w:t>
      </w:r>
      <w:r>
        <w:rPr/>
        <w:t>storage</w:t>
      </w:r>
      <w:r>
        <w:rPr>
          <w:spacing w:val="-20"/>
        </w:rPr>
        <w:t> </w:t>
      </w:r>
      <w:r>
        <w:rPr/>
        <w:t>approaches are discussed in Sections 6.2.2 and 6.2.3.) Once released, the CO</w:t>
      </w:r>
      <w:r>
        <w:rPr>
          <w:position w:val="-6"/>
          <w:sz w:val="11"/>
        </w:rPr>
        <w:t>2 </w:t>
      </w:r>
      <w:r>
        <w:rPr/>
        <w:t>would dissolve into the surrounding sea </w:t>
      </w:r>
      <w:r>
        <w:rPr>
          <w:spacing w:val="-3"/>
        </w:rPr>
        <w:t>water, </w:t>
      </w:r>
      <w:r>
        <w:rPr/>
        <w:t>disperse and become part of the ocean carbon cycle.</w:t>
      </w:r>
    </w:p>
    <w:p>
      <w:pPr>
        <w:pStyle w:val="BodyText"/>
        <w:spacing w:line="240" w:lineRule="exact" w:before="2"/>
        <w:ind w:left="162" w:right="505" w:firstLine="283"/>
        <w:jc w:val="both"/>
      </w:pPr>
      <w:r>
        <w:rPr/>
        <w:t>Marchetti (1977) first proposed injecting liquefied CO</w:t>
      </w:r>
      <w:r>
        <w:rPr>
          <w:position w:val="-6"/>
          <w:sz w:val="11"/>
        </w:rPr>
        <w:t>2 </w:t>
      </w:r>
      <w:r>
        <w:rPr/>
        <w:t>into the waters flowing over the Mediterranean sill into the mid- depth North Atlantic, where the CO</w:t>
      </w:r>
      <w:r>
        <w:rPr>
          <w:position w:val="-6"/>
          <w:sz w:val="11"/>
        </w:rPr>
        <w:t>2 </w:t>
      </w:r>
      <w:r>
        <w:rPr/>
        <w:t>would be isolated from the atmosphere for centuries. This concept relies on the slow exchange of deep ocean waters with the surface to isolate CO</w:t>
      </w:r>
      <w:r>
        <w:rPr>
          <w:position w:val="-6"/>
          <w:sz w:val="11"/>
        </w:rPr>
        <w:t>2 </w:t>
      </w:r>
      <w:r>
        <w:rPr/>
        <w:t>from the atmosphere. The effectiveness of ocean storage will depend</w:t>
      </w:r>
      <w:r>
        <w:rPr>
          <w:spacing w:val="-11"/>
        </w:rPr>
        <w:t> </w:t>
      </w:r>
      <w:r>
        <w:rPr/>
        <w:t>on</w:t>
      </w:r>
      <w:r>
        <w:rPr>
          <w:spacing w:val="-10"/>
        </w:rPr>
        <w:t> </w:t>
      </w:r>
      <w:r>
        <w:rPr/>
        <w:t>how</w:t>
      </w:r>
      <w:r>
        <w:rPr>
          <w:spacing w:val="-10"/>
        </w:rPr>
        <w:t> </w:t>
      </w:r>
      <w:r>
        <w:rPr/>
        <w:t>long</w:t>
      </w:r>
      <w:r>
        <w:rPr>
          <w:spacing w:val="-10"/>
        </w:rPr>
        <w:t> </w:t>
      </w:r>
      <w:r>
        <w:rPr/>
        <w:t>CO</w:t>
      </w:r>
      <w:r>
        <w:rPr>
          <w:position w:val="-6"/>
          <w:sz w:val="11"/>
        </w:rPr>
        <w:t>2</w:t>
      </w:r>
      <w:r>
        <w:rPr>
          <w:spacing w:val="12"/>
          <w:position w:val="-6"/>
          <w:sz w:val="11"/>
        </w:rPr>
        <w:t> </w:t>
      </w:r>
      <w:r>
        <w:rPr/>
        <w:t>remains</w:t>
      </w:r>
      <w:r>
        <w:rPr>
          <w:spacing w:val="-11"/>
        </w:rPr>
        <w:t> </w:t>
      </w:r>
      <w:r>
        <w:rPr/>
        <w:t>isolated</w:t>
      </w:r>
      <w:r>
        <w:rPr>
          <w:spacing w:val="-11"/>
        </w:rPr>
        <w:t> </w:t>
      </w:r>
      <w:r>
        <w:rPr/>
        <w:t>from</w:t>
      </w:r>
      <w:r>
        <w:rPr>
          <w:spacing w:val="-10"/>
        </w:rPr>
        <w:t> </w:t>
      </w:r>
      <w:r>
        <w:rPr/>
        <w:t>the</w:t>
      </w:r>
      <w:r>
        <w:rPr>
          <w:spacing w:val="-10"/>
        </w:rPr>
        <w:t> </w:t>
      </w:r>
      <w:r>
        <w:rPr/>
        <w:t>atmosphere. Over the centuries and millennia, CO</w:t>
      </w:r>
      <w:r>
        <w:rPr>
          <w:position w:val="-6"/>
          <w:sz w:val="11"/>
        </w:rPr>
        <w:t>2 </w:t>
      </w:r>
      <w:r>
        <w:rPr/>
        <w:t>released to the deep ocean will mix throughout the oceans and affect atmospheric CO</w:t>
      </w:r>
      <w:r>
        <w:rPr>
          <w:position w:val="-6"/>
          <w:sz w:val="11"/>
        </w:rPr>
        <w:t>2 </w:t>
      </w:r>
      <w:r>
        <w:rPr/>
        <w:t>concentration. The object is to transfer the CO</w:t>
      </w:r>
      <w:r>
        <w:rPr>
          <w:position w:val="-6"/>
          <w:sz w:val="11"/>
        </w:rPr>
        <w:t>2 </w:t>
      </w:r>
      <w:r>
        <w:rPr/>
        <w:t>to deep waters because the degree of isolation from the atmosphere generally increases with depth in the ocean. Proposed</w:t>
      </w:r>
      <w:r>
        <w:rPr>
          <w:spacing w:val="14"/>
        </w:rPr>
        <w:t> </w:t>
      </w:r>
      <w:r>
        <w:rPr/>
        <w:t>methods</w:t>
      </w:r>
    </w:p>
    <w:p>
      <w:pPr>
        <w:spacing w:after="0" w:line="240" w:lineRule="exact"/>
        <w:jc w:val="both"/>
        <w:sectPr>
          <w:type w:val="continuous"/>
          <w:pgSz w:w="12240" w:h="15840"/>
          <w:pgMar w:top="360" w:bottom="280" w:left="580" w:right="620"/>
          <w:cols w:num="2" w:equalWidth="0">
            <w:col w:w="5247" w:space="80"/>
            <w:col w:w="5713"/>
          </w:cols>
        </w:sectPr>
      </w:pPr>
    </w:p>
    <w:p>
      <w:pPr>
        <w:pStyle w:val="BodyText"/>
      </w:pPr>
    </w:p>
    <w:p>
      <w:pPr>
        <w:pStyle w:val="BodyText"/>
        <w:spacing w:before="9"/>
        <w:rPr>
          <w:sz w:val="16"/>
        </w:rPr>
      </w:pPr>
    </w:p>
    <w:p>
      <w:pPr>
        <w:spacing w:before="63"/>
        <w:ind w:left="644" w:right="0" w:firstLine="0"/>
        <w:jc w:val="left"/>
        <w:rPr>
          <w:sz w:val="11"/>
        </w:rPr>
      </w:pPr>
      <w:bookmarkStart w:name="_bookmark5" w:id="14"/>
      <w:bookmarkEnd w:id="14"/>
      <w:r>
        <w:rPr/>
      </w:r>
      <w:r>
        <w:rPr>
          <w:b/>
          <w:sz w:val="20"/>
        </w:rPr>
        <w:t>Box 6.1. </w:t>
      </w:r>
      <w:r>
        <w:rPr>
          <w:sz w:val="20"/>
        </w:rPr>
        <w:t>Chemical properties of CO</w:t>
      </w:r>
      <w:r>
        <w:rPr>
          <w:position w:val="-6"/>
          <w:sz w:val="11"/>
        </w:rPr>
        <w:t>2</w:t>
      </w:r>
    </w:p>
    <w:p>
      <w:pPr>
        <w:pStyle w:val="BodyText"/>
      </w:pPr>
    </w:p>
    <w:p>
      <w:pPr>
        <w:spacing w:after="0"/>
        <w:sectPr>
          <w:pgSz w:w="12240" w:h="15840"/>
          <w:pgMar w:header="567" w:footer="0" w:top="760" w:bottom="280" w:left="580" w:right="620"/>
        </w:sectPr>
      </w:pPr>
    </w:p>
    <w:p>
      <w:pPr>
        <w:pStyle w:val="BodyText"/>
        <w:spacing w:before="9"/>
        <w:rPr>
          <w:sz w:val="17"/>
        </w:rPr>
      </w:pPr>
    </w:p>
    <w:p>
      <w:pPr>
        <w:pStyle w:val="BodyText"/>
        <w:spacing w:line="240" w:lineRule="exact"/>
        <w:ind w:left="649"/>
        <w:jc w:val="both"/>
      </w:pPr>
      <w:r>
        <w:rPr/>
        <w:t>The oceans absorb large quantities of CO</w:t>
      </w:r>
      <w:r>
        <w:rPr>
          <w:position w:val="-6"/>
          <w:sz w:val="11"/>
        </w:rPr>
        <w:t>2 </w:t>
      </w:r>
      <w:r>
        <w:rPr/>
        <w:t>from </w:t>
      </w:r>
      <w:r>
        <w:rPr>
          <w:spacing w:val="-4"/>
        </w:rPr>
        <w:t>the </w:t>
      </w:r>
      <w:r>
        <w:rPr/>
        <w:t>atmosphere principally because CO</w:t>
      </w:r>
      <w:r>
        <w:rPr>
          <w:position w:val="-6"/>
          <w:sz w:val="11"/>
        </w:rPr>
        <w:t>2 </w:t>
      </w:r>
      <w:r>
        <w:rPr/>
        <w:t>is a weakly acidic gas, and the minerals dissolved in sea water have created a mildly alkaline ocean. The exchange of atmospheric CO</w:t>
      </w:r>
      <w:r>
        <w:rPr>
          <w:position w:val="-6"/>
          <w:sz w:val="11"/>
        </w:rPr>
        <w:t>2 </w:t>
      </w:r>
      <w:r>
        <w:rPr/>
        <w:t>with ocean surface waters is determined by the chemical equilibrium between CO</w:t>
      </w:r>
      <w:r>
        <w:rPr>
          <w:position w:val="-6"/>
          <w:sz w:val="11"/>
        </w:rPr>
        <w:t>2 </w:t>
      </w:r>
      <w:r>
        <w:rPr/>
        <w:t>and carbonic acid H</w:t>
      </w:r>
      <w:r>
        <w:rPr>
          <w:position w:val="-6"/>
          <w:sz w:val="11"/>
        </w:rPr>
        <w:t>2</w:t>
      </w:r>
      <w:r>
        <w:rPr/>
        <w:t>CO</w:t>
      </w:r>
      <w:r>
        <w:rPr>
          <w:position w:val="-6"/>
          <w:sz w:val="11"/>
        </w:rPr>
        <w:t>3 </w:t>
      </w:r>
      <w:r>
        <w:rPr/>
        <w:t>in sea </w:t>
      </w:r>
      <w:r>
        <w:rPr>
          <w:spacing w:val="-3"/>
        </w:rPr>
        <w:t>water, </w:t>
      </w:r>
      <w:r>
        <w:rPr/>
        <w:t>the</w:t>
      </w:r>
      <w:r>
        <w:rPr>
          <w:spacing w:val="-31"/>
        </w:rPr>
        <w:t> </w:t>
      </w:r>
      <w:r>
        <w:rPr/>
        <w:t>partial pressure of CO</w:t>
      </w:r>
      <w:r>
        <w:rPr>
          <w:position w:val="-6"/>
          <w:sz w:val="11"/>
        </w:rPr>
        <w:t>2 </w:t>
      </w:r>
      <w:r>
        <w:rPr/>
        <w:t>(pCO</w:t>
      </w:r>
      <w:r>
        <w:rPr>
          <w:position w:val="-6"/>
          <w:sz w:val="11"/>
        </w:rPr>
        <w:t>2</w:t>
      </w:r>
      <w:r>
        <w:rPr/>
        <w:t>) in the atmosphere and the rate of </w:t>
      </w:r>
      <w:r>
        <w:rPr>
          <w:spacing w:val="-3"/>
        </w:rPr>
        <w:t>air/ </w:t>
      </w:r>
      <w:r>
        <w:rPr/>
        <w:t>sea exchange. Carbonic acid dissociates into bicarbonate</w:t>
      </w:r>
      <w:r>
        <w:rPr>
          <w:spacing w:val="18"/>
        </w:rPr>
        <w:t> </w:t>
      </w:r>
      <w:r>
        <w:rPr/>
        <w:t>ion</w:t>
      </w:r>
    </w:p>
    <w:p>
      <w:pPr>
        <w:pStyle w:val="BodyText"/>
        <w:spacing w:before="2"/>
        <w:rPr>
          <w:sz w:val="19"/>
        </w:rPr>
      </w:pPr>
      <w:r>
        <w:rPr/>
        <w:br w:type="column"/>
      </w:r>
      <w:r>
        <w:rPr>
          <w:sz w:val="19"/>
        </w:rPr>
      </w:r>
    </w:p>
    <w:p>
      <w:pPr>
        <w:pStyle w:val="BodyText"/>
        <w:spacing w:line="225" w:lineRule="auto"/>
        <w:ind w:left="252" w:right="256"/>
        <w:jc w:val="both"/>
      </w:pPr>
      <w:r>
        <w:rPr/>
        <w:pict>
          <v:shape style="position:absolute;margin-left:559.766479pt;margin-top:55.73328pt;width:2.95pt;height:5.85pt;mso-position-horizontal-relative:page;mso-position-vertical-relative:paragraph;z-index:-255858688"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which releases 2 mole-equivalents of </w:t>
      </w:r>
      <w:r>
        <w:rPr>
          <w:spacing w:val="-3"/>
        </w:rPr>
        <w:t>Total </w:t>
      </w:r>
      <w:r>
        <w:rPr/>
        <w:t>Alkalinity and 1 mol of Dissolved Inorganic Carbon for each mole of CaCO</w:t>
      </w:r>
      <w:r>
        <w:rPr>
          <w:position w:val="-6"/>
          <w:sz w:val="11"/>
        </w:rPr>
        <w:t>3 </w:t>
      </w:r>
      <w:r>
        <w:rPr/>
        <w:t>dissolved. Increasing </w:t>
      </w:r>
      <w:r>
        <w:rPr>
          <w:spacing w:val="-5"/>
        </w:rPr>
        <w:t>TAlk </w:t>
      </w:r>
      <w:r>
        <w:rPr/>
        <w:t>more than DIC leads to a</w:t>
      </w:r>
      <w:r>
        <w:rPr>
          <w:spacing w:val="-17"/>
        </w:rPr>
        <w:t> </w:t>
      </w:r>
      <w:r>
        <w:rPr/>
        <w:t>decrease in the partial pressure of CO</w:t>
      </w:r>
      <w:r>
        <w:rPr>
          <w:position w:val="-6"/>
          <w:sz w:val="11"/>
        </w:rPr>
        <w:t>2 </w:t>
      </w:r>
      <w:r>
        <w:rPr/>
        <w:t>as seen in Figure 6.5. Because most Dissolved Inorganic Carbon is in the form of HCO </w:t>
      </w:r>
      <w:r>
        <w:rPr>
          <w:position w:val="7"/>
          <w:sz w:val="11"/>
        </w:rPr>
        <w:t>–</w:t>
      </w:r>
      <w:r>
        <w:rPr/>
        <w:t>, the main effect of dissolving CaCO</w:t>
      </w:r>
      <w:r>
        <w:rPr>
          <w:position w:val="-6"/>
          <w:sz w:val="11"/>
        </w:rPr>
        <w:t>3 </w:t>
      </w:r>
      <w:r>
        <w:rPr/>
        <w:t>in surface waters is (see Kheshgi,</w:t>
      </w:r>
      <w:r>
        <w:rPr>
          <w:spacing w:val="-2"/>
        </w:rPr>
        <w:t> </w:t>
      </w:r>
      <w:r>
        <w:rPr/>
        <w:t>1995)</w:t>
      </w:r>
    </w:p>
    <w:p>
      <w:pPr>
        <w:spacing w:after="0" w:line="225" w:lineRule="auto"/>
        <w:jc w:val="both"/>
        <w:sectPr>
          <w:type w:val="continuous"/>
          <w:pgSz w:w="12240" w:h="15840"/>
          <w:pgMar w:top="360" w:bottom="280" w:left="580" w:right="620"/>
          <w:cols w:num="2" w:equalWidth="0">
            <w:col w:w="5570" w:space="40"/>
            <w:col w:w="5430"/>
          </w:cols>
        </w:sectPr>
      </w:pPr>
    </w:p>
    <w:p>
      <w:pPr>
        <w:pStyle w:val="BodyText"/>
        <w:spacing w:line="166" w:lineRule="exact" w:before="5"/>
        <w:ind w:left="649"/>
      </w:pPr>
      <w:r>
        <w:rPr/>
        <w:t>HCO </w:t>
      </w:r>
      <w:r>
        <w:rPr>
          <w:position w:val="7"/>
          <w:sz w:val="11"/>
        </w:rPr>
        <w:t>–</w:t>
      </w:r>
      <w:r>
        <w:rPr/>
        <w:t>, carbonate ion CO </w:t>
      </w:r>
      <w:r>
        <w:rPr>
          <w:position w:val="7"/>
          <w:sz w:val="11"/>
        </w:rPr>
        <w:t>2–</w:t>
      </w:r>
      <w:r>
        <w:rPr/>
        <w:t>, and hydronium ion H</w:t>
      </w:r>
      <w:r>
        <w:rPr>
          <w:position w:val="7"/>
          <w:sz w:val="11"/>
        </w:rPr>
        <w:t>+ </w:t>
      </w:r>
      <w:r>
        <w:rPr/>
        <w:t>by the</w:t>
      </w:r>
    </w:p>
    <w:p>
      <w:pPr>
        <w:pStyle w:val="BodyText"/>
        <w:spacing w:line="166" w:lineRule="exact" w:before="5"/>
        <w:ind w:left="593"/>
      </w:pPr>
      <w:r>
        <w:rPr/>
        <w:br w:type="column"/>
      </w:r>
      <w:r>
        <w:rPr/>
        <w:t>CaCO</w:t>
      </w:r>
    </w:p>
    <w:p>
      <w:pPr>
        <w:pStyle w:val="BodyText"/>
        <w:spacing w:line="166" w:lineRule="exact" w:before="5"/>
        <w:ind w:left="68"/>
      </w:pPr>
      <w:r>
        <w:rPr/>
        <w:br w:type="column"/>
      </w:r>
      <w:r>
        <w:rPr/>
        <w:t>(s) + CO</w:t>
      </w:r>
    </w:p>
    <w:p>
      <w:pPr>
        <w:tabs>
          <w:tab w:pos="3008" w:val="left" w:leader="none"/>
        </w:tabs>
        <w:spacing w:line="171" w:lineRule="exact" w:before="0"/>
        <w:ind w:left="68" w:right="0" w:firstLine="0"/>
        <w:jc w:val="left"/>
        <w:rPr>
          <w:sz w:val="20"/>
        </w:rPr>
      </w:pPr>
      <w:r>
        <w:rPr/>
        <w:br w:type="column"/>
      </w:r>
      <w:r>
        <w:rPr>
          <w:sz w:val="20"/>
        </w:rPr>
        <w:t>(g) + H O </w:t>
      </w:r>
      <w:r>
        <w:rPr>
          <w:rFonts w:ascii="Symbol" w:hAnsi="Symbol"/>
          <w:sz w:val="20"/>
        </w:rPr>
        <w:t></w:t>
      </w:r>
      <w:r>
        <w:rPr>
          <w:sz w:val="20"/>
        </w:rPr>
        <w:t> Ca</w:t>
      </w:r>
      <w:r>
        <w:rPr>
          <w:position w:val="7"/>
          <w:sz w:val="11"/>
        </w:rPr>
        <w:t>2+  </w:t>
      </w:r>
      <w:r>
        <w:rPr>
          <w:sz w:val="20"/>
        </w:rPr>
        <w:t>+</w:t>
      </w:r>
      <w:r>
        <w:rPr>
          <w:spacing w:val="9"/>
          <w:sz w:val="20"/>
        </w:rPr>
        <w:t> </w:t>
      </w:r>
      <w:r>
        <w:rPr>
          <w:sz w:val="20"/>
        </w:rPr>
        <w:t>2HCO</w:t>
      </w:r>
      <w:r>
        <w:rPr>
          <w:spacing w:val="9"/>
          <w:sz w:val="20"/>
        </w:rPr>
        <w:t> </w:t>
      </w:r>
      <w:r>
        <w:rPr>
          <w:position w:val="7"/>
          <w:sz w:val="11"/>
        </w:rPr>
        <w:t>–</w:t>
        <w:tab/>
      </w:r>
      <w:r>
        <w:rPr>
          <w:sz w:val="20"/>
        </w:rPr>
        <w:t>(5)</w:t>
      </w:r>
    </w:p>
    <w:p>
      <w:pPr>
        <w:spacing w:after="0" w:line="171" w:lineRule="exact"/>
        <w:jc w:val="left"/>
        <w:rPr>
          <w:sz w:val="20"/>
        </w:rPr>
        <w:sectPr>
          <w:type w:val="continuous"/>
          <w:pgSz w:w="12240" w:h="15840"/>
          <w:pgMar w:top="360" w:bottom="280" w:left="580" w:right="620"/>
          <w:cols w:num="4" w:equalWidth="0">
            <w:col w:w="5570" w:space="40"/>
            <w:col w:w="1094" w:space="39"/>
            <w:col w:w="770" w:space="39"/>
            <w:col w:w="3488"/>
          </w:cols>
        </w:sectPr>
      </w:pPr>
    </w:p>
    <w:p>
      <w:pPr>
        <w:tabs>
          <w:tab w:pos="2788" w:val="left" w:leader="none"/>
          <w:tab w:pos="6702" w:val="left" w:leader="none"/>
          <w:tab w:pos="7512" w:val="left" w:leader="none"/>
          <w:tab w:pos="8211" w:val="left" w:leader="none"/>
          <w:tab w:pos="9803" w:val="left" w:leader="none"/>
        </w:tabs>
        <w:spacing w:line="111" w:lineRule="exact" w:before="0"/>
        <w:ind w:left="1071" w:right="0" w:firstLine="0"/>
        <w:jc w:val="left"/>
        <w:rPr>
          <w:sz w:val="11"/>
        </w:rPr>
      </w:pPr>
      <w:r>
        <w:rPr>
          <w:w w:val="105"/>
          <w:sz w:val="11"/>
        </w:rPr>
        <w:t>3</w:t>
        <w:tab/>
        <w:t>3</w:t>
        <w:tab/>
        <w:t>3</w:t>
        <w:tab/>
        <w:t>2</w:t>
        <w:tab/>
        <w:t>2</w:t>
        <w:tab/>
        <w:t>3</w:t>
      </w:r>
    </w:p>
    <w:p>
      <w:pPr>
        <w:spacing w:after="0" w:line="111" w:lineRule="exact"/>
        <w:jc w:val="left"/>
        <w:rPr>
          <w:sz w:val="11"/>
        </w:rPr>
        <w:sectPr>
          <w:type w:val="continuous"/>
          <w:pgSz w:w="12240" w:h="15840"/>
          <w:pgMar w:top="360" w:bottom="280" w:left="580" w:right="620"/>
        </w:sectPr>
      </w:pPr>
    </w:p>
    <w:p>
      <w:pPr>
        <w:pStyle w:val="BodyText"/>
        <w:spacing w:line="193" w:lineRule="exact"/>
        <w:ind w:left="649"/>
      </w:pPr>
      <w:r>
        <w:rPr/>
        <w:t>reactions (see Annex AI.3):</w:t>
      </w:r>
    </w:p>
    <w:p>
      <w:pPr>
        <w:pStyle w:val="BodyText"/>
        <w:spacing w:before="5"/>
      </w:pPr>
    </w:p>
    <w:p>
      <w:pPr>
        <w:pStyle w:val="BodyText"/>
        <w:spacing w:line="180" w:lineRule="exact"/>
        <w:ind w:left="876"/>
      </w:pPr>
      <w:r>
        <w:rPr/>
        <w:t>CO (g) + H O </w:t>
      </w:r>
      <w:r>
        <w:rPr>
          <w:rFonts w:ascii="Symbol" w:hAnsi="Symbol"/>
        </w:rPr>
        <w:t></w:t>
      </w:r>
      <w:r>
        <w:rPr/>
        <w:t> H CO</w:t>
      </w:r>
    </w:p>
    <w:p>
      <w:pPr>
        <w:pStyle w:val="BodyText"/>
        <w:spacing w:before="3"/>
        <w:rPr>
          <w:sz w:val="37"/>
        </w:rPr>
      </w:pPr>
      <w:r>
        <w:rPr/>
        <w:br w:type="column"/>
      </w:r>
      <w:r>
        <w:rPr>
          <w:sz w:val="37"/>
        </w:rPr>
      </w:r>
    </w:p>
    <w:p>
      <w:pPr>
        <w:spacing w:line="180" w:lineRule="exact" w:before="0"/>
        <w:ind w:left="137" w:right="0" w:firstLine="0"/>
        <w:jc w:val="left"/>
        <w:rPr>
          <w:rFonts w:ascii="Symbol" w:hAnsi="Symbol"/>
          <w:sz w:val="20"/>
        </w:rPr>
      </w:pPr>
      <w:r>
        <w:rPr>
          <w:sz w:val="20"/>
        </w:rPr>
        <w:t>(aq) </w:t>
      </w:r>
      <w:r>
        <w:rPr>
          <w:rFonts w:ascii="Symbol" w:hAnsi="Symbol"/>
          <w:sz w:val="20"/>
        </w:rPr>
        <w:t></w:t>
      </w:r>
      <w:r>
        <w:rPr>
          <w:sz w:val="20"/>
        </w:rPr>
        <w:t> HCO </w:t>
      </w:r>
      <w:r>
        <w:rPr>
          <w:position w:val="7"/>
          <w:sz w:val="11"/>
        </w:rPr>
        <w:t>– </w:t>
      </w:r>
      <w:r>
        <w:rPr>
          <w:sz w:val="20"/>
        </w:rPr>
        <w:t>+ H</w:t>
      </w:r>
      <w:r>
        <w:rPr>
          <w:position w:val="7"/>
          <w:sz w:val="11"/>
        </w:rPr>
        <w:t>+ </w:t>
      </w:r>
      <w:r>
        <w:rPr>
          <w:rFonts w:ascii="Symbol" w:hAnsi="Symbol"/>
          <w:sz w:val="20"/>
        </w:rPr>
        <w:t></w:t>
      </w:r>
    </w:p>
    <w:p>
      <w:pPr>
        <w:pStyle w:val="BodyText"/>
        <w:spacing w:before="1"/>
        <w:rPr>
          <w:rFonts w:ascii="Symbol" w:hAnsi="Symbol"/>
          <w:sz w:val="18"/>
        </w:rPr>
      </w:pPr>
      <w:r>
        <w:rPr/>
        <w:br w:type="column"/>
      </w:r>
      <w:r>
        <w:rPr>
          <w:rFonts w:ascii="Symbol" w:hAnsi="Symbol"/>
          <w:sz w:val="18"/>
        </w:rPr>
      </w:r>
    </w:p>
    <w:p>
      <w:pPr>
        <w:pStyle w:val="BodyText"/>
        <w:spacing w:line="206" w:lineRule="auto" w:before="1"/>
        <w:ind w:left="253"/>
      </w:pPr>
      <w:r>
        <w:rPr/>
        <w:t>thereby shifting CO</w:t>
      </w:r>
      <w:r>
        <w:rPr>
          <w:position w:val="-6"/>
          <w:sz w:val="11"/>
        </w:rPr>
        <w:t>2 </w:t>
      </w:r>
      <w:r>
        <w:rPr/>
        <w:t>from the atmosphere to the oceans in equilibrium, neutralizing the effect of CO on </w:t>
      </w:r>
      <w:r>
        <w:rPr>
          <w:i/>
        </w:rPr>
        <w:t>p</w:t>
      </w:r>
      <w:r>
        <w:rPr/>
        <w:t>H.</w:t>
      </w:r>
    </w:p>
    <w:p>
      <w:pPr>
        <w:spacing w:after="0" w:line="206" w:lineRule="auto"/>
        <w:sectPr>
          <w:type w:val="continuous"/>
          <w:pgSz w:w="12240" w:h="15840"/>
          <w:pgMar w:top="360" w:bottom="280" w:left="580" w:right="620"/>
          <w:cols w:num="3" w:equalWidth="0">
            <w:col w:w="3193" w:space="40"/>
            <w:col w:w="2337" w:space="39"/>
            <w:col w:w="5431"/>
          </w:cols>
        </w:sectPr>
      </w:pPr>
    </w:p>
    <w:p>
      <w:pPr>
        <w:tabs>
          <w:tab w:pos="2061" w:val="left" w:leader="none"/>
          <w:tab w:pos="2856" w:val="left" w:leader="none"/>
          <w:tab w:pos="3192" w:val="left" w:leader="none"/>
          <w:tab w:pos="4562" w:val="left" w:leader="none"/>
          <w:tab w:pos="9191" w:val="left" w:leader="none"/>
        </w:tabs>
        <w:spacing w:line="47" w:lineRule="exact" w:before="0"/>
        <w:ind w:left="1154" w:right="0" w:firstLine="0"/>
        <w:jc w:val="left"/>
        <w:rPr>
          <w:sz w:val="11"/>
        </w:rPr>
      </w:pPr>
      <w:r>
        <w:rPr>
          <w:w w:val="105"/>
          <w:sz w:val="11"/>
        </w:rPr>
        <w:t>2</w:t>
        <w:tab/>
        <w:t>2</w:t>
        <w:tab/>
        <w:t>2</w:t>
        <w:tab/>
        <w:t>3</w:t>
        <w:tab/>
        <w:t>3</w:t>
        <w:tab/>
        <w:t>2</w:t>
      </w:r>
    </w:p>
    <w:p>
      <w:pPr>
        <w:spacing w:after="0" w:line="47" w:lineRule="exact"/>
        <w:jc w:val="left"/>
        <w:rPr>
          <w:sz w:val="11"/>
        </w:rPr>
        <w:sectPr>
          <w:type w:val="continuous"/>
          <w:pgSz w:w="12240" w:h="15840"/>
          <w:pgMar w:top="360" w:bottom="280" w:left="580" w:right="620"/>
        </w:sectPr>
      </w:pPr>
    </w:p>
    <w:p>
      <w:pPr>
        <w:tabs>
          <w:tab w:pos="5235" w:val="left" w:leader="none"/>
        </w:tabs>
        <w:spacing w:line="197" w:lineRule="exact" w:before="0"/>
        <w:ind w:left="876" w:right="0" w:firstLine="0"/>
        <w:jc w:val="left"/>
        <w:rPr>
          <w:sz w:val="20"/>
        </w:rPr>
      </w:pPr>
      <w:r>
        <w:rPr/>
        <w:pict>
          <v:shape style="position:absolute;margin-left:86.708504pt;margin-top:6.66pt;width:2.95pt;height:5.85pt;mso-position-horizontal-relative:page;mso-position-vertical-relative:paragraph;z-index:-255857664"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sz w:val="20"/>
        </w:rPr>
        <w:t>CO </w:t>
      </w:r>
      <w:r>
        <w:rPr>
          <w:position w:val="7"/>
          <w:sz w:val="11"/>
        </w:rPr>
        <w:t>2– </w:t>
      </w:r>
      <w:r>
        <w:rPr>
          <w:spacing w:val="6"/>
          <w:position w:val="7"/>
          <w:sz w:val="11"/>
        </w:rPr>
        <w:t> </w:t>
      </w:r>
      <w:r>
        <w:rPr>
          <w:sz w:val="20"/>
        </w:rPr>
        <w:t>+</w:t>
      </w:r>
      <w:r>
        <w:rPr>
          <w:spacing w:val="2"/>
          <w:sz w:val="20"/>
        </w:rPr>
        <w:t> </w:t>
      </w:r>
      <w:r>
        <w:rPr>
          <w:sz w:val="20"/>
        </w:rPr>
        <w:t>2H</w:t>
      </w:r>
      <w:r>
        <w:rPr>
          <w:position w:val="7"/>
          <w:sz w:val="11"/>
        </w:rPr>
        <w:t>+</w:t>
        <w:tab/>
      </w:r>
      <w:r>
        <w:rPr>
          <w:sz w:val="20"/>
        </w:rPr>
        <w:t>(1)</w:t>
      </w:r>
    </w:p>
    <w:p>
      <w:pPr>
        <w:pStyle w:val="BodyText"/>
        <w:spacing w:before="10"/>
      </w:pPr>
    </w:p>
    <w:p>
      <w:pPr>
        <w:pStyle w:val="BodyText"/>
        <w:spacing w:line="240" w:lineRule="atLeast"/>
        <w:ind w:left="649"/>
      </w:pPr>
      <w:r>
        <w:rPr>
          <w:spacing w:val="-3"/>
        </w:rPr>
        <w:t>Total </w:t>
      </w:r>
      <w:r>
        <w:rPr/>
        <w:t>dissolved inorganic carbon (DIC) is the sum of </w:t>
      </w:r>
      <w:r>
        <w:rPr>
          <w:spacing w:val="-3"/>
        </w:rPr>
        <w:t>carbon </w:t>
      </w:r>
      <w:r>
        <w:rPr/>
        <w:t>contained  in  H CO ,  HCO </w:t>
      </w:r>
      <w:r>
        <w:rPr>
          <w:position w:val="7"/>
          <w:sz w:val="11"/>
        </w:rPr>
        <w:t>–</w:t>
      </w:r>
      <w:r>
        <w:rPr/>
        <w:t>,  and  CO </w:t>
      </w:r>
      <w:r>
        <w:rPr>
          <w:position w:val="7"/>
          <w:sz w:val="11"/>
        </w:rPr>
        <w:t>2–</w:t>
      </w:r>
      <w:r>
        <w:rPr/>
        <w:t>.  The  </w:t>
      </w:r>
      <w:r>
        <w:rPr>
          <w:spacing w:val="3"/>
        </w:rPr>
        <w:t> </w:t>
      </w:r>
      <w:r>
        <w:rPr/>
        <w:t>atmospheric</w:t>
      </w:r>
    </w:p>
    <w:p>
      <w:pPr>
        <w:pStyle w:val="BodyText"/>
        <w:spacing w:line="197" w:lineRule="exact"/>
        <w:ind w:left="536"/>
        <w:jc w:val="both"/>
      </w:pPr>
      <w:r>
        <w:rPr/>
        <w:br w:type="column"/>
      </w:r>
      <w:r>
        <w:rPr/>
        <w:t>Ocean</w:t>
      </w:r>
      <w:r>
        <w:rPr>
          <w:spacing w:val="15"/>
        </w:rPr>
        <w:t> </w:t>
      </w:r>
      <w:r>
        <w:rPr/>
        <w:t>surface</w:t>
      </w:r>
      <w:r>
        <w:rPr>
          <w:spacing w:val="15"/>
        </w:rPr>
        <w:t> </w:t>
      </w:r>
      <w:r>
        <w:rPr/>
        <w:t>waters</w:t>
      </w:r>
      <w:r>
        <w:rPr>
          <w:spacing w:val="15"/>
        </w:rPr>
        <w:t> </w:t>
      </w:r>
      <w:r>
        <w:rPr/>
        <w:t>are</w:t>
      </w:r>
      <w:r>
        <w:rPr>
          <w:spacing w:val="15"/>
        </w:rPr>
        <w:t> </w:t>
      </w:r>
      <w:r>
        <w:rPr/>
        <w:t>super-saturated</w:t>
      </w:r>
      <w:r>
        <w:rPr>
          <w:spacing w:val="15"/>
        </w:rPr>
        <w:t> </w:t>
      </w:r>
      <w:r>
        <w:rPr/>
        <w:t>with</w:t>
      </w:r>
      <w:r>
        <w:rPr>
          <w:spacing w:val="15"/>
        </w:rPr>
        <w:t> </w:t>
      </w:r>
      <w:r>
        <w:rPr/>
        <w:t>respect</w:t>
      </w:r>
      <w:r>
        <w:rPr>
          <w:spacing w:val="16"/>
        </w:rPr>
        <w:t> </w:t>
      </w:r>
      <w:r>
        <w:rPr/>
        <w:t>to</w:t>
      </w:r>
    </w:p>
    <w:p>
      <w:pPr>
        <w:pStyle w:val="BodyText"/>
        <w:spacing w:line="240" w:lineRule="atLeast"/>
        <w:ind w:left="252" w:right="255"/>
        <w:jc w:val="both"/>
      </w:pPr>
      <w:r>
        <w:rPr/>
        <w:t>CaCO3, allowing the growth of corals and other </w:t>
      </w:r>
      <w:r>
        <w:rPr>
          <w:spacing w:val="-3"/>
        </w:rPr>
        <w:t>organisms </w:t>
      </w:r>
      <w:r>
        <w:rPr/>
        <w:t>that produce shells or skeletons of carbonate minerals. In contrast,</w:t>
      </w:r>
      <w:r>
        <w:rPr>
          <w:spacing w:val="13"/>
        </w:rPr>
        <w:t> </w:t>
      </w:r>
      <w:r>
        <w:rPr/>
        <w:t>the</w:t>
      </w:r>
      <w:r>
        <w:rPr>
          <w:spacing w:val="13"/>
        </w:rPr>
        <w:t> </w:t>
      </w:r>
      <w:r>
        <w:rPr/>
        <w:t>deepest</w:t>
      </w:r>
      <w:r>
        <w:rPr>
          <w:spacing w:val="14"/>
        </w:rPr>
        <w:t> </w:t>
      </w:r>
      <w:r>
        <w:rPr/>
        <w:t>ocean</w:t>
      </w:r>
      <w:r>
        <w:rPr>
          <w:spacing w:val="13"/>
        </w:rPr>
        <w:t> </w:t>
      </w:r>
      <w:r>
        <w:rPr/>
        <w:t>waters</w:t>
      </w:r>
      <w:r>
        <w:rPr>
          <w:spacing w:val="14"/>
        </w:rPr>
        <w:t> </w:t>
      </w:r>
      <w:r>
        <w:rPr/>
        <w:t>have</w:t>
      </w:r>
      <w:r>
        <w:rPr>
          <w:spacing w:val="13"/>
        </w:rPr>
        <w:t> </w:t>
      </w:r>
      <w:r>
        <w:rPr/>
        <w:t>lower</w:t>
      </w:r>
      <w:r>
        <w:rPr>
          <w:spacing w:val="14"/>
        </w:rPr>
        <w:t> </w:t>
      </w:r>
      <w:r>
        <w:rPr>
          <w:i/>
        </w:rPr>
        <w:t>p</w:t>
      </w:r>
      <w:r>
        <w:rPr/>
        <w:t>H</w:t>
      </w:r>
      <w:r>
        <w:rPr>
          <w:spacing w:val="13"/>
        </w:rPr>
        <w:t> </w:t>
      </w:r>
      <w:r>
        <w:rPr/>
        <w:t>and</w:t>
      </w:r>
      <w:r>
        <w:rPr>
          <w:spacing w:val="14"/>
        </w:rPr>
        <w:t> </w:t>
      </w:r>
      <w:r>
        <w:rPr/>
        <w:t>lower</w:t>
      </w:r>
    </w:p>
    <w:p>
      <w:pPr>
        <w:spacing w:after="0" w:line="240" w:lineRule="atLeast"/>
        <w:jc w:val="both"/>
        <w:sectPr>
          <w:type w:val="continuous"/>
          <w:pgSz w:w="12240" w:h="15840"/>
          <w:pgMar w:top="360" w:bottom="280" w:left="580" w:right="620"/>
          <w:cols w:num="2" w:equalWidth="0">
            <w:col w:w="5570" w:space="40"/>
            <w:col w:w="5430"/>
          </w:cols>
        </w:sectPr>
      </w:pPr>
    </w:p>
    <w:p>
      <w:pPr>
        <w:tabs>
          <w:tab w:pos="2272" w:val="left" w:leader="none"/>
          <w:tab w:pos="2907" w:val="left" w:leader="none"/>
          <w:tab w:pos="3849" w:val="left" w:leader="none"/>
        </w:tabs>
        <w:spacing w:line="43" w:lineRule="exact" w:before="0"/>
        <w:ind w:left="1936" w:right="0" w:firstLine="0"/>
        <w:jc w:val="left"/>
        <w:rPr>
          <w:sz w:val="11"/>
        </w:rPr>
      </w:pPr>
      <w:r>
        <w:rPr>
          <w:w w:val="105"/>
          <w:sz w:val="11"/>
        </w:rPr>
        <w:t>2</w:t>
        <w:tab/>
        <w:t>3</w:t>
        <w:tab/>
        <w:t>3</w:t>
        <w:tab/>
        <w:t>3</w:t>
      </w:r>
    </w:p>
    <w:p>
      <w:pPr>
        <w:spacing w:after="0" w:line="43" w:lineRule="exact"/>
        <w:jc w:val="left"/>
        <w:rPr>
          <w:sz w:val="11"/>
        </w:rPr>
        <w:sectPr>
          <w:type w:val="continuous"/>
          <w:pgSz w:w="12240" w:h="15840"/>
          <w:pgMar w:top="360" w:bottom="280" w:left="580" w:right="620"/>
        </w:sectPr>
      </w:pPr>
    </w:p>
    <w:p>
      <w:pPr>
        <w:pStyle w:val="BodyText"/>
        <w:spacing w:line="196" w:lineRule="auto"/>
        <w:ind w:left="649"/>
        <w:rPr>
          <w:sz w:val="11"/>
        </w:rPr>
      </w:pPr>
      <w:r>
        <w:rPr/>
        <w:pict>
          <v:shape style="position:absolute;margin-left:336.015594pt;margin-top:7.135852pt;width:2.95pt;height:5.85pt;mso-position-horizontal-relative:page;mso-position-vertical-relative:paragraph;z-index:-255856640"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concentration of CO</w:t>
      </w:r>
      <w:r>
        <w:rPr>
          <w:position w:val="-6"/>
          <w:sz w:val="11"/>
        </w:rPr>
        <w:t>2</w:t>
      </w:r>
    </w:p>
    <w:p>
      <w:pPr>
        <w:pStyle w:val="BodyText"/>
        <w:spacing w:line="197" w:lineRule="exact"/>
        <w:ind w:left="33"/>
      </w:pPr>
      <w:r>
        <w:rPr/>
        <w:br w:type="column"/>
      </w:r>
      <w:r>
        <w:rPr/>
        <w:t>in equilibrium with surface water can</w:t>
      </w:r>
    </w:p>
    <w:p>
      <w:pPr>
        <w:pStyle w:val="BodyText"/>
        <w:spacing w:line="197" w:lineRule="exact"/>
        <w:ind w:left="254"/>
      </w:pPr>
      <w:r>
        <w:rPr/>
        <w:br w:type="column"/>
      </w:r>
      <w:r>
        <w:rPr/>
        <w:t>CO </w:t>
      </w:r>
      <w:r>
        <w:rPr>
          <w:position w:val="7"/>
          <w:sz w:val="11"/>
        </w:rPr>
        <w:t>2– </w:t>
      </w:r>
      <w:r>
        <w:rPr/>
        <w:t>concentrations, and are thus undersaturated with respect</w:t>
      </w:r>
    </w:p>
    <w:p>
      <w:pPr>
        <w:spacing w:after="0" w:line="197" w:lineRule="exact"/>
        <w:sectPr>
          <w:type w:val="continuous"/>
          <w:pgSz w:w="12240" w:h="15840"/>
          <w:pgMar w:top="360" w:bottom="280" w:left="580" w:right="620"/>
          <w:cols w:num="3" w:equalWidth="0">
            <w:col w:w="2387" w:space="40"/>
            <w:col w:w="3142" w:space="39"/>
            <w:col w:w="5432"/>
          </w:cols>
        </w:sectPr>
      </w:pPr>
    </w:p>
    <w:p>
      <w:pPr>
        <w:pStyle w:val="BodyText"/>
        <w:spacing w:line="196" w:lineRule="exact"/>
        <w:ind w:right="1"/>
        <w:jc w:val="right"/>
      </w:pPr>
      <w:r>
        <w:rPr/>
        <w:t>be </w:t>
      </w:r>
      <w:r>
        <w:rPr>
          <w:spacing w:val="29"/>
        </w:rPr>
        <w:t> </w:t>
      </w:r>
      <w:r>
        <w:rPr/>
        <w:t>calculated </w:t>
      </w:r>
      <w:r>
        <w:rPr>
          <w:spacing w:val="30"/>
        </w:rPr>
        <w:t> </w:t>
      </w:r>
      <w:r>
        <w:rPr/>
        <w:t>from </w:t>
      </w:r>
      <w:r>
        <w:rPr>
          <w:spacing w:val="29"/>
        </w:rPr>
        <w:t> </w:t>
      </w:r>
      <w:r>
        <w:rPr/>
        <w:t>well-known </w:t>
      </w:r>
      <w:r>
        <w:rPr>
          <w:spacing w:val="30"/>
        </w:rPr>
        <w:t> </w:t>
      </w:r>
      <w:r>
        <w:rPr/>
        <w:t>chemical </w:t>
      </w:r>
      <w:r>
        <w:rPr>
          <w:spacing w:val="29"/>
        </w:rPr>
        <w:t> </w:t>
      </w:r>
      <w:r>
        <w:rPr/>
        <w:t>equilibria </w:t>
      </w:r>
      <w:r>
        <w:rPr>
          <w:spacing w:val="30"/>
        </w:rPr>
        <w:t> </w:t>
      </w:r>
      <w:r>
        <w:rPr/>
        <w:t>that</w:t>
      </w:r>
    </w:p>
    <w:p>
      <w:pPr>
        <w:pStyle w:val="BodyText"/>
        <w:spacing w:line="240" w:lineRule="exact" w:before="4"/>
        <w:ind w:left="649"/>
        <w:jc w:val="right"/>
      </w:pPr>
      <w:r>
        <w:rPr/>
        <w:t>depend on ocean total dissolved inorganic</w:t>
      </w:r>
      <w:r>
        <w:rPr>
          <w:spacing w:val="14"/>
        </w:rPr>
        <w:t> </w:t>
      </w:r>
      <w:r>
        <w:rPr/>
        <w:t>carbon,</w:t>
      </w:r>
      <w:r>
        <w:rPr>
          <w:spacing w:val="10"/>
        </w:rPr>
        <w:t> </w:t>
      </w:r>
      <w:r>
        <w:rPr>
          <w:spacing w:val="-3"/>
        </w:rPr>
        <w:t>alkalinity,</w:t>
      </w:r>
      <w:r>
        <w:rPr/>
        <w:t> temperature</w:t>
      </w:r>
      <w:r>
        <w:rPr>
          <w:spacing w:val="-19"/>
        </w:rPr>
        <w:t> </w:t>
      </w:r>
      <w:r>
        <w:rPr/>
        <w:t>and</w:t>
      </w:r>
      <w:r>
        <w:rPr>
          <w:spacing w:val="-18"/>
        </w:rPr>
        <w:t> </w:t>
      </w:r>
      <w:r>
        <w:rPr/>
        <w:t>salinity</w:t>
      </w:r>
      <w:r>
        <w:rPr>
          <w:spacing w:val="-18"/>
        </w:rPr>
        <w:t> </w:t>
      </w:r>
      <w:r>
        <w:rPr/>
        <w:t>(Zeebe</w:t>
      </w:r>
      <w:r>
        <w:rPr>
          <w:spacing w:val="-19"/>
        </w:rPr>
        <w:t> </w:t>
      </w:r>
      <w:r>
        <w:rPr/>
        <w:t>and</w:t>
      </w:r>
      <w:r>
        <w:rPr>
          <w:spacing w:val="-21"/>
        </w:rPr>
        <w:t> </w:t>
      </w:r>
      <w:r>
        <w:rPr>
          <w:spacing w:val="-3"/>
        </w:rPr>
        <w:t>Wolf-Gladrow,</w:t>
      </w:r>
      <w:r>
        <w:rPr>
          <w:spacing w:val="-18"/>
        </w:rPr>
        <w:t> </w:t>
      </w:r>
      <w:r>
        <w:rPr/>
        <w:t>2001).</w:t>
      </w:r>
      <w:r>
        <w:rPr>
          <w:spacing w:val="-21"/>
        </w:rPr>
        <w:t> </w:t>
      </w:r>
      <w:r>
        <w:rPr/>
        <w:t>The partial</w:t>
      </w:r>
      <w:r>
        <w:rPr>
          <w:spacing w:val="10"/>
        </w:rPr>
        <w:t> </w:t>
      </w:r>
      <w:r>
        <w:rPr/>
        <w:t>pressure</w:t>
      </w:r>
      <w:r>
        <w:rPr>
          <w:spacing w:val="11"/>
        </w:rPr>
        <w:t> </w:t>
      </w:r>
      <w:r>
        <w:rPr/>
        <w:t>of</w:t>
      </w:r>
      <w:r>
        <w:rPr>
          <w:spacing w:val="11"/>
        </w:rPr>
        <w:t> </w:t>
      </w:r>
      <w:r>
        <w:rPr/>
        <w:t>CO</w:t>
      </w:r>
      <w:r>
        <w:rPr>
          <w:position w:val="-6"/>
          <w:sz w:val="11"/>
        </w:rPr>
        <w:t>2</w:t>
      </w:r>
      <w:r>
        <w:rPr>
          <w:spacing w:val="6"/>
          <w:position w:val="-6"/>
          <w:sz w:val="11"/>
        </w:rPr>
        <w:t> </w:t>
      </w:r>
      <w:r>
        <w:rPr/>
        <w:t>in</w:t>
      </w:r>
      <w:r>
        <w:rPr>
          <w:spacing w:val="11"/>
        </w:rPr>
        <w:t> </w:t>
      </w:r>
      <w:r>
        <w:rPr/>
        <w:t>the</w:t>
      </w:r>
      <w:r>
        <w:rPr>
          <w:spacing w:val="12"/>
        </w:rPr>
        <w:t> </w:t>
      </w:r>
      <w:r>
        <w:rPr/>
        <w:t>ocean</w:t>
      </w:r>
      <w:r>
        <w:rPr>
          <w:spacing w:val="11"/>
        </w:rPr>
        <w:t> </w:t>
      </w:r>
      <w:r>
        <w:rPr/>
        <w:t>mixed</w:t>
      </w:r>
      <w:r>
        <w:rPr>
          <w:spacing w:val="11"/>
        </w:rPr>
        <w:t> </w:t>
      </w:r>
      <w:r>
        <w:rPr/>
        <w:t>layer</w:t>
      </w:r>
      <w:r>
        <w:rPr>
          <w:spacing w:val="11"/>
        </w:rPr>
        <w:t> </w:t>
      </w:r>
      <w:r>
        <w:rPr>
          <w:spacing w:val="-2"/>
        </w:rPr>
        <w:t>equilibrates</w:t>
      </w:r>
      <w:r>
        <w:rPr/>
        <w:t> with the atmosphere on a time  scale  of  about </w:t>
      </w:r>
      <w:r>
        <w:rPr>
          <w:spacing w:val="8"/>
        </w:rPr>
        <w:t> </w:t>
      </w:r>
      <w:r>
        <w:rPr/>
        <w:t>one </w:t>
      </w:r>
      <w:r>
        <w:rPr>
          <w:spacing w:val="7"/>
        </w:rPr>
        <w:t> </w:t>
      </w:r>
      <w:r>
        <w:rPr>
          <w:spacing w:val="-3"/>
        </w:rPr>
        <w:t>year.</w:t>
      </w:r>
      <w:r>
        <w:rPr/>
        <w:t> The</w:t>
      </w:r>
      <w:r>
        <w:rPr>
          <w:spacing w:val="-32"/>
        </w:rPr>
        <w:t> </w:t>
      </w:r>
      <w:r>
        <w:rPr/>
        <w:t>ocean</w:t>
      </w:r>
      <w:r>
        <w:rPr>
          <w:spacing w:val="-32"/>
        </w:rPr>
        <w:t> </w:t>
      </w:r>
      <w:r>
        <w:rPr/>
        <w:t>is</w:t>
      </w:r>
      <w:r>
        <w:rPr>
          <w:spacing w:val="-32"/>
        </w:rPr>
        <w:t> </w:t>
      </w:r>
      <w:r>
        <w:rPr/>
        <w:t>a</w:t>
      </w:r>
      <w:r>
        <w:rPr>
          <w:spacing w:val="-32"/>
        </w:rPr>
        <w:t> </w:t>
      </w:r>
      <w:r>
        <w:rPr/>
        <w:t>highly</w:t>
      </w:r>
      <w:r>
        <w:rPr>
          <w:spacing w:val="-32"/>
        </w:rPr>
        <w:t> </w:t>
      </w:r>
      <w:r>
        <w:rPr/>
        <w:t>buffered</w:t>
      </w:r>
      <w:r>
        <w:rPr>
          <w:spacing w:val="-32"/>
        </w:rPr>
        <w:t> </w:t>
      </w:r>
      <w:r>
        <w:rPr/>
        <w:t>system,</w:t>
      </w:r>
      <w:r>
        <w:rPr>
          <w:spacing w:val="-32"/>
        </w:rPr>
        <w:t> </w:t>
      </w:r>
      <w:r>
        <w:rPr/>
        <w:t>that</w:t>
      </w:r>
      <w:r>
        <w:rPr>
          <w:spacing w:val="-32"/>
        </w:rPr>
        <w:t> </w:t>
      </w:r>
      <w:r>
        <w:rPr/>
        <w:t>is</w:t>
      </w:r>
      <w:r>
        <w:rPr>
          <w:spacing w:val="-32"/>
        </w:rPr>
        <w:t> </w:t>
      </w:r>
      <w:r>
        <w:rPr/>
        <w:t>the</w:t>
      </w:r>
      <w:r>
        <w:rPr>
          <w:spacing w:val="-32"/>
        </w:rPr>
        <w:t> </w:t>
      </w:r>
      <w:r>
        <w:rPr/>
        <w:t>concentration of the chemical species whose equilibrium controls</w:t>
      </w:r>
      <w:r>
        <w:rPr>
          <w:spacing w:val="-15"/>
        </w:rPr>
        <w:t> </w:t>
      </w:r>
      <w:r>
        <w:rPr>
          <w:i/>
        </w:rPr>
        <w:t>p</w:t>
      </w:r>
      <w:r>
        <w:rPr/>
        <w:t>H</w:t>
      </w:r>
      <w:r>
        <w:rPr>
          <w:spacing w:val="41"/>
        </w:rPr>
        <w:t> </w:t>
      </w:r>
      <w:r>
        <w:rPr/>
        <w:t>is significantly higher than the concentrations of H</w:t>
      </w:r>
      <w:r>
        <w:rPr>
          <w:position w:val="7"/>
          <w:sz w:val="11"/>
        </w:rPr>
        <w:t>+ </w:t>
      </w:r>
      <w:r>
        <w:rPr/>
        <w:t>or</w:t>
      </w:r>
      <w:r>
        <w:rPr>
          <w:spacing w:val="-25"/>
        </w:rPr>
        <w:t> </w:t>
      </w:r>
      <w:r>
        <w:rPr/>
        <w:t>OH</w:t>
      </w:r>
      <w:r>
        <w:rPr>
          <w:position w:val="7"/>
          <w:sz w:val="11"/>
        </w:rPr>
        <w:t>–</w:t>
      </w:r>
      <w:r>
        <w:rPr/>
        <w:t>.</w:t>
      </w:r>
      <w:r>
        <w:rPr>
          <w:spacing w:val="-10"/>
        </w:rPr>
        <w:t> </w:t>
      </w:r>
      <w:r>
        <w:rPr/>
        <w:t>The </w:t>
      </w:r>
      <w:r>
        <w:rPr>
          <w:i/>
        </w:rPr>
        <w:t>p</w:t>
      </w:r>
      <w:r>
        <w:rPr/>
        <w:t>H</w:t>
      </w:r>
      <w:r>
        <w:rPr>
          <w:spacing w:val="25"/>
        </w:rPr>
        <w:t> </w:t>
      </w:r>
      <w:r>
        <w:rPr/>
        <w:t>of</w:t>
      </w:r>
      <w:r>
        <w:rPr>
          <w:spacing w:val="26"/>
        </w:rPr>
        <w:t> </w:t>
      </w:r>
      <w:r>
        <w:rPr/>
        <w:t>sea</w:t>
      </w:r>
      <w:r>
        <w:rPr>
          <w:spacing w:val="26"/>
        </w:rPr>
        <w:t> </w:t>
      </w:r>
      <w:r>
        <w:rPr/>
        <w:t>water</w:t>
      </w:r>
      <w:r>
        <w:rPr>
          <w:spacing w:val="26"/>
        </w:rPr>
        <w:t> </w:t>
      </w:r>
      <w:r>
        <w:rPr/>
        <w:t>is</w:t>
      </w:r>
      <w:r>
        <w:rPr>
          <w:spacing w:val="26"/>
        </w:rPr>
        <w:t> </w:t>
      </w:r>
      <w:r>
        <w:rPr/>
        <w:t>the</w:t>
      </w:r>
      <w:r>
        <w:rPr>
          <w:spacing w:val="26"/>
        </w:rPr>
        <w:t> </w:t>
      </w:r>
      <w:r>
        <w:rPr/>
        <w:t>base–10</w:t>
      </w:r>
      <w:r>
        <w:rPr>
          <w:spacing w:val="26"/>
        </w:rPr>
        <w:t> </w:t>
      </w:r>
      <w:r>
        <w:rPr/>
        <w:t>log</w:t>
      </w:r>
      <w:r>
        <w:rPr>
          <w:spacing w:val="26"/>
        </w:rPr>
        <w:t> </w:t>
      </w:r>
      <w:r>
        <w:rPr/>
        <w:t>of</w:t>
      </w:r>
      <w:r>
        <w:rPr>
          <w:spacing w:val="26"/>
        </w:rPr>
        <w:t> </w:t>
      </w:r>
      <w:r>
        <w:rPr/>
        <w:t>activity</w:t>
      </w:r>
      <w:r>
        <w:rPr>
          <w:spacing w:val="25"/>
        </w:rPr>
        <w:t> </w:t>
      </w:r>
      <w:r>
        <w:rPr/>
        <w:t>of</w:t>
      </w:r>
      <w:r>
        <w:rPr>
          <w:spacing w:val="26"/>
        </w:rPr>
        <w:t> </w:t>
      </w:r>
      <w:r>
        <w:rPr/>
        <w:t>H</w:t>
      </w:r>
      <w:r>
        <w:rPr>
          <w:position w:val="7"/>
          <w:sz w:val="11"/>
        </w:rPr>
        <w:t>+</w:t>
      </w:r>
      <w:r>
        <w:rPr/>
        <w:t>.</w:t>
      </w:r>
      <w:r>
        <w:rPr>
          <w:spacing w:val="23"/>
        </w:rPr>
        <w:t> </w:t>
      </w:r>
      <w:r>
        <w:rPr>
          <w:spacing w:val="-3"/>
        </w:rPr>
        <w:t>Total</w:t>
      </w:r>
      <w:r>
        <w:rPr/>
        <w:t> Alkalinity</w:t>
      </w:r>
      <w:r>
        <w:rPr>
          <w:spacing w:val="19"/>
        </w:rPr>
        <w:t> </w:t>
      </w:r>
      <w:r>
        <w:rPr>
          <w:spacing w:val="-4"/>
        </w:rPr>
        <w:t>(TAlk)</w:t>
      </w:r>
      <w:r>
        <w:rPr>
          <w:spacing w:val="20"/>
        </w:rPr>
        <w:t> </w:t>
      </w:r>
      <w:r>
        <w:rPr/>
        <w:t>is</w:t>
      </w:r>
      <w:r>
        <w:rPr>
          <w:spacing w:val="19"/>
        </w:rPr>
        <w:t> </w:t>
      </w:r>
      <w:r>
        <w:rPr/>
        <w:t>the</w:t>
      </w:r>
      <w:r>
        <w:rPr>
          <w:spacing w:val="20"/>
        </w:rPr>
        <w:t> </w:t>
      </w:r>
      <w:r>
        <w:rPr/>
        <w:t>excess</w:t>
      </w:r>
      <w:r>
        <w:rPr>
          <w:spacing w:val="19"/>
        </w:rPr>
        <w:t> </w:t>
      </w:r>
      <w:r>
        <w:rPr/>
        <w:t>of</w:t>
      </w:r>
      <w:r>
        <w:rPr>
          <w:spacing w:val="20"/>
        </w:rPr>
        <w:t> </w:t>
      </w:r>
      <w:r>
        <w:rPr/>
        <w:t>alkaline</w:t>
      </w:r>
      <w:r>
        <w:rPr>
          <w:spacing w:val="19"/>
        </w:rPr>
        <w:t> </w:t>
      </w:r>
      <w:r>
        <w:rPr/>
        <w:t>components,</w:t>
      </w:r>
      <w:r>
        <w:rPr>
          <w:spacing w:val="20"/>
        </w:rPr>
        <w:t> </w:t>
      </w:r>
      <w:r>
        <w:rPr/>
        <w:t>and is</w:t>
      </w:r>
      <w:r>
        <w:rPr>
          <w:spacing w:val="10"/>
        </w:rPr>
        <w:t> </w:t>
      </w:r>
      <w:r>
        <w:rPr/>
        <w:t>defined</w:t>
      </w:r>
      <w:r>
        <w:rPr>
          <w:spacing w:val="10"/>
        </w:rPr>
        <w:t> </w:t>
      </w:r>
      <w:r>
        <w:rPr/>
        <w:t>as</w:t>
      </w:r>
      <w:r>
        <w:rPr>
          <w:spacing w:val="10"/>
        </w:rPr>
        <w:t> </w:t>
      </w:r>
      <w:r>
        <w:rPr/>
        <w:t>the</w:t>
      </w:r>
      <w:r>
        <w:rPr>
          <w:spacing w:val="11"/>
        </w:rPr>
        <w:t> </w:t>
      </w:r>
      <w:r>
        <w:rPr/>
        <w:t>amount</w:t>
      </w:r>
      <w:r>
        <w:rPr>
          <w:spacing w:val="10"/>
        </w:rPr>
        <w:t> </w:t>
      </w:r>
      <w:r>
        <w:rPr/>
        <w:t>of</w:t>
      </w:r>
      <w:r>
        <w:rPr>
          <w:spacing w:val="10"/>
        </w:rPr>
        <w:t> </w:t>
      </w:r>
      <w:r>
        <w:rPr/>
        <w:t>strong</w:t>
      </w:r>
      <w:r>
        <w:rPr>
          <w:spacing w:val="10"/>
        </w:rPr>
        <w:t> </w:t>
      </w:r>
      <w:r>
        <w:rPr/>
        <w:t>acid</w:t>
      </w:r>
      <w:r>
        <w:rPr>
          <w:spacing w:val="11"/>
        </w:rPr>
        <w:t> </w:t>
      </w:r>
      <w:r>
        <w:rPr/>
        <w:t>required</w:t>
      </w:r>
      <w:r>
        <w:rPr>
          <w:spacing w:val="10"/>
        </w:rPr>
        <w:t> </w:t>
      </w:r>
      <w:r>
        <w:rPr/>
        <w:t>to</w:t>
      </w:r>
      <w:r>
        <w:rPr>
          <w:spacing w:val="10"/>
        </w:rPr>
        <w:t> </w:t>
      </w:r>
      <w:r>
        <w:rPr/>
        <w:t>bring</w:t>
      </w:r>
      <w:r>
        <w:rPr>
          <w:spacing w:val="11"/>
        </w:rPr>
        <w:t> </w:t>
      </w:r>
      <w:r>
        <w:rPr/>
        <w:t>sea</w:t>
      </w:r>
      <w:r>
        <w:rPr>
          <w:spacing w:val="-1"/>
        </w:rPr>
        <w:t> </w:t>
      </w:r>
      <w:r>
        <w:rPr/>
        <w:t>water  to  the  ‘equivalence  point’ at  which  the  HCO</w:t>
      </w:r>
      <w:r>
        <w:rPr>
          <w:position w:val="-6"/>
          <w:sz w:val="11"/>
        </w:rPr>
        <w:t>3</w:t>
      </w:r>
      <w:r>
        <w:rPr/>
        <w:t>–</w:t>
      </w:r>
      <w:r>
        <w:rPr>
          <w:spacing w:val="16"/>
        </w:rPr>
        <w:t> </w:t>
      </w:r>
      <w:r>
        <w:rPr/>
        <w:t>and</w:t>
      </w:r>
    </w:p>
    <w:p>
      <w:pPr>
        <w:pStyle w:val="BodyText"/>
        <w:spacing w:line="260" w:lineRule="exact" w:before="6"/>
        <w:ind w:left="649"/>
        <w:jc w:val="both"/>
      </w:pPr>
      <w:r>
        <w:rPr/>
        <w:t>H</w:t>
      </w:r>
      <w:r>
        <w:rPr>
          <w:position w:val="-6"/>
          <w:sz w:val="11"/>
        </w:rPr>
        <w:t>2</w:t>
      </w:r>
      <w:r>
        <w:rPr/>
        <w:t>CO</w:t>
      </w:r>
      <w:r>
        <w:rPr>
          <w:position w:val="-6"/>
          <w:sz w:val="11"/>
        </w:rPr>
        <w:t>3 </w:t>
      </w:r>
      <w:r>
        <w:rPr/>
        <w:t>contributions are equal (Dickson, 1981).</w:t>
      </w:r>
    </w:p>
    <w:p>
      <w:pPr>
        <w:pStyle w:val="BodyText"/>
        <w:spacing w:line="206" w:lineRule="auto"/>
        <w:ind w:left="649" w:firstLine="170"/>
      </w:pPr>
      <w:r>
        <w:rPr/>
        <w:t>The principal effect of adding CO</w:t>
      </w:r>
      <w:r>
        <w:rPr>
          <w:position w:val="-6"/>
          <w:sz w:val="11"/>
        </w:rPr>
        <w:t>2 </w:t>
      </w:r>
      <w:r>
        <w:rPr/>
        <w:t>to sea water is to form bicarbonate ion, for example,</w:t>
      </w:r>
    </w:p>
    <w:p>
      <w:pPr>
        <w:pStyle w:val="BodyText"/>
        <w:spacing w:before="11"/>
        <w:rPr>
          <w:sz w:val="21"/>
        </w:rPr>
      </w:pPr>
    </w:p>
    <w:p>
      <w:pPr>
        <w:pStyle w:val="BodyText"/>
        <w:tabs>
          <w:tab w:pos="5235" w:val="left" w:leader="none"/>
        </w:tabs>
        <w:ind w:left="876"/>
      </w:pPr>
      <w:r>
        <w:rPr/>
        <w:pict>
          <v:shape style="position:absolute;margin-left:86.708397pt;margin-top:8.337383pt;width:106.6pt;height:5.85pt;mso-position-horizontal-relative:page;mso-position-vertical-relative:paragraph;z-index:-255854592" type="#_x0000_t202" filled="false" stroked="false">
            <v:textbox inset="0,0,0,0">
              <w:txbxContent>
                <w:p>
                  <w:pPr>
                    <w:tabs>
                      <w:tab w:pos="415" w:val="left" w:leader="none"/>
                      <w:tab w:pos="1108" w:val="left" w:leader="none"/>
                      <w:tab w:pos="2073" w:val="left" w:leader="none"/>
                    </w:tabs>
                    <w:spacing w:line="111" w:lineRule="exact" w:before="0"/>
                    <w:ind w:left="0" w:right="0" w:firstLine="0"/>
                    <w:jc w:val="left"/>
                    <w:rPr>
                      <w:sz w:val="11"/>
                    </w:rPr>
                  </w:pPr>
                  <w:r>
                    <w:rPr>
                      <w:w w:val="105"/>
                      <w:sz w:val="11"/>
                    </w:rPr>
                    <w:t>2</w:t>
                    <w:tab/>
                    <w:t>2</w:t>
                    <w:tab/>
                    <w:t>3</w:t>
                    <w:tab/>
                  </w:r>
                  <w:r>
                    <w:rPr>
                      <w:spacing w:val="-20"/>
                      <w:w w:val="105"/>
                      <w:sz w:val="11"/>
                    </w:rPr>
                    <w:t>3</w:t>
                  </w:r>
                </w:p>
              </w:txbxContent>
            </v:textbox>
            <w10:wrap type="none"/>
          </v:shape>
        </w:pict>
      </w:r>
      <w:r>
        <w:rPr/>
        <w:t>CO  + H O + CO </w:t>
      </w:r>
      <w:r>
        <w:rPr>
          <w:position w:val="7"/>
          <w:sz w:val="11"/>
        </w:rPr>
        <w:t>2–  </w:t>
      </w:r>
      <w:r>
        <w:rPr>
          <w:rFonts w:ascii="Arial" w:hAnsi="Arial"/>
        </w:rPr>
        <w:t>→</w:t>
      </w:r>
      <w:r>
        <w:rPr>
          <w:rFonts w:ascii="Arial" w:hAnsi="Arial"/>
          <w:spacing w:val="-5"/>
        </w:rPr>
        <w:t> </w:t>
      </w:r>
      <w:r>
        <w:rPr/>
        <w:t>2HCO</w:t>
      </w:r>
      <w:r>
        <w:rPr>
          <w:spacing w:val="6"/>
        </w:rPr>
        <w:t> </w:t>
      </w:r>
      <w:r>
        <w:rPr>
          <w:position w:val="7"/>
          <w:sz w:val="11"/>
        </w:rPr>
        <w:t>–</w:t>
      </w:r>
      <w:r>
        <w:rPr/>
        <w:t>.</w:t>
        <w:tab/>
        <w:t>(2)</w:t>
      </w:r>
    </w:p>
    <w:p>
      <w:pPr>
        <w:pStyle w:val="BodyText"/>
        <w:spacing w:before="4"/>
        <w:rPr>
          <w:sz w:val="23"/>
        </w:rPr>
      </w:pPr>
    </w:p>
    <w:p>
      <w:pPr>
        <w:pStyle w:val="BodyText"/>
        <w:spacing w:line="206" w:lineRule="auto" w:before="1"/>
        <w:ind w:left="649"/>
        <w:jc w:val="both"/>
      </w:pPr>
      <w:r>
        <w:rPr/>
        <w:t>In addition, some CO</w:t>
      </w:r>
      <w:r>
        <w:rPr>
          <w:position w:val="-6"/>
          <w:sz w:val="11"/>
        </w:rPr>
        <w:t>2 </w:t>
      </w:r>
      <w:r>
        <w:rPr/>
        <w:t>undergoes simple reaction with water, for example,</w:t>
      </w:r>
    </w:p>
    <w:p>
      <w:pPr>
        <w:pStyle w:val="BodyText"/>
        <w:spacing w:before="10"/>
      </w:pPr>
    </w:p>
    <w:p>
      <w:pPr>
        <w:pStyle w:val="BodyText"/>
        <w:tabs>
          <w:tab w:pos="5235" w:val="left" w:leader="none"/>
        </w:tabs>
        <w:ind w:left="876"/>
      </w:pPr>
      <w:r>
        <w:rPr/>
        <w:pict>
          <v:shape style="position:absolute;margin-left:86.708397pt;margin-top:9.011211pt;width:91.55pt;height:5.85pt;mso-position-horizontal-relative:page;mso-position-vertical-relative:paragraph;z-index:-255855616" type="#_x0000_t202" filled="false" stroked="false">
            <v:textbox inset="0,0,0,0">
              <w:txbxContent>
                <w:p>
                  <w:pPr>
                    <w:tabs>
                      <w:tab w:pos="415" w:val="left" w:leader="none"/>
                      <w:tab w:pos="1771" w:val="left" w:leader="none"/>
                    </w:tabs>
                    <w:spacing w:line="111" w:lineRule="exact" w:before="0"/>
                    <w:ind w:left="0" w:right="0" w:firstLine="0"/>
                    <w:jc w:val="left"/>
                    <w:rPr>
                      <w:sz w:val="11"/>
                    </w:rPr>
                  </w:pPr>
                  <w:r>
                    <w:rPr>
                      <w:w w:val="105"/>
                      <w:sz w:val="11"/>
                    </w:rPr>
                    <w:t>2</w:t>
                    <w:tab/>
                    <w:t>2</w:t>
                    <w:tab/>
                  </w:r>
                  <w:r>
                    <w:rPr>
                      <w:spacing w:val="-20"/>
                      <w:w w:val="105"/>
                      <w:sz w:val="11"/>
                    </w:rPr>
                    <w:t>3</w:t>
                  </w:r>
                </w:p>
              </w:txbxContent>
            </v:textbox>
            <w10:wrap type="none"/>
          </v:shape>
        </w:pict>
      </w:r>
      <w:r>
        <w:rPr/>
        <w:t>CO  + H O </w:t>
      </w:r>
      <w:r>
        <w:rPr>
          <w:rFonts w:ascii="Symbol" w:hAnsi="Symbol"/>
        </w:rPr>
        <w:t></w:t>
      </w:r>
      <w:r>
        <w:rPr/>
        <w:t> H</w:t>
      </w:r>
      <w:r>
        <w:rPr>
          <w:position w:val="7"/>
          <w:sz w:val="11"/>
        </w:rPr>
        <w:t>+  </w:t>
      </w:r>
      <w:r>
        <w:rPr/>
        <w:t>+</w:t>
      </w:r>
      <w:r>
        <w:rPr>
          <w:spacing w:val="14"/>
        </w:rPr>
        <w:t> </w:t>
      </w:r>
      <w:r>
        <w:rPr/>
        <w:t>HCO</w:t>
      </w:r>
      <w:r>
        <w:rPr>
          <w:spacing w:val="8"/>
        </w:rPr>
        <w:t> </w:t>
      </w:r>
      <w:r>
        <w:rPr>
          <w:position w:val="7"/>
          <w:sz w:val="11"/>
        </w:rPr>
        <w:t>–</w:t>
      </w:r>
      <w:r>
        <w:rPr/>
        <w:t>.</w:t>
        <w:tab/>
        <w:t>(3)</w:t>
      </w:r>
    </w:p>
    <w:p>
      <w:pPr>
        <w:pStyle w:val="BodyText"/>
        <w:spacing w:before="2"/>
        <w:rPr>
          <w:sz w:val="21"/>
        </w:rPr>
      </w:pPr>
    </w:p>
    <w:p>
      <w:pPr>
        <w:pStyle w:val="BodyText"/>
        <w:spacing w:line="240" w:lineRule="exact" w:before="1"/>
        <w:ind w:left="649"/>
        <w:jc w:val="both"/>
      </w:pPr>
      <w:r>
        <w:rPr/>
        <w:pict>
          <v:shape style="position:absolute;margin-left:280.302185pt;margin-top:44.607498pt;width:2.95pt;height:5.85pt;mso-position-horizontal-relative:page;mso-position-vertical-relative:paragraph;z-index:-255851520"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In either case, </w:t>
      </w:r>
      <w:r>
        <w:rPr>
          <w:spacing w:val="-3"/>
        </w:rPr>
        <w:t>Total </w:t>
      </w:r>
      <w:r>
        <w:rPr/>
        <w:t>Alkalinity does not change. The combined reactions lower both ocean </w:t>
      </w:r>
      <w:r>
        <w:rPr>
          <w:i/>
        </w:rPr>
        <w:t>p</w:t>
      </w:r>
      <w:r>
        <w:rPr/>
        <w:t>H, and carbonate </w:t>
      </w:r>
      <w:r>
        <w:rPr>
          <w:spacing w:val="-5"/>
        </w:rPr>
        <w:t>ion </w:t>
      </w:r>
      <w:r>
        <w:rPr/>
        <w:t>concentration. For current ocean composition, CO</w:t>
      </w:r>
      <w:r>
        <w:rPr>
          <w:position w:val="-6"/>
          <w:sz w:val="11"/>
        </w:rPr>
        <w:t>2 </w:t>
      </w:r>
      <w:r>
        <w:rPr/>
        <w:t>that </w:t>
      </w:r>
      <w:r>
        <w:rPr>
          <w:spacing w:val="-6"/>
        </w:rPr>
        <w:t>is </w:t>
      </w:r>
      <w:r>
        <w:rPr/>
        <w:t>added to sea water is partitioned primarily into HCO </w:t>
      </w:r>
      <w:r>
        <w:rPr>
          <w:position w:val="7"/>
          <w:sz w:val="11"/>
        </w:rPr>
        <w:t>– </w:t>
      </w:r>
      <w:r>
        <w:rPr/>
        <w:t>with the net reaction resulting in the generation of H</w:t>
      </w:r>
      <w:r>
        <w:rPr>
          <w:position w:val="7"/>
          <w:sz w:val="11"/>
        </w:rPr>
        <w:t>+ </w:t>
      </w:r>
      <w:r>
        <w:rPr/>
        <w:t>and </w:t>
      </w:r>
      <w:r>
        <w:rPr>
          <w:spacing w:val="-4"/>
        </w:rPr>
        <w:t>thus </w:t>
      </w:r>
      <w:r>
        <w:rPr/>
        <w:t>decreasing</w:t>
      </w:r>
      <w:r>
        <w:rPr>
          <w:spacing w:val="-6"/>
        </w:rPr>
        <w:t> </w:t>
      </w:r>
      <w:r>
        <w:rPr>
          <w:i/>
        </w:rPr>
        <w:t>p</w:t>
      </w:r>
      <w:r>
        <w:rPr/>
        <w:t>H</w:t>
      </w:r>
      <w:r>
        <w:rPr>
          <w:spacing w:val="-6"/>
        </w:rPr>
        <w:t> </w:t>
      </w:r>
      <w:r>
        <w:rPr/>
        <w:t>and</w:t>
      </w:r>
      <w:r>
        <w:rPr>
          <w:spacing w:val="-5"/>
        </w:rPr>
        <w:t> </w:t>
      </w:r>
      <w:r>
        <w:rPr/>
        <w:t>making</w:t>
      </w:r>
      <w:r>
        <w:rPr>
          <w:spacing w:val="-6"/>
        </w:rPr>
        <w:t> </w:t>
      </w:r>
      <w:r>
        <w:rPr/>
        <w:t>sea</w:t>
      </w:r>
      <w:r>
        <w:rPr>
          <w:spacing w:val="-5"/>
        </w:rPr>
        <w:t> </w:t>
      </w:r>
      <w:r>
        <w:rPr/>
        <w:t>water</w:t>
      </w:r>
      <w:r>
        <w:rPr>
          <w:spacing w:val="-6"/>
        </w:rPr>
        <w:t> </w:t>
      </w:r>
      <w:r>
        <w:rPr/>
        <w:t>more</w:t>
      </w:r>
      <w:r>
        <w:rPr>
          <w:spacing w:val="-5"/>
        </w:rPr>
        <w:t> </w:t>
      </w:r>
      <w:r>
        <w:rPr/>
        <w:t>acidic;</w:t>
      </w:r>
      <w:r>
        <w:rPr>
          <w:spacing w:val="-6"/>
        </w:rPr>
        <w:t> </w:t>
      </w:r>
      <w:r>
        <w:rPr/>
        <w:t>adding</w:t>
      </w:r>
      <w:r>
        <w:rPr>
          <w:spacing w:val="-6"/>
        </w:rPr>
        <w:t> </w:t>
      </w:r>
      <w:r>
        <w:rPr/>
        <w:t>CO</w:t>
      </w:r>
    </w:p>
    <w:p>
      <w:pPr>
        <w:pStyle w:val="BodyText"/>
        <w:spacing w:line="187" w:lineRule="auto"/>
        <w:ind w:left="252"/>
        <w:jc w:val="both"/>
      </w:pPr>
      <w:r>
        <w:rPr/>
        <w:br w:type="column"/>
      </w:r>
      <w:r>
        <w:rPr/>
        <w:t>to </w:t>
      </w:r>
      <w:r>
        <w:rPr>
          <w:spacing w:val="15"/>
        </w:rPr>
        <w:t> </w:t>
      </w:r>
      <w:r>
        <w:rPr/>
        <w:t>CaCO</w:t>
      </w:r>
      <w:r>
        <w:rPr>
          <w:position w:val="-6"/>
          <w:sz w:val="11"/>
        </w:rPr>
        <w:t>3</w:t>
      </w:r>
      <w:r>
        <w:rPr/>
        <w:t>. </w:t>
      </w:r>
      <w:r>
        <w:rPr>
          <w:spacing w:val="16"/>
        </w:rPr>
        <w:t> </w:t>
      </w:r>
      <w:r>
        <w:rPr/>
        <w:t>Marine </w:t>
      </w:r>
      <w:r>
        <w:rPr>
          <w:spacing w:val="16"/>
        </w:rPr>
        <w:t> </w:t>
      </w:r>
      <w:r>
        <w:rPr/>
        <w:t>organisms </w:t>
      </w:r>
      <w:r>
        <w:rPr>
          <w:spacing w:val="16"/>
        </w:rPr>
        <w:t> </w:t>
      </w:r>
      <w:r>
        <w:rPr/>
        <w:t>produce </w:t>
      </w:r>
      <w:r>
        <w:rPr>
          <w:spacing w:val="16"/>
        </w:rPr>
        <w:t> </w:t>
      </w:r>
      <w:r>
        <w:rPr/>
        <w:t>calcium </w:t>
      </w:r>
      <w:r>
        <w:rPr>
          <w:spacing w:val="16"/>
        </w:rPr>
        <w:t> </w:t>
      </w:r>
      <w:r>
        <w:rPr/>
        <w:t>carbonate</w:t>
      </w:r>
    </w:p>
    <w:p>
      <w:pPr>
        <w:pStyle w:val="BodyText"/>
        <w:spacing w:line="210" w:lineRule="exact"/>
        <w:ind w:left="252"/>
        <w:jc w:val="both"/>
      </w:pPr>
      <w:r>
        <w:rPr/>
        <w:t>particles </w:t>
      </w:r>
      <w:r>
        <w:rPr>
          <w:spacing w:val="6"/>
        </w:rPr>
        <w:t> </w:t>
      </w:r>
      <w:r>
        <w:rPr/>
        <w:t>in </w:t>
      </w:r>
      <w:r>
        <w:rPr>
          <w:spacing w:val="7"/>
        </w:rPr>
        <w:t> </w:t>
      </w:r>
      <w:r>
        <w:rPr/>
        <w:t>the </w:t>
      </w:r>
      <w:r>
        <w:rPr>
          <w:spacing w:val="7"/>
        </w:rPr>
        <w:t> </w:t>
      </w:r>
      <w:r>
        <w:rPr/>
        <w:t>surface </w:t>
      </w:r>
      <w:r>
        <w:rPr>
          <w:spacing w:val="7"/>
        </w:rPr>
        <w:t> </w:t>
      </w:r>
      <w:r>
        <w:rPr/>
        <w:t>ocean </w:t>
      </w:r>
      <w:r>
        <w:rPr>
          <w:spacing w:val="6"/>
        </w:rPr>
        <w:t> </w:t>
      </w:r>
      <w:r>
        <w:rPr/>
        <w:t>that </w:t>
      </w:r>
      <w:r>
        <w:rPr>
          <w:spacing w:val="7"/>
        </w:rPr>
        <w:t> </w:t>
      </w:r>
      <w:r>
        <w:rPr/>
        <w:t>settle </w:t>
      </w:r>
      <w:r>
        <w:rPr>
          <w:spacing w:val="7"/>
        </w:rPr>
        <w:t> </w:t>
      </w:r>
      <w:r>
        <w:rPr/>
        <w:t>and </w:t>
      </w:r>
      <w:r>
        <w:rPr>
          <w:spacing w:val="7"/>
        </w:rPr>
        <w:t> </w:t>
      </w:r>
      <w:r>
        <w:rPr/>
        <w:t>dissolve </w:t>
      </w:r>
      <w:r>
        <w:rPr>
          <w:spacing w:val="7"/>
        </w:rPr>
        <w:t> </w:t>
      </w:r>
      <w:r>
        <w:rPr/>
        <w:t>in</w:t>
      </w:r>
    </w:p>
    <w:p>
      <w:pPr>
        <w:pStyle w:val="BodyText"/>
        <w:spacing w:before="6"/>
        <w:ind w:left="252"/>
        <w:jc w:val="both"/>
      </w:pPr>
      <w:r>
        <w:rPr/>
        <w:t>undersaturated regions of the deep oceans.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line="220" w:lineRule="exact" w:before="0"/>
        <w:ind w:left="247" w:right="268" w:firstLine="0"/>
        <w:jc w:val="both"/>
        <w:rPr>
          <w:sz w:val="18"/>
        </w:rPr>
      </w:pPr>
      <w:r>
        <w:rPr>
          <w:b/>
          <w:sz w:val="18"/>
        </w:rPr>
        <w:t>Figure 6.5 </w:t>
      </w:r>
      <w:r>
        <w:rPr>
          <w:sz w:val="18"/>
        </w:rPr>
        <w:t>Composition diagram for ocean surface waters at 15°C (adapted</w:t>
      </w:r>
      <w:r>
        <w:rPr>
          <w:spacing w:val="-13"/>
          <w:sz w:val="18"/>
        </w:rPr>
        <w:t> </w:t>
      </w:r>
      <w:r>
        <w:rPr>
          <w:sz w:val="18"/>
        </w:rPr>
        <w:t>from</w:t>
      </w:r>
      <w:r>
        <w:rPr>
          <w:spacing w:val="-13"/>
          <w:sz w:val="18"/>
        </w:rPr>
        <w:t> </w:t>
      </w:r>
      <w:r>
        <w:rPr>
          <w:sz w:val="18"/>
        </w:rPr>
        <w:t>Baes,</w:t>
      </w:r>
      <w:r>
        <w:rPr>
          <w:spacing w:val="-13"/>
          <w:sz w:val="18"/>
        </w:rPr>
        <w:t> </w:t>
      </w:r>
      <w:r>
        <w:rPr>
          <w:sz w:val="18"/>
        </w:rPr>
        <w:t>1982).</w:t>
      </w:r>
      <w:r>
        <w:rPr>
          <w:spacing w:val="-16"/>
          <w:sz w:val="18"/>
        </w:rPr>
        <w:t> </w:t>
      </w:r>
      <w:r>
        <w:rPr>
          <w:sz w:val="18"/>
        </w:rPr>
        <w:t>The</w:t>
      </w:r>
      <w:r>
        <w:rPr>
          <w:spacing w:val="-13"/>
          <w:sz w:val="18"/>
        </w:rPr>
        <w:t> </w:t>
      </w:r>
      <w:r>
        <w:rPr>
          <w:sz w:val="18"/>
        </w:rPr>
        <w:t>white</w:t>
      </w:r>
      <w:r>
        <w:rPr>
          <w:spacing w:val="-12"/>
          <w:sz w:val="18"/>
        </w:rPr>
        <w:t> </w:t>
      </w:r>
      <w:r>
        <w:rPr>
          <w:sz w:val="18"/>
        </w:rPr>
        <w:t>lines</w:t>
      </w:r>
      <w:r>
        <w:rPr>
          <w:spacing w:val="-13"/>
          <w:sz w:val="18"/>
        </w:rPr>
        <w:t> </w:t>
      </w:r>
      <w:r>
        <w:rPr>
          <w:sz w:val="18"/>
        </w:rPr>
        <w:t>denote</w:t>
      </w:r>
      <w:r>
        <w:rPr>
          <w:spacing w:val="-13"/>
          <w:sz w:val="18"/>
        </w:rPr>
        <w:t> </w:t>
      </w:r>
      <w:r>
        <w:rPr>
          <w:sz w:val="18"/>
        </w:rPr>
        <w:t>compositions</w:t>
      </w:r>
      <w:r>
        <w:rPr>
          <w:spacing w:val="-13"/>
          <w:sz w:val="18"/>
        </w:rPr>
        <w:t> </w:t>
      </w:r>
      <w:r>
        <w:rPr>
          <w:sz w:val="18"/>
        </w:rPr>
        <w:t>with the</w:t>
      </w:r>
      <w:r>
        <w:rPr>
          <w:spacing w:val="-13"/>
          <w:sz w:val="18"/>
        </w:rPr>
        <w:t> </w:t>
      </w:r>
      <w:r>
        <w:rPr>
          <w:sz w:val="18"/>
        </w:rPr>
        <w:t>same</w:t>
      </w:r>
      <w:r>
        <w:rPr>
          <w:spacing w:val="-12"/>
          <w:sz w:val="18"/>
        </w:rPr>
        <w:t> </w:t>
      </w:r>
      <w:r>
        <w:rPr>
          <w:sz w:val="18"/>
        </w:rPr>
        <w:t>value</w:t>
      </w:r>
      <w:r>
        <w:rPr>
          <w:spacing w:val="-12"/>
          <w:sz w:val="18"/>
        </w:rPr>
        <w:t> </w:t>
      </w:r>
      <w:r>
        <w:rPr>
          <w:sz w:val="18"/>
        </w:rPr>
        <w:t>of</w:t>
      </w:r>
      <w:r>
        <w:rPr>
          <w:spacing w:val="-12"/>
          <w:sz w:val="18"/>
        </w:rPr>
        <w:t> </w:t>
      </w:r>
      <w:r>
        <w:rPr>
          <w:sz w:val="18"/>
        </w:rPr>
        <w:t>pCO</w:t>
      </w:r>
      <w:r>
        <w:rPr>
          <w:position w:val="-5"/>
          <w:sz w:val="10"/>
        </w:rPr>
        <w:t>2</w:t>
      </w:r>
      <w:r>
        <w:rPr>
          <w:spacing w:val="8"/>
          <w:position w:val="-5"/>
          <w:sz w:val="10"/>
        </w:rPr>
        <w:t> </w:t>
      </w:r>
      <w:r>
        <w:rPr>
          <w:sz w:val="18"/>
        </w:rPr>
        <w:t>(in</w:t>
      </w:r>
      <w:r>
        <w:rPr>
          <w:spacing w:val="-12"/>
          <w:sz w:val="18"/>
        </w:rPr>
        <w:t> </w:t>
      </w:r>
      <w:r>
        <w:rPr>
          <w:sz w:val="18"/>
        </w:rPr>
        <w:t>ppm);</w:t>
      </w:r>
      <w:r>
        <w:rPr>
          <w:spacing w:val="-12"/>
          <w:sz w:val="18"/>
        </w:rPr>
        <w:t> </w:t>
      </w:r>
      <w:r>
        <w:rPr>
          <w:sz w:val="18"/>
        </w:rPr>
        <w:t>the</w:t>
      </w:r>
      <w:r>
        <w:rPr>
          <w:spacing w:val="-12"/>
          <w:sz w:val="18"/>
        </w:rPr>
        <w:t> </w:t>
      </w:r>
      <w:r>
        <w:rPr>
          <w:sz w:val="18"/>
        </w:rPr>
        <w:t>black</w:t>
      </w:r>
      <w:r>
        <w:rPr>
          <w:spacing w:val="-12"/>
          <w:sz w:val="18"/>
        </w:rPr>
        <w:t> </w:t>
      </w:r>
      <w:r>
        <w:rPr>
          <w:sz w:val="18"/>
        </w:rPr>
        <w:t>lines</w:t>
      </w:r>
      <w:r>
        <w:rPr>
          <w:spacing w:val="-12"/>
          <w:sz w:val="18"/>
        </w:rPr>
        <w:t> </w:t>
      </w:r>
      <w:r>
        <w:rPr>
          <w:sz w:val="18"/>
        </w:rPr>
        <w:t>denote</w:t>
      </w:r>
      <w:r>
        <w:rPr>
          <w:spacing w:val="-12"/>
          <w:sz w:val="18"/>
        </w:rPr>
        <w:t> </w:t>
      </w:r>
      <w:r>
        <w:rPr>
          <w:sz w:val="18"/>
        </w:rPr>
        <w:t>compositions with the same </w:t>
      </w:r>
      <w:r>
        <w:rPr>
          <w:i/>
          <w:sz w:val="18"/>
        </w:rPr>
        <w:t>p</w:t>
      </w:r>
      <w:r>
        <w:rPr>
          <w:sz w:val="18"/>
        </w:rPr>
        <w:t>H. The tan shaded region is undersaturated</w:t>
      </w:r>
      <w:r>
        <w:rPr>
          <w:spacing w:val="13"/>
          <w:sz w:val="18"/>
        </w:rPr>
        <w:t> </w:t>
      </w:r>
      <w:r>
        <w:rPr>
          <w:sz w:val="18"/>
        </w:rPr>
        <w:t>and</w:t>
      </w:r>
    </w:p>
    <w:p>
      <w:pPr>
        <w:spacing w:after="0" w:line="220" w:lineRule="exact"/>
        <w:jc w:val="both"/>
        <w:rPr>
          <w:sz w:val="18"/>
        </w:rPr>
        <w:sectPr>
          <w:type w:val="continuous"/>
          <w:pgSz w:w="12240" w:h="15840"/>
          <w:pgMar w:top="360" w:bottom="280" w:left="580" w:right="620"/>
          <w:cols w:num="2" w:equalWidth="0">
            <w:col w:w="5571" w:space="40"/>
            <w:col w:w="5429"/>
          </w:cols>
        </w:sectPr>
      </w:pPr>
    </w:p>
    <w:p>
      <w:pPr>
        <w:pStyle w:val="BodyText"/>
        <w:spacing w:before="5"/>
        <w:ind w:left="649"/>
      </w:pPr>
      <w:r>
        <w:rPr/>
        <w:pict>
          <v:shape style="position:absolute;margin-left:231.126694pt;margin-top:8.543438pt;width:2.95pt;height:5.85pt;mso-position-horizontal-relative:page;mso-position-vertical-relative:paragraph;z-index:-255853568"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thereby decreases the concentration of CO </w:t>
      </w:r>
      <w:r>
        <w:rPr>
          <w:position w:val="7"/>
          <w:sz w:val="11"/>
        </w:rPr>
        <w:t>2–</w:t>
      </w:r>
      <w:r>
        <w:rPr/>
        <w:t>.</w:t>
      </w:r>
    </w:p>
    <w:p>
      <w:pPr>
        <w:tabs>
          <w:tab w:pos="346" w:val="left" w:leader="none"/>
        </w:tabs>
        <w:spacing w:line="103" w:lineRule="exact" w:before="0"/>
        <w:ind w:left="0" w:right="270" w:firstLine="0"/>
        <w:jc w:val="right"/>
        <w:rPr>
          <w:sz w:val="18"/>
        </w:rPr>
      </w:pPr>
      <w:r>
        <w:rPr/>
        <w:br w:type="column"/>
      </w:r>
      <w:r>
        <w:rPr>
          <w:position w:val="5"/>
          <w:sz w:val="11"/>
        </w:rPr>
        <w:t>2</w:t>
        <w:tab/>
      </w:r>
      <w:r>
        <w:rPr>
          <w:sz w:val="18"/>
        </w:rPr>
        <w:t>the</w:t>
      </w:r>
      <w:r>
        <w:rPr>
          <w:spacing w:val="33"/>
          <w:sz w:val="18"/>
        </w:rPr>
        <w:t> </w:t>
      </w:r>
      <w:r>
        <w:rPr>
          <w:sz w:val="18"/>
        </w:rPr>
        <w:t>green</w:t>
      </w:r>
      <w:r>
        <w:rPr>
          <w:spacing w:val="34"/>
          <w:sz w:val="18"/>
        </w:rPr>
        <w:t> </w:t>
      </w:r>
      <w:r>
        <w:rPr>
          <w:sz w:val="18"/>
        </w:rPr>
        <w:t>shaded</w:t>
      </w:r>
      <w:r>
        <w:rPr>
          <w:spacing w:val="34"/>
          <w:sz w:val="18"/>
        </w:rPr>
        <w:t> </w:t>
      </w:r>
      <w:r>
        <w:rPr>
          <w:sz w:val="18"/>
        </w:rPr>
        <w:t>region</w:t>
      </w:r>
      <w:r>
        <w:rPr>
          <w:spacing w:val="33"/>
          <w:sz w:val="18"/>
        </w:rPr>
        <w:t> </w:t>
      </w:r>
      <w:r>
        <w:rPr>
          <w:sz w:val="18"/>
        </w:rPr>
        <w:t>is</w:t>
      </w:r>
      <w:r>
        <w:rPr>
          <w:spacing w:val="34"/>
          <w:sz w:val="18"/>
        </w:rPr>
        <w:t> </w:t>
      </w:r>
      <w:r>
        <w:rPr>
          <w:sz w:val="18"/>
        </w:rPr>
        <w:t>supersaturated</w:t>
      </w:r>
      <w:r>
        <w:rPr>
          <w:spacing w:val="34"/>
          <w:sz w:val="18"/>
        </w:rPr>
        <w:t> </w:t>
      </w:r>
      <w:r>
        <w:rPr>
          <w:sz w:val="18"/>
        </w:rPr>
        <w:t>with</w:t>
      </w:r>
      <w:r>
        <w:rPr>
          <w:spacing w:val="33"/>
          <w:sz w:val="18"/>
        </w:rPr>
        <w:t> </w:t>
      </w:r>
      <w:r>
        <w:rPr>
          <w:sz w:val="18"/>
        </w:rPr>
        <w:t>respect</w:t>
      </w:r>
      <w:r>
        <w:rPr>
          <w:spacing w:val="34"/>
          <w:sz w:val="18"/>
        </w:rPr>
        <w:t> </w:t>
      </w:r>
      <w:r>
        <w:rPr>
          <w:sz w:val="18"/>
        </w:rPr>
        <w:t>to</w:t>
      </w:r>
      <w:r>
        <w:rPr>
          <w:spacing w:val="34"/>
          <w:sz w:val="18"/>
        </w:rPr>
        <w:t> </w:t>
      </w:r>
      <w:r>
        <w:rPr>
          <w:sz w:val="18"/>
        </w:rPr>
        <w:t>calcite</w:t>
      </w:r>
    </w:p>
    <w:p>
      <w:pPr>
        <w:spacing w:line="166" w:lineRule="exact" w:before="13"/>
        <w:ind w:left="0" w:right="269" w:firstLine="0"/>
        <w:jc w:val="right"/>
        <w:rPr>
          <w:sz w:val="18"/>
        </w:rPr>
      </w:pPr>
      <w:r>
        <w:rPr>
          <w:sz w:val="18"/>
        </w:rPr>
        <w:t>at  atmospheric  pressure  (calcite  solubility  increases  with</w:t>
      </w:r>
      <w:r>
        <w:rPr>
          <w:spacing w:val="5"/>
          <w:sz w:val="18"/>
        </w:rPr>
        <w:t> </w:t>
      </w:r>
      <w:r>
        <w:rPr>
          <w:sz w:val="18"/>
        </w:rPr>
        <w:t>depth).</w:t>
      </w:r>
    </w:p>
    <w:p>
      <w:pPr>
        <w:spacing w:after="0" w:line="166" w:lineRule="exact"/>
        <w:jc w:val="right"/>
        <w:rPr>
          <w:sz w:val="18"/>
        </w:rPr>
        <w:sectPr>
          <w:type w:val="continuous"/>
          <w:pgSz w:w="12240" w:h="15840"/>
          <w:pgMar w:top="360" w:bottom="280" w:left="580" w:right="620"/>
          <w:cols w:num="2" w:equalWidth="0">
            <w:col w:w="4308" w:space="553"/>
            <w:col w:w="6179"/>
          </w:cols>
        </w:sectPr>
      </w:pPr>
    </w:p>
    <w:p>
      <w:pPr>
        <w:pStyle w:val="BodyText"/>
        <w:spacing w:line="193" w:lineRule="exact"/>
        <w:ind w:left="649"/>
      </w:pPr>
      <w:r>
        <w:rPr/>
        <w:t>Total Alkalinity is increased when, for example, alkaline</w:t>
      </w:r>
    </w:p>
    <w:p>
      <w:pPr>
        <w:pStyle w:val="BodyText"/>
        <w:spacing w:line="206" w:lineRule="auto" w:before="29"/>
        <w:ind w:left="649"/>
      </w:pPr>
      <w:r>
        <w:rPr/>
        <w:pict>
          <v:shape style="position:absolute;margin-left:171.046005pt;margin-top:44.790131pt;width:2.95pt;height:5.85pt;mso-position-horizontal-relative:page;mso-position-vertical-relative:paragraph;z-index:-255852544"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minerals such as CaCO</w:t>
      </w:r>
      <w:r>
        <w:rPr>
          <w:position w:val="-6"/>
          <w:sz w:val="11"/>
        </w:rPr>
        <w:t>3 </w:t>
      </w:r>
      <w:r>
        <w:rPr/>
        <w:t>are dissolved in sea water through the reaction,</w:t>
      </w:r>
    </w:p>
    <w:p>
      <w:pPr>
        <w:spacing w:line="230" w:lineRule="auto" w:before="60"/>
        <w:ind w:left="248" w:right="268" w:firstLine="0"/>
        <w:jc w:val="both"/>
        <w:rPr>
          <w:sz w:val="18"/>
        </w:rPr>
      </w:pPr>
      <w:r>
        <w:rPr/>
        <w:br w:type="column"/>
      </w:r>
      <w:r>
        <w:rPr>
          <w:sz w:val="18"/>
        </w:rPr>
        <w:t>Surface water and average ocean compositions are also indicated. Adding CO</w:t>
      </w:r>
      <w:r>
        <w:rPr>
          <w:position w:val="-5"/>
          <w:sz w:val="10"/>
        </w:rPr>
        <w:t>2 </w:t>
      </w:r>
      <w:r>
        <w:rPr>
          <w:sz w:val="18"/>
        </w:rPr>
        <w:t>increases Dissolved Inorganic Carbon (DIC) without changing Total Alkalinity (TAlk); dissolving CaCO</w:t>
      </w:r>
      <w:r>
        <w:rPr>
          <w:position w:val="-5"/>
          <w:sz w:val="10"/>
        </w:rPr>
        <w:t>3 </w:t>
      </w:r>
      <w:r>
        <w:rPr>
          <w:sz w:val="18"/>
        </w:rPr>
        <w:t>increases both</w:t>
      </w:r>
    </w:p>
    <w:p>
      <w:pPr>
        <w:spacing w:after="0" w:line="230" w:lineRule="auto"/>
        <w:jc w:val="both"/>
        <w:rPr>
          <w:sz w:val="18"/>
        </w:rPr>
        <w:sectPr>
          <w:type w:val="continuous"/>
          <w:pgSz w:w="12240" w:h="15840"/>
          <w:pgMar w:top="360" w:bottom="280" w:left="580" w:right="620"/>
          <w:cols w:num="2" w:equalWidth="0">
            <w:col w:w="5570" w:space="40"/>
            <w:col w:w="5430"/>
          </w:cols>
        </w:sectPr>
      </w:pPr>
    </w:p>
    <w:p>
      <w:pPr>
        <w:pStyle w:val="BodyText"/>
        <w:spacing w:before="181"/>
        <w:ind w:left="876"/>
        <w:rPr>
          <w:sz w:val="11"/>
        </w:rPr>
      </w:pPr>
      <w:r>
        <w:rPr/>
        <w:pict>
          <v:group style="position:absolute;margin-left:57.009998pt;margin-top:85.922997pt;width:517.5500pt;height:649.65pt;mso-position-horizontal-relative:page;mso-position-vertical-relative:page;z-index:-255859712" coordorigin="1140,1718" coordsize="10351,12993">
            <v:rect style="position:absolute;left:1145;top:1723;width:10341;height:12983" filled="false" stroked="true" strokeweight=".5pt" strokecolor="#000000">
              <v:stroke dashstyle="solid"/>
            </v:rect>
            <v:rect style="position:absolute;left:7376;top:7873;width:3053;height:3073" filled="true" fillcolor="#76a47e" stroked="false">
              <v:fill type="solid"/>
            </v:rect>
            <v:rect style="position:absolute;left:7376;top:7873;width:3053;height:3073" filled="false" stroked="true" strokeweight=".850352pt" strokecolor="#000000">
              <v:stroke dashstyle="solid"/>
            </v:rect>
            <v:shape style="position:absolute;left:8881;top:9310;width:1541;height:1622" coordorigin="8881,9311" coordsize="1541,1622" path="m10421,10932l8881,10932,10421,9311,10421,10932xe" filled="true" fillcolor="#d7d3b2" stroked="false">
              <v:path arrowok="t"/>
              <v:fill type="solid"/>
            </v:shape>
            <v:shape style="position:absolute;left:8881;top:9310;width:1541;height:1622" coordorigin="8881,9311" coordsize="1541,1622" path="m8881,10932l10421,10932,10421,9311,8881,10932xe" filled="false" stroked="true" strokeweight=".850367pt" strokecolor="#d5d7db">
              <v:path arrowok="t"/>
              <v:stroke dashstyle="solid"/>
            </v:shape>
            <v:shape style="position:absolute;left:-19161;top:10865;width:3580;height:3633" coordorigin="-19160,10865" coordsize="3580,3633" path="m7612,7870l7384,8147m7380,9965l9026,7881m7392,10939l9868,7881m8059,10939l10418,8060m10421,8772l8548,10935m10418,9302l9045,10958m10421,9954l9538,10947m10224,10939l10425,10682e" filled="false" stroked="true" strokeweight=".850349pt" strokecolor="#000000">
              <v:path arrowok="t"/>
              <v:stroke dashstyle="solid"/>
            </v:shape>
            <v:line style="position:absolute" from="7387,8410" to="7404,8410" stroked="true" strokeweight=".189551pt" strokecolor="#ffffff">
              <v:stroke dashstyle="solid"/>
            </v:line>
            <v:shape style="position:absolute;left:-19143;top:10878;width:3589;height:3611" coordorigin="-19142,10879" coordsize="3589,3611" path="m8681,10935l10433,8723m9026,10932l10433,9200m9443,10939l10440,9772m10137,10947l10448,10568m7395,8412l7748,7878m7399,9211l8283,7878e" filled="false" stroked="true" strokeweight=".850349pt" strokecolor="#ffffff">
              <v:path arrowok="t"/>
              <v:stroke dashstyle="solid"/>
            </v:shape>
            <v:shape style="position:absolute;left:7375;top:7861;width:3070;height:3094" type="#_x0000_t75" stroked="false">
              <v:imagedata r:id="rId90" o:title=""/>
            </v:shape>
            <v:rect style="position:absolute;left:7380;top:7873;width:3053;height:3073" filled="false" stroked="true" strokeweight=".850352pt" strokecolor="#000000">
              <v:stroke dashstyle="solid"/>
            </v:rect>
            <v:shape style="position:absolute;left:7639;top:7607;width:212;height:260" type="#_x0000_t75" stroked="false">
              <v:imagedata r:id="rId91" o:title=""/>
            </v:shape>
            <v:shape style="position:absolute;left:9896;top:7610;width:208;height:257" type="#_x0000_t75" stroked="false">
              <v:imagedata r:id="rId92" o:title=""/>
            </v:shape>
            <v:shape style="position:absolute;left:10480;top:7753;width:211;height:258" type="#_x0000_t75" stroked="false">
              <v:imagedata r:id="rId93" o:title=""/>
            </v:shape>
            <v:shape style="position:absolute;left:10480;top:8475;width:211;height:259" type="#_x0000_t75" stroked="false">
              <v:imagedata r:id="rId94" o:title=""/>
            </v:shape>
            <v:shape style="position:absolute;left:10480;top:8997;width:212;height:260" type="#_x0000_t75" stroked="false">
              <v:imagedata r:id="rId95" o:title=""/>
            </v:shape>
            <v:shape style="position:absolute;left:10491;top:9651;width:221;height:258" type="#_x0000_t75" stroked="false">
              <v:imagedata r:id="rId96" o:title=""/>
            </v:shape>
            <v:shape style="position:absolute;left:10487;top:10372;width:208;height:257" type="#_x0000_t75" stroked="false">
              <v:imagedata r:id="rId97" o:title=""/>
            </v:shape>
            <v:shape style="position:absolute;left:-19317;top:10731;width:2843;height:3237" coordorigin="-19316,10731" coordsize="2843,3237" path="m8903,11072l8903,10939m9666,11072l9666,10939m8140,11072l8140,10939m7380,9195l7248,9195m7380,8321l7248,8321m7380,10069l7248,10069e" filled="false" stroked="true" strokeweight=".850349pt" strokecolor="#000000">
              <v:path arrowok="t"/>
              <v:stroke dashstyle="solid"/>
            </v:shape>
            <v:shape style="position:absolute;left:7210;top:11157;width:330;height:110" type="#_x0000_t75" stroked="false">
              <v:imagedata r:id="rId98" o:title=""/>
            </v:shape>
            <v:shape style="position:absolute;left:7967;top:11157;width:135;height:108" type="#_x0000_t75" stroked="false">
              <v:imagedata r:id="rId99" o:title=""/>
            </v:shape>
            <v:shape style="position:absolute;left:8137;top:11157;width:159;height:110" type="#_x0000_t75" stroked="false">
              <v:imagedata r:id="rId100" o:title=""/>
            </v:shape>
            <v:shape style="position:absolute;left:8723;top:11157;width:330;height:110" type="#_x0000_t75" stroked="false">
              <v:imagedata r:id="rId101" o:title=""/>
            </v:shape>
            <v:shape style="position:absolute;left:9480;top:11157;width:330;height:110" type="#_x0000_t75" stroked="false">
              <v:imagedata r:id="rId102" o:title=""/>
            </v:shape>
            <v:shape style="position:absolute;left:10236;top:11157;width:330;height:111" type="#_x0000_t75" stroked="false">
              <v:imagedata r:id="rId103" o:title=""/>
            </v:shape>
            <v:shape style="position:absolute;left:6816;top:10904;width:330;height:110" type="#_x0000_t75" stroked="false">
              <v:imagedata r:id="rId104" o:title=""/>
            </v:shape>
            <v:shape style="position:absolute;left:6816;top:10030;width:330;height:110" type="#_x0000_t75" stroked="false">
              <v:imagedata r:id="rId105" o:title=""/>
            </v:shape>
            <v:shape style="position:absolute;left:6816;top:9155;width:330;height:111" type="#_x0000_t75" stroked="false">
              <v:imagedata r:id="rId106" o:title=""/>
            </v:shape>
            <v:shape style="position:absolute;left:6816;top:8282;width:330;height:110" type="#_x0000_t75" stroked="false">
              <v:imagedata r:id="rId107" o:title=""/>
            </v:shape>
            <v:shape style="position:absolute;left:-19317;top:10731;width:3740;height:157" coordorigin="-19316,10731" coordsize="3740,157" path="m7380,10943l7248,10943m7376,11072l7376,10939m10429,11072l10429,10939e" filled="false" stroked="true" strokeweight=".850349pt" strokecolor="#000000">
              <v:path arrowok="t"/>
              <v:stroke dashstyle="solid"/>
            </v:shape>
            <v:shape style="position:absolute;left:7853;top:7601;width:1792;height:2425" type="#_x0000_t75" stroked="false">
              <v:imagedata r:id="rId108" o:title=""/>
            </v:shape>
            <v:shape style="position:absolute;left:7283;top:11450;width:1817;height:144" type="#_x0000_t75" stroked="false">
              <v:imagedata r:id="rId109" o:title=""/>
            </v:shape>
            <v:shape style="position:absolute;left:9205;top:11448;width:363;height:143" type="#_x0000_t75" stroked="false">
              <v:imagedata r:id="rId110" o:title=""/>
            </v:shape>
            <v:shape style="position:absolute;left:9630;top:11447;width:292;height:147" type="#_x0000_t75" stroked="false">
              <v:imagedata r:id="rId111" o:title=""/>
            </v:shape>
            <v:shape style="position:absolute;left:6523;top:8832;width:147;height:1660" type="#_x0000_t75" stroked="false">
              <v:imagedata r:id="rId112" o:title=""/>
            </v:shape>
            <w10:wrap type="none"/>
          </v:group>
        </w:pict>
      </w:r>
      <w:r>
        <w:rPr/>
        <w:t>CaCO</w:t>
      </w:r>
      <w:r>
        <w:rPr>
          <w:position w:val="-6"/>
          <w:sz w:val="11"/>
        </w:rPr>
        <w:t>3</w:t>
      </w:r>
    </w:p>
    <w:p>
      <w:pPr>
        <w:tabs>
          <w:tab w:pos="3760" w:val="left" w:leader="none"/>
        </w:tabs>
        <w:spacing w:before="167"/>
        <w:ind w:left="9" w:right="0" w:firstLine="0"/>
        <w:jc w:val="left"/>
        <w:rPr>
          <w:sz w:val="20"/>
        </w:rPr>
      </w:pPr>
      <w:r>
        <w:rPr/>
        <w:br w:type="column"/>
      </w:r>
      <w:r>
        <w:rPr>
          <w:sz w:val="20"/>
        </w:rPr>
        <w:t>(s) </w:t>
      </w:r>
      <w:r>
        <w:rPr>
          <w:rFonts w:ascii="Symbol" w:hAnsi="Symbol"/>
          <w:sz w:val="20"/>
        </w:rPr>
        <w:t></w:t>
      </w:r>
      <w:r>
        <w:rPr>
          <w:sz w:val="20"/>
        </w:rPr>
        <w:t> Ca</w:t>
      </w:r>
      <w:r>
        <w:rPr>
          <w:position w:val="7"/>
          <w:sz w:val="11"/>
        </w:rPr>
        <w:t>2+  </w:t>
      </w:r>
      <w:r>
        <w:rPr>
          <w:sz w:val="20"/>
        </w:rPr>
        <w:t>+</w:t>
      </w:r>
      <w:r>
        <w:rPr>
          <w:spacing w:val="2"/>
          <w:sz w:val="20"/>
        </w:rPr>
        <w:t> </w:t>
      </w:r>
      <w:r>
        <w:rPr>
          <w:sz w:val="20"/>
        </w:rPr>
        <w:t>CO</w:t>
      </w:r>
      <w:r>
        <w:rPr>
          <w:spacing w:val="10"/>
          <w:sz w:val="20"/>
        </w:rPr>
        <w:t> </w:t>
      </w:r>
      <w:r>
        <w:rPr>
          <w:position w:val="7"/>
          <w:sz w:val="11"/>
        </w:rPr>
        <w:t>2–</w:t>
        <w:tab/>
      </w:r>
      <w:r>
        <w:rPr>
          <w:spacing w:val="-7"/>
          <w:sz w:val="20"/>
        </w:rPr>
        <w:t>(4)</w:t>
      </w:r>
    </w:p>
    <w:p>
      <w:pPr>
        <w:spacing w:line="179" w:lineRule="exact" w:before="0"/>
        <w:ind w:left="349" w:right="0" w:firstLine="0"/>
        <w:jc w:val="left"/>
        <w:rPr>
          <w:sz w:val="18"/>
        </w:rPr>
      </w:pPr>
      <w:r>
        <w:rPr/>
        <w:br w:type="column"/>
      </w:r>
      <w:r>
        <w:rPr>
          <w:sz w:val="18"/>
        </w:rPr>
        <w:t>DIC and TAlk, with 2 moles of TAlk added for each mole of DIC</w:t>
      </w:r>
    </w:p>
    <w:p>
      <w:pPr>
        <w:spacing w:before="13"/>
        <w:ind w:left="349" w:right="0" w:firstLine="0"/>
        <w:jc w:val="left"/>
        <w:rPr>
          <w:sz w:val="18"/>
        </w:rPr>
      </w:pPr>
      <w:r>
        <w:rPr>
          <w:sz w:val="18"/>
        </w:rPr>
        <w:t>added.</w:t>
      </w:r>
    </w:p>
    <w:p>
      <w:pPr>
        <w:spacing w:after="0"/>
        <w:jc w:val="left"/>
        <w:rPr>
          <w:sz w:val="18"/>
        </w:rPr>
        <w:sectPr>
          <w:type w:val="continuous"/>
          <w:pgSz w:w="12240" w:h="15840"/>
          <w:pgMar w:top="360" w:bottom="280" w:left="580" w:right="620"/>
          <w:cols w:num="3" w:equalWidth="0">
            <w:col w:w="1435" w:space="40"/>
            <w:col w:w="3994" w:space="39"/>
            <w:col w:w="5532"/>
          </w:cols>
        </w:sectPr>
      </w:pPr>
    </w:p>
    <w:p>
      <w:pPr>
        <w:pStyle w:val="BodyText"/>
      </w:pPr>
    </w:p>
    <w:p>
      <w:pPr>
        <w:pStyle w:val="BodyText"/>
        <w:spacing w:before="8"/>
        <w:rPr>
          <w:sz w:val="23"/>
        </w:rPr>
      </w:pPr>
    </w:p>
    <w:p>
      <w:pPr>
        <w:pStyle w:val="BodyText"/>
        <w:ind w:left="162"/>
      </w:pPr>
      <w:r>
        <w:rPr/>
        <w:pict>
          <v:group style="width:518.5pt;height:377.5pt;mso-position-horizontal-relative:char;mso-position-vertical-relative:line" coordorigin="0,0" coordsize="10370,7550">
            <v:shape style="position:absolute;left:1027;top:400;width:8743;height:6441" type="#_x0000_t75" stroked="false">
              <v:imagedata r:id="rId113" o:title=""/>
            </v:shape>
            <v:rect style="position:absolute;left:1712;top:191;width:7626;height:290" filled="true" fillcolor="#ffffff" stroked="false">
              <v:fill type="solid"/>
            </v:rect>
            <v:rect style="position:absolute;left:1712;top:191;width:7626;height:290" filled="false" stroked="true" strokeweight=".95pt" strokecolor="#ffffff">
              <v:stroke dashstyle="solid"/>
            </v:rect>
            <v:rect style="position:absolute;left:510;top:429;width:588;height:6305" filled="false" stroked="true" strokeweight=".95pt" strokecolor="#ffffff">
              <v:stroke dashstyle="solid"/>
            </v:rect>
            <v:rect style="position:absolute;left:970;top:6845;width:8929;height:426" filled="false" stroked="true" strokeweight=".95pt" strokecolor="#ffffff">
              <v:stroke dashstyle="solid"/>
            </v:rect>
            <v:shape style="position:absolute;left:2185;top:288;width:485;height:128" type="#_x0000_t75" stroked="false">
              <v:imagedata r:id="rId114" o:title=""/>
            </v:shape>
            <v:shape style="position:absolute;left:5023;top:289;width:554;height:126" type="#_x0000_t75" stroked="false">
              <v:imagedata r:id="rId115" o:title=""/>
            </v:shape>
            <v:shape style="position:absolute;left:8087;top:311;width:439;height:126" type="#_x0000_t75" stroked="false">
              <v:imagedata r:id="rId116" o:title=""/>
            </v:shape>
            <v:shape style="position:absolute;left:965;top:475;width:83;height:123" coordorigin="966,475" coordsize="83,123" path="m1022,475l1006,475,995,477,985,482,977,490,971,502,967,512,966,523,966,537,966,550,968,561,971,571,974,579,981,592,992,598,1006,598,1017,597,1027,592,1035,585,1035,584,997,584,990,579,983,560,982,550,982,522,984,510,992,493,999,489,1037,489,1033,481,1022,475xm1037,489l1017,489,1023,493,1030,511,1032,522,1032,554,1029,567,1020,581,1014,584,1035,584,1041,575,1044,567,1046,557,1047,546,1048,535,1047,524,1047,522,1046,512,1043,502,1040,494,1037,489xe" filled="true" fillcolor="#000000" stroked="false">
              <v:path arrowok="t"/>
              <v:fill type="solid"/>
            </v:shape>
            <v:shape style="position:absolute;left:976;top:1470;width:45;height:120" coordorigin="977,1470" coordsize="45,120" path="m1021,1470l1009,1470,1007,1480,1004,1486,995,1490,988,1492,977,1493,977,1505,1005,1505,1005,1589,1021,1589,1021,1470xe" filled="true" fillcolor="#000000" stroked="false">
              <v:path arrowok="t"/>
              <v:fill type="solid"/>
            </v:shape>
            <v:shape style="position:absolute;left:965;top:2464;width:83;height:120" coordorigin="966,2465" coordsize="83,120" path="m1041,2478l1016,2478,1021,2480,1030,2488,1032,2494,1031,2507,1029,2512,1022,2520,1017,2523,983,2543,976,2550,968,2565,966,2574,966,2584,1047,2584,1047,2570,983,2570,984,2564,988,2559,996,2551,1000,2548,1027,2533,1034,2529,1045,2518,1048,2510,1048,2491,1045,2483,1041,2478xm1022,2465l992,2465,981,2470,974,2482,971,2488,969,2497,969,2507,984,2507,984,2500,985,2494,992,2482,999,2478,1041,2478,1032,2468,1022,2465xe" filled="true" fillcolor="#000000" stroked="false">
              <v:path arrowok="t"/>
              <v:fill type="solid"/>
            </v:shape>
            <v:shape style="position:absolute;left:964;top:3459;width:84;height:123" coordorigin="965,3459" coordsize="84,123" path="m980,3542l965,3542,965,3553,968,3563,980,3578,991,3582,1019,3582,1029,3579,1040,3569,995,3569,988,3565,984,3559,982,3555,981,3550,980,3542xm1042,3524l1012,3524,1019,3525,1029,3532,1032,3538,1032,3553,1030,3558,1025,3562,1020,3566,1014,3569,1040,3569,1044,3564,1048,3555,1048,3536,1046,3530,1042,3524xm997,3511l997,3524,999,3524,1002,3524,1042,3524,1039,3521,1035,3517,1028,3516,1032,3514,1035,3512,1036,3511,1003,3511,999,3511,997,3511xm1040,3473l1013,3473,1018,3475,1026,3481,1028,3486,1028,3500,1025,3505,1015,3510,1010,3511,1036,3511,1042,3504,1044,3499,1044,3481,1040,3473xm1018,3459l990,3459,979,3465,973,3476,969,3482,967,3490,967,3499,983,3499,983,3492,984,3487,990,3476,997,3473,1040,3473,1040,3473,1027,3462,1018,3459xe" filled="true" fillcolor="#000000" stroked="false">
              <v:path arrowok="t"/>
              <v:fill type="solid"/>
            </v:shape>
            <v:shape style="position:absolute;left:964;top:4453;width:86;height:120" coordorigin="965,4454" coordsize="86,120" path="m1033,4545l1018,4545,1018,4574,1033,4574,1033,4545xm1033,4454l1020,4454,965,4530,965,4545,1050,4545,1050,4531,979,4531,1017,4477,1033,4477,1033,4454xm1033,4477l1017,4477,1017,4531,1033,4531,1033,4477xe" filled="true" fillcolor="#000000" stroked="false">
              <v:path arrowok="t"/>
              <v:fill type="solid"/>
            </v:shape>
            <v:shape style="position:absolute;left:966;top:5450;width:83;height:121" coordorigin="966,5451" coordsize="83,121" path="m982,5538l966,5538,967,5549,971,5558,986,5569,995,5572,1020,5572,1031,5567,1038,5559,1001,5559,997,5558,987,5553,983,5547,982,5538xm1040,5505l1013,5505,1019,5507,1029,5516,1032,5523,1032,5538,1030,5544,1021,5556,1015,5559,1038,5559,1045,5550,1048,5540,1048,5518,1044,5509,1040,5505xm1041,5451l980,5451,970,5515,983,5516,986,5512,989,5510,993,5508,997,5506,1001,5505,1040,5505,1034,5498,986,5498,991,5466,1041,5466,1041,5451xm1020,5491l1003,5491,998,5492,991,5495,988,5496,986,5498,1034,5498,1029,5494,1020,5491xe" filled="true" fillcolor="#000000" stroked="false">
              <v:path arrowok="t"/>
              <v:fill type="solid"/>
            </v:shape>
            <v:shape style="position:absolute;left:966;top:6443;width:83;height:124" coordorigin="967,6443" coordsize="83,124" path="m1024,6443l1011,6443,998,6445,987,6451,979,6460,972,6473,969,6483,967,6496,967,6514,968,6525,970,6536,974,6546,979,6554,987,6562,997,6566,1021,6566,1031,6562,1039,6553,1002,6553,995,6550,986,6540,984,6534,984,6517,987,6511,992,6507,996,6503,999,6501,982,6501,983,6488,983,6487,986,6476,996,6460,1002,6456,1041,6456,1034,6447,1024,6443xm1043,6500l1018,6500,1025,6503,1032,6514,1033,6520,1033,6534,1031,6539,1023,6550,1017,6553,1039,6553,1046,6545,1049,6536,1049,6512,1045,6503,1043,6500xm1022,6487l1006,6487,1000,6488,995,6490,990,6493,986,6496,982,6501,999,6501,1002,6500,1043,6500,1030,6490,1022,6487xm1041,6456l1018,6456,1024,6459,1029,6466,1031,6470,1032,6475,1047,6475,1047,6468,1044,6460,1041,6456xe" filled="true" fillcolor="#000000" stroked="false">
              <v:path arrowok="t"/>
              <v:fill type="solid"/>
            </v:shape>
            <v:shape style="position:absolute;left:439;top:3015;width:159;height:432" type="#_x0000_t75" stroked="false">
              <v:imagedata r:id="rId117" o:title=""/>
            </v:shape>
            <v:shape style="position:absolute;left:437;top:2627;width:160;height:319" type="#_x0000_t75" stroked="false">
              <v:imagedata r:id="rId118" o:title=""/>
            </v:shape>
            <v:shape style="position:absolute;left:1640;top:6876;width:226;height:124" type="#_x0000_t75" stroked="false">
              <v:imagedata r:id="rId119" o:title=""/>
            </v:shape>
            <v:shape style="position:absolute;left:2832;top:6876;width:225;height:123" type="#_x0000_t75" stroked="false">
              <v:imagedata r:id="rId120" o:title=""/>
            </v:shape>
            <v:shape style="position:absolute;left:4635;top:6876;width:226;height:124" type="#_x0000_t75" stroked="false">
              <v:imagedata r:id="rId121" o:title=""/>
            </v:shape>
            <v:shape style="position:absolute;left:5827;top:6876;width:225;height:123" type="#_x0000_t75" stroked="false">
              <v:imagedata r:id="rId122" o:title=""/>
            </v:shape>
            <v:shape style="position:absolute;left:7536;top:6876;width:226;height:124" type="#_x0000_t75" stroked="false">
              <v:imagedata r:id="rId123" o:title=""/>
            </v:shape>
            <v:shape style="position:absolute;left:8728;top:6876;width:225;height:123" type="#_x0000_t75" stroked="false">
              <v:imagedata r:id="rId124" o:title=""/>
            </v:shape>
            <v:shape style="position:absolute;left:4583;top:7204;width:1129;height:161" type="#_x0000_t75" stroked="false">
              <v:imagedata r:id="rId125" o:title=""/>
            </v:shape>
            <v:rect style="position:absolute;left:5;top:5;width:10360;height:7540" filled="false" stroked="true" strokeweight=".5pt" strokecolor="#000000">
              <v:stroke dashstyle="solid"/>
            </v:rect>
          </v:group>
        </w:pict>
      </w:r>
      <w:r>
        <w:rPr/>
      </w:r>
    </w:p>
    <w:p>
      <w:pPr>
        <w:spacing w:line="254" w:lineRule="auto" w:before="101"/>
        <w:ind w:left="164" w:right="532" w:firstLine="0"/>
        <w:jc w:val="both"/>
        <w:rPr>
          <w:sz w:val="18"/>
        </w:rPr>
      </w:pPr>
      <w:bookmarkStart w:name="_bookmark6" w:id="15"/>
      <w:bookmarkEnd w:id="15"/>
      <w:r>
        <w:rPr/>
      </w:r>
      <w:r>
        <w:rPr>
          <w:b/>
          <w:sz w:val="18"/>
        </w:rPr>
        <w:t>Figure</w:t>
      </w:r>
      <w:r>
        <w:rPr>
          <w:b/>
          <w:spacing w:val="-4"/>
          <w:sz w:val="18"/>
        </w:rPr>
        <w:t> </w:t>
      </w:r>
      <w:r>
        <w:rPr>
          <w:b/>
          <w:sz w:val="18"/>
        </w:rPr>
        <w:t>6.6</w:t>
      </w:r>
      <w:r>
        <w:rPr>
          <w:b/>
          <w:spacing w:val="-3"/>
          <w:sz w:val="18"/>
        </w:rPr>
        <w:t> </w:t>
      </w:r>
      <w:r>
        <w:rPr>
          <w:sz w:val="18"/>
        </w:rPr>
        <w:t>Observed</w:t>
      </w:r>
      <w:r>
        <w:rPr>
          <w:spacing w:val="-3"/>
          <w:sz w:val="18"/>
        </w:rPr>
        <w:t> </w:t>
      </w:r>
      <w:r>
        <w:rPr>
          <w:sz w:val="18"/>
        </w:rPr>
        <w:t>variation</w:t>
      </w:r>
      <w:r>
        <w:rPr>
          <w:spacing w:val="-3"/>
          <w:sz w:val="18"/>
        </w:rPr>
        <w:t> </w:t>
      </w:r>
      <w:r>
        <w:rPr>
          <w:sz w:val="18"/>
        </w:rPr>
        <w:t>in</w:t>
      </w:r>
      <w:r>
        <w:rPr>
          <w:spacing w:val="-4"/>
          <w:sz w:val="18"/>
        </w:rPr>
        <w:t> </w:t>
      </w:r>
      <w:r>
        <w:rPr>
          <w:sz w:val="18"/>
        </w:rPr>
        <w:t>open</w:t>
      </w:r>
      <w:r>
        <w:rPr>
          <w:spacing w:val="-3"/>
          <w:sz w:val="18"/>
        </w:rPr>
        <w:t> </w:t>
      </w:r>
      <w:r>
        <w:rPr>
          <w:sz w:val="18"/>
        </w:rPr>
        <w:t>ocean</w:t>
      </w:r>
      <w:r>
        <w:rPr>
          <w:spacing w:val="-2"/>
          <w:sz w:val="18"/>
        </w:rPr>
        <w:t> </w:t>
      </w:r>
      <w:r>
        <w:rPr>
          <w:i/>
          <w:sz w:val="18"/>
        </w:rPr>
        <w:t>p</w:t>
      </w:r>
      <w:r>
        <w:rPr>
          <w:sz w:val="18"/>
        </w:rPr>
        <w:t>H</w:t>
      </w:r>
      <w:r>
        <w:rPr>
          <w:spacing w:val="-3"/>
          <w:sz w:val="18"/>
        </w:rPr>
        <w:t> </w:t>
      </w:r>
      <w:r>
        <w:rPr>
          <w:sz w:val="18"/>
        </w:rPr>
        <w:t>for</w:t>
      </w:r>
      <w:r>
        <w:rPr>
          <w:spacing w:val="-3"/>
          <w:sz w:val="18"/>
        </w:rPr>
        <w:t> </w:t>
      </w:r>
      <w:r>
        <w:rPr>
          <w:sz w:val="18"/>
        </w:rPr>
        <w:t>the</w:t>
      </w:r>
      <w:r>
        <w:rPr>
          <w:spacing w:val="-4"/>
          <w:sz w:val="18"/>
        </w:rPr>
        <w:t> </w:t>
      </w:r>
      <w:r>
        <w:rPr>
          <w:sz w:val="18"/>
        </w:rPr>
        <w:t>1990s</w:t>
      </w:r>
      <w:r>
        <w:rPr>
          <w:spacing w:val="-3"/>
          <w:sz w:val="18"/>
        </w:rPr>
        <w:t> </w:t>
      </w:r>
      <w:r>
        <w:rPr>
          <w:sz w:val="18"/>
        </w:rPr>
        <w:t>(shown</w:t>
      </w:r>
      <w:r>
        <w:rPr>
          <w:spacing w:val="-3"/>
          <w:sz w:val="18"/>
        </w:rPr>
        <w:t> </w:t>
      </w:r>
      <w:r>
        <w:rPr>
          <w:sz w:val="18"/>
        </w:rPr>
        <w:t>on</w:t>
      </w:r>
      <w:r>
        <w:rPr>
          <w:spacing w:val="-3"/>
          <w:sz w:val="18"/>
        </w:rPr>
        <w:t> </w:t>
      </w:r>
      <w:r>
        <w:rPr>
          <w:sz w:val="18"/>
        </w:rPr>
        <w:t>the</w:t>
      </w:r>
      <w:r>
        <w:rPr>
          <w:spacing w:val="-4"/>
          <w:sz w:val="18"/>
        </w:rPr>
        <w:t> </w:t>
      </w:r>
      <w:r>
        <w:rPr>
          <w:sz w:val="18"/>
        </w:rPr>
        <w:t>total</w:t>
      </w:r>
      <w:r>
        <w:rPr>
          <w:spacing w:val="-3"/>
          <w:sz w:val="18"/>
        </w:rPr>
        <w:t> </w:t>
      </w:r>
      <w:r>
        <w:rPr>
          <w:sz w:val="18"/>
        </w:rPr>
        <w:t>hydrogen</w:t>
      </w:r>
      <w:r>
        <w:rPr>
          <w:spacing w:val="-3"/>
          <w:sz w:val="18"/>
        </w:rPr>
        <w:t> </w:t>
      </w:r>
      <w:r>
        <w:rPr>
          <w:sz w:val="18"/>
        </w:rPr>
        <w:t>scale;</w:t>
      </w:r>
      <w:r>
        <w:rPr>
          <w:spacing w:val="-3"/>
          <w:sz w:val="18"/>
        </w:rPr>
        <w:t> </w:t>
      </w:r>
      <w:r>
        <w:rPr>
          <w:sz w:val="18"/>
        </w:rPr>
        <w:t>data</w:t>
      </w:r>
      <w:r>
        <w:rPr>
          <w:spacing w:val="-3"/>
          <w:sz w:val="18"/>
        </w:rPr>
        <w:t> </w:t>
      </w:r>
      <w:r>
        <w:rPr>
          <w:sz w:val="18"/>
        </w:rPr>
        <w:t>from</w:t>
      </w:r>
      <w:r>
        <w:rPr>
          <w:spacing w:val="-4"/>
          <w:sz w:val="18"/>
        </w:rPr>
        <w:t> </w:t>
      </w:r>
      <w:r>
        <w:rPr>
          <w:sz w:val="18"/>
        </w:rPr>
        <w:t>Key</w:t>
      </w:r>
      <w:r>
        <w:rPr>
          <w:spacing w:val="-3"/>
          <w:sz w:val="18"/>
        </w:rPr>
        <w:t> </w:t>
      </w:r>
      <w:r>
        <w:rPr>
          <w:sz w:val="18"/>
        </w:rPr>
        <w:t>et</w:t>
      </w:r>
      <w:r>
        <w:rPr>
          <w:spacing w:val="-3"/>
          <w:sz w:val="18"/>
        </w:rPr>
        <w:t> </w:t>
      </w:r>
      <w:r>
        <w:rPr>
          <w:sz w:val="18"/>
        </w:rPr>
        <w:t>al.,</w:t>
      </w:r>
      <w:r>
        <w:rPr>
          <w:spacing w:val="-3"/>
          <w:sz w:val="18"/>
        </w:rPr>
        <w:t> </w:t>
      </w:r>
      <w:r>
        <w:rPr>
          <w:sz w:val="18"/>
        </w:rPr>
        <w:t>2004).</w:t>
      </w:r>
      <w:r>
        <w:rPr>
          <w:spacing w:val="-4"/>
          <w:sz w:val="18"/>
        </w:rPr>
        <w:t> </w:t>
      </w:r>
      <w:r>
        <w:rPr>
          <w:sz w:val="18"/>
        </w:rPr>
        <w:t>In</w:t>
      </w:r>
      <w:r>
        <w:rPr>
          <w:spacing w:val="-3"/>
          <w:sz w:val="18"/>
        </w:rPr>
        <w:t> </w:t>
      </w:r>
      <w:r>
        <w:rPr>
          <w:sz w:val="18"/>
        </w:rPr>
        <w:t>this</w:t>
      </w:r>
      <w:r>
        <w:rPr>
          <w:spacing w:val="-3"/>
          <w:sz w:val="18"/>
        </w:rPr>
        <w:t> </w:t>
      </w:r>
      <w:r>
        <w:rPr>
          <w:sz w:val="18"/>
        </w:rPr>
        <w:t>figure</w:t>
      </w:r>
      <w:r>
        <w:rPr>
          <w:spacing w:val="-3"/>
          <w:sz w:val="18"/>
        </w:rPr>
        <w:t> </w:t>
      </w:r>
      <w:r>
        <w:rPr>
          <w:sz w:val="18"/>
        </w:rPr>
        <w:t>the oceans</w:t>
      </w:r>
      <w:r>
        <w:rPr>
          <w:spacing w:val="-4"/>
          <w:sz w:val="18"/>
        </w:rPr>
        <w:t> </w:t>
      </w:r>
      <w:r>
        <w:rPr>
          <w:sz w:val="18"/>
        </w:rPr>
        <w:t>are</w:t>
      </w:r>
      <w:r>
        <w:rPr>
          <w:spacing w:val="-3"/>
          <w:sz w:val="18"/>
        </w:rPr>
        <w:t> </w:t>
      </w:r>
      <w:r>
        <w:rPr>
          <w:sz w:val="18"/>
        </w:rPr>
        <w:t>separated</w:t>
      </w:r>
      <w:r>
        <w:rPr>
          <w:spacing w:val="-3"/>
          <w:sz w:val="18"/>
        </w:rPr>
        <w:t> </w:t>
      </w:r>
      <w:r>
        <w:rPr>
          <w:sz w:val="18"/>
        </w:rPr>
        <w:t>into</w:t>
      </w:r>
      <w:r>
        <w:rPr>
          <w:spacing w:val="-3"/>
          <w:sz w:val="18"/>
        </w:rPr>
        <w:t> </w:t>
      </w:r>
      <w:r>
        <w:rPr>
          <w:sz w:val="18"/>
        </w:rPr>
        <w:t>separate</w:t>
      </w:r>
      <w:r>
        <w:rPr>
          <w:spacing w:val="-3"/>
          <w:sz w:val="18"/>
        </w:rPr>
        <w:t> </w:t>
      </w:r>
      <w:r>
        <w:rPr>
          <w:sz w:val="18"/>
        </w:rPr>
        <w:t>panels.</w:t>
      </w:r>
      <w:r>
        <w:rPr>
          <w:spacing w:val="-6"/>
          <w:sz w:val="18"/>
        </w:rPr>
        <w:t> </w:t>
      </w:r>
      <w:r>
        <w:rPr>
          <w:sz w:val="18"/>
        </w:rPr>
        <w:t>The</w:t>
      </w:r>
      <w:r>
        <w:rPr>
          <w:spacing w:val="-3"/>
          <w:sz w:val="18"/>
        </w:rPr>
        <w:t> </w:t>
      </w:r>
      <w:r>
        <w:rPr>
          <w:sz w:val="18"/>
        </w:rPr>
        <w:t>three</w:t>
      </w:r>
      <w:r>
        <w:rPr>
          <w:spacing w:val="-3"/>
          <w:sz w:val="18"/>
        </w:rPr>
        <w:t> </w:t>
      </w:r>
      <w:r>
        <w:rPr>
          <w:sz w:val="18"/>
        </w:rPr>
        <w:t>panels</w:t>
      </w:r>
      <w:r>
        <w:rPr>
          <w:spacing w:val="-3"/>
          <w:sz w:val="18"/>
        </w:rPr>
        <w:t> </w:t>
      </w:r>
      <w:r>
        <w:rPr>
          <w:sz w:val="18"/>
        </w:rPr>
        <w:t>are</w:t>
      </w:r>
      <w:r>
        <w:rPr>
          <w:spacing w:val="-3"/>
          <w:sz w:val="18"/>
        </w:rPr>
        <w:t> </w:t>
      </w:r>
      <w:r>
        <w:rPr>
          <w:sz w:val="18"/>
        </w:rPr>
        <w:t>on</w:t>
      </w:r>
      <w:r>
        <w:rPr>
          <w:spacing w:val="-3"/>
          <w:sz w:val="18"/>
        </w:rPr>
        <w:t> </w:t>
      </w:r>
      <w:r>
        <w:rPr>
          <w:sz w:val="18"/>
        </w:rPr>
        <w:t>the</w:t>
      </w:r>
      <w:r>
        <w:rPr>
          <w:spacing w:val="-4"/>
          <w:sz w:val="18"/>
        </w:rPr>
        <w:t> </w:t>
      </w:r>
      <w:r>
        <w:rPr>
          <w:sz w:val="18"/>
        </w:rPr>
        <w:t>same</w:t>
      </w:r>
      <w:r>
        <w:rPr>
          <w:spacing w:val="-3"/>
          <w:sz w:val="18"/>
        </w:rPr>
        <w:t> </w:t>
      </w:r>
      <w:r>
        <w:rPr>
          <w:sz w:val="18"/>
        </w:rPr>
        <w:t>scale</w:t>
      </w:r>
      <w:r>
        <w:rPr>
          <w:spacing w:val="-3"/>
          <w:sz w:val="18"/>
        </w:rPr>
        <w:t> </w:t>
      </w:r>
      <w:r>
        <w:rPr>
          <w:sz w:val="18"/>
        </w:rPr>
        <w:t>and</w:t>
      </w:r>
      <w:r>
        <w:rPr>
          <w:spacing w:val="-3"/>
          <w:sz w:val="18"/>
        </w:rPr>
        <w:t> </w:t>
      </w:r>
      <w:r>
        <w:rPr>
          <w:sz w:val="18"/>
        </w:rPr>
        <w:t>coloured</w:t>
      </w:r>
      <w:r>
        <w:rPr>
          <w:spacing w:val="-3"/>
          <w:sz w:val="18"/>
        </w:rPr>
        <w:t> </w:t>
      </w:r>
      <w:r>
        <w:rPr>
          <w:sz w:val="18"/>
        </w:rPr>
        <w:t>by</w:t>
      </w:r>
      <w:r>
        <w:rPr>
          <w:spacing w:val="-3"/>
          <w:sz w:val="18"/>
        </w:rPr>
        <w:t> </w:t>
      </w:r>
      <w:r>
        <w:rPr>
          <w:sz w:val="18"/>
        </w:rPr>
        <w:t>latitude</w:t>
      </w:r>
      <w:r>
        <w:rPr>
          <w:spacing w:val="-3"/>
          <w:sz w:val="18"/>
        </w:rPr>
        <w:t> </w:t>
      </w:r>
      <w:r>
        <w:rPr>
          <w:sz w:val="18"/>
        </w:rPr>
        <w:t>band</w:t>
      </w:r>
      <w:r>
        <w:rPr>
          <w:spacing w:val="-3"/>
          <w:sz w:val="18"/>
        </w:rPr>
        <w:t> </w:t>
      </w:r>
      <w:r>
        <w:rPr>
          <w:sz w:val="18"/>
        </w:rPr>
        <w:t>to</w:t>
      </w:r>
      <w:r>
        <w:rPr>
          <w:spacing w:val="-3"/>
          <w:sz w:val="18"/>
        </w:rPr>
        <w:t> </w:t>
      </w:r>
      <w:r>
        <w:rPr>
          <w:sz w:val="18"/>
        </w:rPr>
        <w:t>illustrate</w:t>
      </w:r>
      <w:r>
        <w:rPr>
          <w:spacing w:val="-3"/>
          <w:sz w:val="18"/>
        </w:rPr>
        <w:t> </w:t>
      </w:r>
      <w:r>
        <w:rPr>
          <w:sz w:val="18"/>
        </w:rPr>
        <w:t>the</w:t>
      </w:r>
      <w:r>
        <w:rPr>
          <w:spacing w:val="-4"/>
          <w:sz w:val="18"/>
        </w:rPr>
        <w:t> </w:t>
      </w:r>
      <w:r>
        <w:rPr>
          <w:sz w:val="18"/>
        </w:rPr>
        <w:t>large</w:t>
      </w:r>
      <w:r>
        <w:rPr>
          <w:spacing w:val="-3"/>
          <w:sz w:val="18"/>
        </w:rPr>
        <w:t> </w:t>
      </w:r>
      <w:r>
        <w:rPr>
          <w:sz w:val="18"/>
        </w:rPr>
        <w:t>north-south changes in the </w:t>
      </w:r>
      <w:r>
        <w:rPr>
          <w:i/>
          <w:sz w:val="18"/>
        </w:rPr>
        <w:t>p</w:t>
      </w:r>
      <w:r>
        <w:rPr>
          <w:sz w:val="18"/>
        </w:rPr>
        <w:t>H of intermediate waters. Pre-industrial surface values would have been about 0.1 </w:t>
      </w:r>
      <w:r>
        <w:rPr>
          <w:i/>
          <w:sz w:val="18"/>
        </w:rPr>
        <w:t>p</w:t>
      </w:r>
      <w:r>
        <w:rPr>
          <w:sz w:val="18"/>
        </w:rPr>
        <w:t>H units greater than in the</w:t>
      </w:r>
      <w:r>
        <w:rPr>
          <w:spacing w:val="-23"/>
          <w:sz w:val="18"/>
        </w:rPr>
        <w:t> </w:t>
      </w:r>
      <w:r>
        <w:rPr>
          <w:sz w:val="18"/>
        </w:rPr>
        <w:t>1990s.</w:t>
      </w:r>
    </w:p>
    <w:p>
      <w:pPr>
        <w:pStyle w:val="BodyText"/>
        <w:rPr>
          <w:sz w:val="27"/>
        </w:rPr>
      </w:pPr>
      <w:r>
        <w:rPr/>
        <w:pict>
          <v:group style="position:absolute;margin-left:37.228001pt;margin-top:17.507795pt;width:518.5pt;height:197.9pt;mso-position-horizontal-relative:page;mso-position-vertical-relative:paragraph;z-index:-251636736;mso-wrap-distance-left:0;mso-wrap-distance-right:0" coordorigin="745,350" coordsize="10370,3958">
            <v:shape style="position:absolute;left:2007;top:589;width:8862;height:3560" type="#_x0000_t75" stroked="false">
              <v:imagedata r:id="rId126" o:title=""/>
            </v:shape>
            <v:rect style="position:absolute;left:9225;top:693;width:1630;height:3610" filled="true" fillcolor="#ffffff" stroked="false">
              <v:fill type="solid"/>
            </v:rect>
            <v:shape style="position:absolute;left:9254;top:1140;width:394;height:138" type="#_x0000_t75" stroked="false">
              <v:imagedata r:id="rId127" o:title=""/>
            </v:shape>
            <v:shape style="position:absolute;left:9254;top:1839;width:394;height:138" type="#_x0000_t75" stroked="false">
              <v:imagedata r:id="rId128" o:title=""/>
            </v:shape>
            <v:shape style="position:absolute;left:9254;top:2537;width:394;height:138" type="#_x0000_t75" stroked="false">
              <v:imagedata r:id="rId129" o:title=""/>
            </v:shape>
            <v:shape style="position:absolute;left:9254;top:3235;width:394;height:138" type="#_x0000_t75" stroked="false">
              <v:imagedata r:id="rId130" o:title=""/>
            </v:shape>
            <v:shape style="position:absolute;left:9254;top:3934;width:78;height:114" coordorigin="9255,3934" coordsize="78,114" path="m9326,3947l9302,3947,9307,3949,9315,3957,9317,3962,9317,3975,9315,3979,9308,3986,9303,3990,9271,4008,9264,4015,9257,4029,9255,4038,9255,4048,9332,4048,9332,4034,9271,4034,9272,4029,9275,4023,9284,4016,9288,4014,9313,4000,9319,3995,9323,3991,9329,3985,9333,3977,9333,3959,9330,3952,9326,3947xm9308,3934l9280,3934,9269,3940,9263,3951,9259,3957,9258,3965,9257,3975,9272,3975,9272,3968,9273,3962,9279,3951,9286,3947,9326,3947,9318,3938,9308,3934xe" filled="true" fillcolor="#000000" stroked="false">
              <v:path arrowok="t"/>
              <v:fill type="solid"/>
            </v:shape>
            <v:shape style="position:absolute;left:9352;top:4030;width:17;height:42" coordorigin="9353,4030" coordsize="17,42" path="m9370,4030l9353,4030,9353,4048,9362,4048,9362,4053,9361,4054,9359,4061,9357,4064,9353,4064,9353,4072,9359,4071,9363,4068,9368,4058,9370,4053,9370,4030xe" filled="true" fillcolor="#000000" stroked="false">
              <v:path arrowok="t"/>
              <v:fill type="solid"/>
            </v:shape>
            <v:shape style="position:absolute;left:9400;top:3934;width:42;height:113" coordorigin="9400,3935" coordsize="42,113" path="m9442,3935l9431,3935,9429,3944,9426,3949,9418,3954,9410,3955,9400,3956,9400,3967,9427,3967,9427,4048,9442,4048,9442,3935xe" filled="true" fillcolor="#000000" stroked="false">
              <v:path arrowok="t"/>
              <v:fill type="solid"/>
            </v:shape>
            <v:shape style="position:absolute;left:9480;top:3934;width:168;height:117" type="#_x0000_t75" stroked="false">
              <v:imagedata r:id="rId131" o:title=""/>
            </v:shape>
            <v:shape style="position:absolute;left:9782;top:1184;width:156;height:2747" type="#_x0000_t75" stroked="false">
              <v:imagedata r:id="rId132" o:title=""/>
            </v:shape>
            <v:rect style="position:absolute;left:749;top:355;width:10360;height:3948" filled="false" stroked="true" strokeweight=".5pt" strokecolor="#000000">
              <v:stroke dashstyle="solid"/>
            </v:rect>
            <w10:wrap type="topAndBottom"/>
          </v:group>
        </w:pict>
      </w:r>
    </w:p>
    <w:p>
      <w:pPr>
        <w:spacing w:line="254" w:lineRule="auto" w:before="51"/>
        <w:ind w:left="164" w:right="506" w:firstLine="0"/>
        <w:jc w:val="both"/>
        <w:rPr>
          <w:sz w:val="18"/>
        </w:rPr>
      </w:pPr>
      <w:bookmarkStart w:name="_bookmark7" w:id="16"/>
      <w:bookmarkEnd w:id="16"/>
      <w:r>
        <w:rPr/>
      </w:r>
      <w:r>
        <w:rPr>
          <w:b/>
          <w:sz w:val="18"/>
        </w:rPr>
        <w:t>Figure 6.7 </w:t>
      </w:r>
      <w:r>
        <w:rPr>
          <w:sz w:val="18"/>
        </w:rPr>
        <w:t>Natural variation in total dissolved inorganic carbon concentration at 3000 m depth (data from Key et al., 2004). Ocean carbon concentrations increase roughly 10% as deep ocean waters transit from the North Atlantic to the North Pacific due to the oxidation of organic carbon in the deep ocean.</w:t>
      </w:r>
    </w:p>
    <w:p>
      <w:pPr>
        <w:spacing w:after="0" w:line="254" w:lineRule="auto"/>
        <w:jc w:val="both"/>
        <w:rPr>
          <w:sz w:val="18"/>
        </w:rPr>
        <w:sectPr>
          <w:pgSz w:w="12240" w:h="15840"/>
          <w:pgMar w:header="567" w:footer="0" w:top="760" w:bottom="280" w:left="580" w:right="620"/>
        </w:sectPr>
      </w:pPr>
    </w:p>
    <w:p>
      <w:pPr>
        <w:pStyle w:val="BodyText"/>
      </w:pPr>
    </w:p>
    <w:p>
      <w:pPr>
        <w:pStyle w:val="BodyText"/>
        <w:spacing w:before="5"/>
        <w:rPr>
          <w:sz w:val="16"/>
        </w:rPr>
      </w:pPr>
    </w:p>
    <w:p>
      <w:pPr>
        <w:spacing w:after="0"/>
        <w:rPr>
          <w:sz w:val="16"/>
        </w:rPr>
        <w:sectPr>
          <w:pgSz w:w="12240" w:h="15840"/>
          <w:pgMar w:header="567" w:footer="0" w:top="760" w:bottom="280" w:left="580" w:right="620"/>
        </w:sectPr>
      </w:pPr>
    </w:p>
    <w:p>
      <w:pPr>
        <w:pStyle w:val="BodyText"/>
        <w:spacing w:line="206" w:lineRule="auto" w:before="86"/>
        <w:ind w:left="553" w:right="-7"/>
      </w:pPr>
      <w:r>
        <w:rPr/>
        <w:t>would inject the </w:t>
      </w:r>
      <w:r>
        <w:rPr>
          <w:spacing w:val="-5"/>
        </w:rPr>
        <w:t>CO</w:t>
      </w:r>
      <w:r>
        <w:rPr>
          <w:spacing w:val="-5"/>
          <w:position w:val="-6"/>
          <w:sz w:val="11"/>
        </w:rPr>
        <w:t>2 </w:t>
      </w:r>
      <w:r>
        <w:rPr/>
        <w:t>storage.</w:t>
      </w:r>
    </w:p>
    <w:p>
      <w:pPr>
        <w:pStyle w:val="BodyText"/>
        <w:spacing w:before="67"/>
        <w:ind w:left="7"/>
      </w:pPr>
      <w:r>
        <w:rPr/>
        <w:br w:type="column"/>
      </w:r>
      <w:r>
        <w:rPr/>
        <w:t>below the thermocline</w:t>
      </w:r>
      <w:r>
        <w:rPr>
          <w:position w:val="7"/>
          <w:sz w:val="11"/>
        </w:rPr>
        <w:t>1 </w:t>
      </w:r>
      <w:r>
        <w:rPr/>
        <w:t>for more effective</w:t>
      </w:r>
    </w:p>
    <w:p>
      <w:pPr>
        <w:pStyle w:val="BodyText"/>
        <w:spacing w:before="67"/>
        <w:ind w:left="243"/>
      </w:pPr>
      <w:r>
        <w:rPr/>
        <w:br w:type="column"/>
      </w:r>
      <w:r>
        <w:rPr/>
        <w:t>Authorities’</w:t>
      </w:r>
      <w:r>
        <w:rPr>
          <w:spacing w:val="-17"/>
        </w:rPr>
        <w:t> </w:t>
      </w:r>
      <w:r>
        <w:rPr/>
        <w:t>initial</w:t>
      </w:r>
      <w:r>
        <w:rPr>
          <w:spacing w:val="-2"/>
        </w:rPr>
        <w:t> </w:t>
      </w:r>
      <w:r>
        <w:rPr/>
        <w:t>decision.</w:t>
      </w:r>
      <w:r>
        <w:rPr>
          <w:spacing w:val="-13"/>
        </w:rPr>
        <w:t> </w:t>
      </w:r>
      <w:r>
        <w:rPr/>
        <w:t>After</w:t>
      </w:r>
      <w:r>
        <w:rPr>
          <w:spacing w:val="-3"/>
        </w:rPr>
        <w:t> </w:t>
      </w:r>
      <w:r>
        <w:rPr/>
        <w:t>the</w:t>
      </w:r>
      <w:r>
        <w:rPr>
          <w:spacing w:val="-2"/>
        </w:rPr>
        <w:t> </w:t>
      </w:r>
      <w:r>
        <w:rPr/>
        <w:t>public</w:t>
      </w:r>
      <w:r>
        <w:rPr>
          <w:spacing w:val="-2"/>
        </w:rPr>
        <w:t> </w:t>
      </w:r>
      <w:r>
        <w:rPr/>
        <w:t>hearing</w:t>
      </w:r>
      <w:r>
        <w:rPr>
          <w:spacing w:val="-2"/>
        </w:rPr>
        <w:t> </w:t>
      </w:r>
      <w:r>
        <w:rPr/>
        <w:t>procedure</w:t>
      </w:r>
    </w:p>
    <w:p>
      <w:pPr>
        <w:pStyle w:val="BodyText"/>
        <w:spacing w:before="10"/>
        <w:ind w:left="243"/>
      </w:pPr>
      <w:r>
        <w:rPr/>
        <w:t>and</w:t>
      </w:r>
      <w:r>
        <w:rPr>
          <w:spacing w:val="-13"/>
        </w:rPr>
        <w:t> </w:t>
      </w:r>
      <w:r>
        <w:rPr/>
        <w:t>subsequent</w:t>
      </w:r>
      <w:r>
        <w:rPr>
          <w:spacing w:val="-12"/>
        </w:rPr>
        <w:t> </w:t>
      </w:r>
      <w:r>
        <w:rPr/>
        <w:t>decision</w:t>
      </w:r>
      <w:r>
        <w:rPr>
          <w:spacing w:val="-12"/>
        </w:rPr>
        <w:t> </w:t>
      </w:r>
      <w:r>
        <w:rPr/>
        <w:t>by</w:t>
      </w:r>
      <w:r>
        <w:rPr>
          <w:spacing w:val="-12"/>
        </w:rPr>
        <w:t> </w:t>
      </w:r>
      <w:r>
        <w:rPr/>
        <w:t>the</w:t>
      </w:r>
      <w:r>
        <w:rPr>
          <w:spacing w:val="-23"/>
        </w:rPr>
        <w:t> </w:t>
      </w:r>
      <w:r>
        <w:rPr/>
        <w:t>Authority</w:t>
      </w:r>
      <w:r>
        <w:rPr>
          <w:spacing w:val="-12"/>
        </w:rPr>
        <w:t> </w:t>
      </w:r>
      <w:r>
        <w:rPr/>
        <w:t>to</w:t>
      </w:r>
      <w:r>
        <w:rPr>
          <w:spacing w:val="-12"/>
        </w:rPr>
        <w:t> </w:t>
      </w:r>
      <w:r>
        <w:rPr/>
        <w:t>confirm</w:t>
      </w:r>
      <w:r>
        <w:rPr>
          <w:spacing w:val="-12"/>
        </w:rPr>
        <w:t> </w:t>
      </w:r>
      <w:r>
        <w:rPr/>
        <w:t>their</w:t>
      </w:r>
      <w:r>
        <w:rPr>
          <w:spacing w:val="-12"/>
        </w:rPr>
        <w:t> </w:t>
      </w:r>
      <w:r>
        <w:rPr/>
        <w:t>initial</w:t>
      </w:r>
    </w:p>
    <w:p>
      <w:pPr>
        <w:spacing w:after="0"/>
        <w:sectPr>
          <w:type w:val="continuous"/>
          <w:pgSz w:w="12240" w:h="15840"/>
          <w:pgMar w:top="360" w:bottom="280" w:left="580" w:right="620"/>
          <w:cols w:num="3" w:equalWidth="0">
            <w:col w:w="2223" w:space="40"/>
            <w:col w:w="3335" w:space="39"/>
            <w:col w:w="5403"/>
          </w:cols>
        </w:sectPr>
      </w:pPr>
    </w:p>
    <w:p>
      <w:pPr>
        <w:pStyle w:val="BodyText"/>
        <w:spacing w:line="240" w:lineRule="exact" w:before="5"/>
        <w:ind w:left="553" w:right="-5" w:firstLine="283"/>
      </w:pPr>
      <w:r>
        <w:rPr/>
        <w:t>Depending on the details of the release and local sea floor topography, the CO</w:t>
      </w:r>
      <w:r>
        <w:rPr>
          <w:position w:val="-6"/>
          <w:sz w:val="11"/>
        </w:rPr>
        <w:t>2 </w:t>
      </w:r>
      <w:r>
        <w:rPr/>
        <w:t>stream could be engineered to dissolve in the</w:t>
      </w:r>
      <w:r>
        <w:rPr>
          <w:spacing w:val="-5"/>
        </w:rPr>
        <w:t> </w:t>
      </w:r>
      <w:r>
        <w:rPr/>
        <w:t>ocean</w:t>
      </w:r>
      <w:r>
        <w:rPr>
          <w:spacing w:val="-5"/>
        </w:rPr>
        <w:t> </w:t>
      </w:r>
      <w:r>
        <w:rPr/>
        <w:t>or</w:t>
      </w:r>
      <w:r>
        <w:rPr>
          <w:spacing w:val="-5"/>
        </w:rPr>
        <w:t> </w:t>
      </w:r>
      <w:r>
        <w:rPr/>
        <w:t>sink</w:t>
      </w:r>
      <w:r>
        <w:rPr>
          <w:spacing w:val="-5"/>
        </w:rPr>
        <w:t> </w:t>
      </w:r>
      <w:r>
        <w:rPr/>
        <w:t>to</w:t>
      </w:r>
      <w:r>
        <w:rPr>
          <w:spacing w:val="-4"/>
        </w:rPr>
        <w:t> </w:t>
      </w:r>
      <w:r>
        <w:rPr/>
        <w:t>form</w:t>
      </w:r>
      <w:r>
        <w:rPr>
          <w:spacing w:val="-5"/>
        </w:rPr>
        <w:t> </w:t>
      </w:r>
      <w:r>
        <w:rPr/>
        <w:t>a</w:t>
      </w:r>
      <w:r>
        <w:rPr>
          <w:spacing w:val="-5"/>
        </w:rPr>
        <w:t> </w:t>
      </w:r>
      <w:r>
        <w:rPr/>
        <w:t>lake</w:t>
      </w:r>
      <w:r>
        <w:rPr>
          <w:spacing w:val="-5"/>
        </w:rPr>
        <w:t> </w:t>
      </w:r>
      <w:r>
        <w:rPr/>
        <w:t>on</w:t>
      </w:r>
      <w:r>
        <w:rPr>
          <w:spacing w:val="-5"/>
        </w:rPr>
        <w:t> </w:t>
      </w:r>
      <w:r>
        <w:rPr/>
        <w:t>the</w:t>
      </w:r>
      <w:r>
        <w:rPr>
          <w:spacing w:val="-4"/>
        </w:rPr>
        <w:t> </w:t>
      </w:r>
      <w:r>
        <w:rPr/>
        <w:t>sea</w:t>
      </w:r>
      <w:r>
        <w:rPr>
          <w:spacing w:val="-5"/>
        </w:rPr>
        <w:t> </w:t>
      </w:r>
      <w:r>
        <w:rPr>
          <w:spacing w:val="-3"/>
        </w:rPr>
        <w:t>floor.</w:t>
      </w:r>
      <w:r>
        <w:rPr>
          <w:spacing w:val="-5"/>
        </w:rPr>
        <w:t> </w:t>
      </w:r>
      <w:r>
        <w:rPr/>
        <w:t>CO</w:t>
      </w:r>
      <w:r>
        <w:rPr>
          <w:position w:val="-6"/>
          <w:sz w:val="11"/>
        </w:rPr>
        <w:t>2</w:t>
      </w:r>
      <w:r>
        <w:rPr/>
        <w:t>,</w:t>
      </w:r>
      <w:r>
        <w:rPr>
          <w:spacing w:val="-5"/>
        </w:rPr>
        <w:t> </w:t>
      </w:r>
      <w:r>
        <w:rPr/>
        <w:t>dissolved in sea water at high concentrations can form a dense plume or sinking</w:t>
      </w:r>
      <w:r>
        <w:rPr>
          <w:spacing w:val="-12"/>
        </w:rPr>
        <w:t> </w:t>
      </w:r>
      <w:r>
        <w:rPr/>
        <w:t>current</w:t>
      </w:r>
      <w:r>
        <w:rPr>
          <w:spacing w:val="-11"/>
        </w:rPr>
        <w:t> </w:t>
      </w:r>
      <w:r>
        <w:rPr/>
        <w:t>along</w:t>
      </w:r>
      <w:r>
        <w:rPr>
          <w:spacing w:val="-12"/>
        </w:rPr>
        <w:t> </w:t>
      </w:r>
      <w:r>
        <w:rPr/>
        <w:t>an</w:t>
      </w:r>
      <w:r>
        <w:rPr>
          <w:spacing w:val="-11"/>
        </w:rPr>
        <w:t> </w:t>
      </w:r>
      <w:r>
        <w:rPr/>
        <w:t>inclined</w:t>
      </w:r>
      <w:r>
        <w:rPr>
          <w:spacing w:val="-11"/>
        </w:rPr>
        <w:t> </w:t>
      </w:r>
      <w:r>
        <w:rPr/>
        <w:t>sea</w:t>
      </w:r>
      <w:r>
        <w:rPr>
          <w:spacing w:val="-12"/>
        </w:rPr>
        <w:t> </w:t>
      </w:r>
      <w:r>
        <w:rPr>
          <w:spacing w:val="-3"/>
        </w:rPr>
        <w:t>floor.</w:t>
      </w:r>
      <w:r>
        <w:rPr>
          <w:spacing w:val="-11"/>
        </w:rPr>
        <w:t> </w:t>
      </w:r>
      <w:r>
        <w:rPr/>
        <w:t>If</w:t>
      </w:r>
      <w:r>
        <w:rPr>
          <w:spacing w:val="-11"/>
        </w:rPr>
        <w:t> </w:t>
      </w:r>
      <w:r>
        <w:rPr/>
        <w:t>release</w:t>
      </w:r>
      <w:r>
        <w:rPr>
          <w:spacing w:val="-12"/>
        </w:rPr>
        <w:t> </w:t>
      </w:r>
      <w:r>
        <w:rPr/>
        <w:t>is</w:t>
      </w:r>
      <w:r>
        <w:rPr>
          <w:spacing w:val="-11"/>
        </w:rPr>
        <w:t> </w:t>
      </w:r>
      <w:r>
        <w:rPr/>
        <w:t>at</w:t>
      </w:r>
      <w:r>
        <w:rPr>
          <w:spacing w:val="-11"/>
        </w:rPr>
        <w:t> </w:t>
      </w:r>
      <w:r>
        <w:rPr/>
        <w:t>a</w:t>
      </w:r>
      <w:r>
        <w:rPr>
          <w:spacing w:val="-12"/>
        </w:rPr>
        <w:t> </w:t>
      </w:r>
      <w:r>
        <w:rPr/>
        <w:t>great enough</w:t>
      </w:r>
      <w:r>
        <w:rPr>
          <w:spacing w:val="-9"/>
        </w:rPr>
        <w:t> </w:t>
      </w:r>
      <w:r>
        <w:rPr/>
        <w:t>depth,</w:t>
      </w:r>
      <w:r>
        <w:rPr>
          <w:spacing w:val="-8"/>
        </w:rPr>
        <w:t> </w:t>
      </w:r>
      <w:r>
        <w:rPr/>
        <w:t>CO</w:t>
      </w:r>
      <w:r>
        <w:rPr>
          <w:position w:val="-6"/>
          <w:sz w:val="11"/>
        </w:rPr>
        <w:t>2</w:t>
      </w:r>
      <w:r>
        <w:rPr>
          <w:spacing w:val="14"/>
          <w:position w:val="-6"/>
          <w:sz w:val="11"/>
        </w:rPr>
        <w:t> </w:t>
      </w:r>
      <w:r>
        <w:rPr/>
        <w:t>liquid</w:t>
      </w:r>
      <w:r>
        <w:rPr>
          <w:spacing w:val="-8"/>
        </w:rPr>
        <w:t> </w:t>
      </w:r>
      <w:r>
        <w:rPr/>
        <w:t>will</w:t>
      </w:r>
      <w:r>
        <w:rPr>
          <w:spacing w:val="-9"/>
        </w:rPr>
        <w:t> </w:t>
      </w:r>
      <w:r>
        <w:rPr/>
        <w:t>sink</w:t>
      </w:r>
      <w:r>
        <w:rPr>
          <w:spacing w:val="-8"/>
        </w:rPr>
        <w:t> </w:t>
      </w:r>
      <w:r>
        <w:rPr/>
        <w:t>and</w:t>
      </w:r>
      <w:r>
        <w:rPr>
          <w:spacing w:val="-8"/>
        </w:rPr>
        <w:t> </w:t>
      </w:r>
      <w:r>
        <w:rPr/>
        <w:t>could</w:t>
      </w:r>
      <w:r>
        <w:rPr>
          <w:spacing w:val="-9"/>
        </w:rPr>
        <w:t> </w:t>
      </w:r>
      <w:r>
        <w:rPr/>
        <w:t>accumulate</w:t>
      </w:r>
      <w:r>
        <w:rPr>
          <w:spacing w:val="-8"/>
        </w:rPr>
        <w:t> </w:t>
      </w:r>
      <w:r>
        <w:rPr/>
        <w:t>on</w:t>
      </w:r>
      <w:r>
        <w:rPr>
          <w:spacing w:val="-9"/>
        </w:rPr>
        <w:t> </w:t>
      </w:r>
      <w:r>
        <w:rPr/>
        <w:t>the sea floor as a pool containing a mixture of liquid and hydrate. In the short-term, fixed or towed pipes appear to be the most viable methods for oceanic CO</w:t>
      </w:r>
      <w:r>
        <w:rPr>
          <w:position w:val="-6"/>
          <w:sz w:val="11"/>
        </w:rPr>
        <w:t>2 </w:t>
      </w:r>
      <w:r>
        <w:rPr/>
        <w:t>release, relying on technology that is already largely commercially</w:t>
      </w:r>
      <w:r>
        <w:rPr>
          <w:spacing w:val="-1"/>
        </w:rPr>
        <w:t> </w:t>
      </w:r>
      <w:r>
        <w:rPr/>
        <w:t>available.</w:t>
      </w:r>
    </w:p>
    <w:p>
      <w:pPr>
        <w:pStyle w:val="BodyText"/>
        <w:spacing w:before="3"/>
        <w:rPr>
          <w:sz w:val="21"/>
        </w:rPr>
      </w:pPr>
    </w:p>
    <w:p>
      <w:pPr>
        <w:pStyle w:val="ListParagraph"/>
        <w:numPr>
          <w:ilvl w:val="3"/>
          <w:numId w:val="3"/>
        </w:numPr>
        <w:tabs>
          <w:tab w:pos="1374" w:val="left" w:leader="none"/>
        </w:tabs>
        <w:spacing w:line="240" w:lineRule="auto" w:before="1" w:after="0"/>
        <w:ind w:left="1373" w:right="0" w:hanging="821"/>
        <w:jc w:val="both"/>
        <w:rPr>
          <w:i/>
          <w:sz w:val="20"/>
        </w:rPr>
      </w:pPr>
      <w:r>
        <w:rPr>
          <w:i/>
          <w:sz w:val="20"/>
        </w:rPr>
        <w:t>Status of development</w:t>
      </w:r>
    </w:p>
    <w:p>
      <w:pPr>
        <w:pStyle w:val="BodyText"/>
        <w:spacing w:line="240" w:lineRule="exact" w:before="4"/>
        <w:ind w:left="553" w:right="1"/>
        <w:jc w:val="both"/>
      </w:pPr>
      <w:r>
        <w:rPr>
          <w:spacing w:val="-7"/>
        </w:rPr>
        <w:t>To</w:t>
      </w:r>
      <w:r>
        <w:rPr>
          <w:spacing w:val="-27"/>
        </w:rPr>
        <w:t> </w:t>
      </w:r>
      <w:r>
        <w:rPr/>
        <w:t>date,</w:t>
      </w:r>
      <w:r>
        <w:rPr>
          <w:spacing w:val="-26"/>
        </w:rPr>
        <w:t> </w:t>
      </w:r>
      <w:r>
        <w:rPr/>
        <w:t>injection</w:t>
      </w:r>
      <w:r>
        <w:rPr>
          <w:spacing w:val="-26"/>
        </w:rPr>
        <w:t> </w:t>
      </w:r>
      <w:r>
        <w:rPr/>
        <w:t>of</w:t>
      </w:r>
      <w:r>
        <w:rPr>
          <w:spacing w:val="-27"/>
        </w:rPr>
        <w:t> </w:t>
      </w:r>
      <w:r>
        <w:rPr/>
        <w:t>CO</w:t>
      </w:r>
      <w:r>
        <w:rPr>
          <w:position w:val="-6"/>
          <w:sz w:val="11"/>
        </w:rPr>
        <w:t>2</w:t>
      </w:r>
      <w:r>
        <w:rPr>
          <w:spacing w:val="-3"/>
          <w:position w:val="-6"/>
          <w:sz w:val="11"/>
        </w:rPr>
        <w:t> </w:t>
      </w:r>
      <w:r>
        <w:rPr/>
        <w:t>into</w:t>
      </w:r>
      <w:r>
        <w:rPr>
          <w:spacing w:val="-26"/>
        </w:rPr>
        <w:t> </w:t>
      </w:r>
      <w:r>
        <w:rPr/>
        <w:t>sea</w:t>
      </w:r>
      <w:r>
        <w:rPr>
          <w:spacing w:val="-27"/>
        </w:rPr>
        <w:t> </w:t>
      </w:r>
      <w:r>
        <w:rPr/>
        <w:t>water</w:t>
      </w:r>
      <w:r>
        <w:rPr>
          <w:spacing w:val="-26"/>
        </w:rPr>
        <w:t> </w:t>
      </w:r>
      <w:r>
        <w:rPr/>
        <w:t>has</w:t>
      </w:r>
      <w:r>
        <w:rPr>
          <w:spacing w:val="-26"/>
        </w:rPr>
        <w:t> </w:t>
      </w:r>
      <w:r>
        <w:rPr/>
        <w:t>only</w:t>
      </w:r>
      <w:r>
        <w:rPr>
          <w:spacing w:val="-27"/>
        </w:rPr>
        <w:t> </w:t>
      </w:r>
      <w:r>
        <w:rPr/>
        <w:t>been</w:t>
      </w:r>
      <w:r>
        <w:rPr>
          <w:spacing w:val="-26"/>
        </w:rPr>
        <w:t> </w:t>
      </w:r>
      <w:r>
        <w:rPr/>
        <w:t>investigated in the laboratory, in small-scale </w:t>
      </w:r>
      <w:r>
        <w:rPr>
          <w:i/>
        </w:rPr>
        <w:t>in-situ </w:t>
      </w:r>
      <w:r>
        <w:rPr/>
        <w:t>experiments, and in models. Larger-scale </w:t>
      </w:r>
      <w:r>
        <w:rPr>
          <w:i/>
        </w:rPr>
        <w:t>in-situ </w:t>
      </w:r>
      <w:r>
        <w:rPr/>
        <w:t>experiments have not yet </w:t>
      </w:r>
      <w:r>
        <w:rPr>
          <w:spacing w:val="-4"/>
        </w:rPr>
        <w:t>been </w:t>
      </w:r>
      <w:r>
        <w:rPr/>
        <w:t>carried out.</w:t>
      </w:r>
    </w:p>
    <w:p>
      <w:pPr>
        <w:pStyle w:val="BodyText"/>
        <w:spacing w:line="240" w:lineRule="exact"/>
        <w:ind w:left="553" w:firstLine="283"/>
        <w:jc w:val="both"/>
      </w:pPr>
      <w:r>
        <w:rPr/>
        <w:t>An international consortium involving engineers, oceanographers and ecologists from 15 institutions in </w:t>
      </w:r>
      <w:r>
        <w:rPr>
          <w:spacing w:val="-5"/>
        </w:rPr>
        <w:t>the </w:t>
      </w:r>
      <w:r>
        <w:rPr/>
        <w:t>United States, </w:t>
      </w:r>
      <w:r>
        <w:rPr>
          <w:spacing w:val="-3"/>
        </w:rPr>
        <w:t>Norway, </w:t>
      </w:r>
      <w:r>
        <w:rPr/>
        <w:t>Japan and Canada proposed an </w:t>
      </w:r>
      <w:r>
        <w:rPr>
          <w:i/>
        </w:rPr>
        <w:t>in-situ </w:t>
      </w:r>
      <w:r>
        <w:rPr/>
        <w:t>experiment to help evaluate the feasibility of ocean </w:t>
      </w:r>
      <w:r>
        <w:rPr>
          <w:spacing w:val="-3"/>
        </w:rPr>
        <w:t>carbon </w:t>
      </w:r>
      <w:r>
        <w:rPr/>
        <w:t>storage as a means of mitigating atmospheric increases. This was to be a collaborative study of the physical, chemical, and biological changes associated with direct injection  of  CO</w:t>
      </w:r>
      <w:r>
        <w:rPr>
          <w:position w:val="-6"/>
          <w:sz w:val="11"/>
        </w:rPr>
        <w:t>2  </w:t>
      </w:r>
      <w:r>
        <w:rPr/>
        <w:t>into the ocean (Adams </w:t>
      </w:r>
      <w:r>
        <w:rPr>
          <w:i/>
        </w:rPr>
        <w:t>et al.</w:t>
      </w:r>
      <w:r>
        <w:rPr/>
        <w:t>, 2002). The proposed CO</w:t>
      </w:r>
      <w:r>
        <w:rPr>
          <w:position w:val="-6"/>
          <w:sz w:val="11"/>
        </w:rPr>
        <w:t>2 </w:t>
      </w:r>
      <w:r>
        <w:rPr/>
        <w:t>Ocean Sequestration Field Experiment was to inject less than 60 tonnes of pure liquid carbon dioxide (CO</w:t>
      </w:r>
      <w:r>
        <w:rPr>
          <w:position w:val="-6"/>
          <w:sz w:val="11"/>
        </w:rPr>
        <w:t>2</w:t>
      </w:r>
      <w:r>
        <w:rPr/>
        <w:t>) into the deep ocean near Keahole Point on the Kona coast of the Island of Hawaii. This would have been the largest intentional CO</w:t>
      </w:r>
      <w:r>
        <w:rPr>
          <w:position w:val="-6"/>
          <w:sz w:val="11"/>
        </w:rPr>
        <w:t>2 </w:t>
      </w:r>
      <w:r>
        <w:rPr/>
        <w:t>release into the ocean water column. The test was to have taken place in water about 800 m deep, over a period of about two weeks during the summer of 2001. </w:t>
      </w:r>
      <w:r>
        <w:rPr>
          <w:spacing w:val="-3"/>
        </w:rPr>
        <w:t>Total </w:t>
      </w:r>
      <w:r>
        <w:rPr/>
        <w:t>project cost was to have been roughly US$ 5 million. A small steel pipeline, about 4</w:t>
      </w:r>
      <w:r>
        <w:rPr>
          <w:spacing w:val="-32"/>
        </w:rPr>
        <w:t> </w:t>
      </w:r>
      <w:r>
        <w:rPr/>
        <w:t>cm in diameter, was to have been deployed from a ship down to the</w:t>
      </w:r>
      <w:r>
        <w:rPr>
          <w:spacing w:val="11"/>
        </w:rPr>
        <w:t> </w:t>
      </w:r>
      <w:r>
        <w:rPr/>
        <w:t>injection</w:t>
      </w:r>
      <w:r>
        <w:rPr>
          <w:spacing w:val="12"/>
        </w:rPr>
        <w:t> </w:t>
      </w:r>
      <w:r>
        <w:rPr/>
        <w:t>depth,</w:t>
      </w:r>
      <w:r>
        <w:rPr>
          <w:spacing w:val="12"/>
        </w:rPr>
        <w:t> </w:t>
      </w:r>
      <w:r>
        <w:rPr/>
        <w:t>with</w:t>
      </w:r>
      <w:r>
        <w:rPr>
          <w:spacing w:val="12"/>
        </w:rPr>
        <w:t> </w:t>
      </w:r>
      <w:r>
        <w:rPr/>
        <w:t>a</w:t>
      </w:r>
      <w:r>
        <w:rPr>
          <w:spacing w:val="11"/>
        </w:rPr>
        <w:t> </w:t>
      </w:r>
      <w:r>
        <w:rPr/>
        <w:t>short</w:t>
      </w:r>
      <w:r>
        <w:rPr>
          <w:spacing w:val="12"/>
        </w:rPr>
        <w:t> </w:t>
      </w:r>
      <w:r>
        <w:rPr/>
        <w:t>section</w:t>
      </w:r>
      <w:r>
        <w:rPr>
          <w:spacing w:val="12"/>
        </w:rPr>
        <w:t> </w:t>
      </w:r>
      <w:r>
        <w:rPr/>
        <w:t>of</w:t>
      </w:r>
      <w:r>
        <w:rPr>
          <w:spacing w:val="11"/>
        </w:rPr>
        <w:t> </w:t>
      </w:r>
      <w:r>
        <w:rPr/>
        <w:t>pipeline</w:t>
      </w:r>
      <w:r>
        <w:rPr>
          <w:spacing w:val="12"/>
        </w:rPr>
        <w:t> </w:t>
      </w:r>
      <w:r>
        <w:rPr/>
        <w:t>resting</w:t>
      </w:r>
      <w:r>
        <w:rPr>
          <w:spacing w:val="12"/>
        </w:rPr>
        <w:t> </w:t>
      </w:r>
      <w:r>
        <w:rPr/>
        <w:t>on</w:t>
      </w:r>
    </w:p>
    <w:p>
      <w:pPr>
        <w:pStyle w:val="BodyText"/>
        <w:spacing w:line="240" w:lineRule="exact" w:before="5"/>
        <w:ind w:left="241" w:right="112"/>
        <w:jc w:val="both"/>
      </w:pPr>
      <w:r>
        <w:rPr/>
        <w:br w:type="column"/>
      </w:r>
      <w:r>
        <w:rPr/>
        <w:t>permit, Brende said, ‘The possible future use of the sea as storage for CO</w:t>
      </w:r>
      <w:r>
        <w:rPr>
          <w:position w:val="-6"/>
          <w:sz w:val="11"/>
        </w:rPr>
        <w:t>2 </w:t>
      </w:r>
      <w:r>
        <w:rPr/>
        <w:t>is controversial. … Such a deposit could be in defiance</w:t>
      </w:r>
      <w:r>
        <w:rPr>
          <w:spacing w:val="-9"/>
        </w:rPr>
        <w:t> </w:t>
      </w:r>
      <w:r>
        <w:rPr/>
        <w:t>of</w:t>
      </w:r>
      <w:r>
        <w:rPr>
          <w:spacing w:val="-9"/>
        </w:rPr>
        <w:t> </w:t>
      </w:r>
      <w:r>
        <w:rPr/>
        <w:t>international</w:t>
      </w:r>
      <w:r>
        <w:rPr>
          <w:spacing w:val="-8"/>
        </w:rPr>
        <w:t> </w:t>
      </w:r>
      <w:r>
        <w:rPr/>
        <w:t>marine</w:t>
      </w:r>
      <w:r>
        <w:rPr>
          <w:spacing w:val="-9"/>
        </w:rPr>
        <w:t> </w:t>
      </w:r>
      <w:r>
        <w:rPr/>
        <w:t>laws</w:t>
      </w:r>
      <w:r>
        <w:rPr>
          <w:spacing w:val="-8"/>
        </w:rPr>
        <w:t> </w:t>
      </w:r>
      <w:r>
        <w:rPr/>
        <w:t>and</w:t>
      </w:r>
      <w:r>
        <w:rPr>
          <w:spacing w:val="-9"/>
        </w:rPr>
        <w:t> </w:t>
      </w:r>
      <w:r>
        <w:rPr/>
        <w:t>the</w:t>
      </w:r>
      <w:r>
        <w:rPr>
          <w:spacing w:val="-8"/>
        </w:rPr>
        <w:t> </w:t>
      </w:r>
      <w:r>
        <w:rPr/>
        <w:t>ministry</w:t>
      </w:r>
      <w:r>
        <w:rPr>
          <w:spacing w:val="-9"/>
        </w:rPr>
        <w:t> </w:t>
      </w:r>
      <w:r>
        <w:rPr/>
        <w:t>therefore had to reject the application.’ The Norwegian Environment ministry subsequently announced that the project would not go ahead (Giles, 2002).</w:t>
      </w:r>
    </w:p>
    <w:p>
      <w:pPr>
        <w:pStyle w:val="BodyText"/>
        <w:spacing w:line="240" w:lineRule="exact"/>
        <w:ind w:left="241" w:right="114" w:firstLine="283"/>
        <w:jc w:val="both"/>
      </w:pPr>
      <w:r>
        <w:rPr/>
        <w:t>Several smaller scale scientific experiments (less than 100 litres</w:t>
      </w:r>
      <w:r>
        <w:rPr>
          <w:spacing w:val="-9"/>
        </w:rPr>
        <w:t> </w:t>
      </w:r>
      <w:r>
        <w:rPr/>
        <w:t>of</w:t>
      </w:r>
      <w:r>
        <w:rPr>
          <w:spacing w:val="-8"/>
        </w:rPr>
        <w:t> </w:t>
      </w:r>
      <w:r>
        <w:rPr/>
        <w:t>CO</w:t>
      </w:r>
      <w:r>
        <w:rPr>
          <w:position w:val="-6"/>
          <w:sz w:val="11"/>
        </w:rPr>
        <w:t>2</w:t>
      </w:r>
      <w:r>
        <w:rPr/>
        <w:t>)</w:t>
      </w:r>
      <w:r>
        <w:rPr>
          <w:spacing w:val="-9"/>
        </w:rPr>
        <w:t> </w:t>
      </w:r>
      <w:r>
        <w:rPr/>
        <w:t>have</w:t>
      </w:r>
      <w:r>
        <w:rPr>
          <w:spacing w:val="-8"/>
        </w:rPr>
        <w:t> </w:t>
      </w:r>
      <w:r>
        <w:rPr/>
        <w:t>however</w:t>
      </w:r>
      <w:r>
        <w:rPr>
          <w:spacing w:val="-9"/>
        </w:rPr>
        <w:t> </w:t>
      </w:r>
      <w:r>
        <w:rPr/>
        <w:t>been</w:t>
      </w:r>
      <w:r>
        <w:rPr>
          <w:spacing w:val="-8"/>
        </w:rPr>
        <w:t> </w:t>
      </w:r>
      <w:r>
        <w:rPr/>
        <w:t>executed</w:t>
      </w:r>
      <w:r>
        <w:rPr>
          <w:spacing w:val="-8"/>
        </w:rPr>
        <w:t> </w:t>
      </w:r>
      <w:r>
        <w:rPr/>
        <w:t>(Brewer</w:t>
      </w:r>
      <w:r>
        <w:rPr>
          <w:spacing w:val="-9"/>
        </w:rPr>
        <w:t> </w:t>
      </w:r>
      <w:r>
        <w:rPr>
          <w:i/>
        </w:rPr>
        <w:t>et</w:t>
      </w:r>
      <w:r>
        <w:rPr>
          <w:i/>
          <w:spacing w:val="-8"/>
        </w:rPr>
        <w:t> </w:t>
      </w:r>
      <w:r>
        <w:rPr>
          <w:i/>
        </w:rPr>
        <w:t>al.</w:t>
      </w:r>
      <w:r>
        <w:rPr/>
        <w:t>,</w:t>
      </w:r>
      <w:r>
        <w:rPr>
          <w:spacing w:val="-9"/>
        </w:rPr>
        <w:t> </w:t>
      </w:r>
      <w:r>
        <w:rPr>
          <w:spacing w:val="-3"/>
        </w:rPr>
        <w:t>1999, </w:t>
      </w:r>
      <w:r>
        <w:rPr/>
        <w:t>Brewer </w:t>
      </w:r>
      <w:r>
        <w:rPr>
          <w:i/>
        </w:rPr>
        <w:t>et al.</w:t>
      </w:r>
      <w:r>
        <w:rPr/>
        <w:t>, 2005) and the necessary permits have also </w:t>
      </w:r>
      <w:r>
        <w:rPr>
          <w:spacing w:val="-4"/>
        </w:rPr>
        <w:t>been </w:t>
      </w:r>
      <w:r>
        <w:rPr/>
        <w:t>issued for experiments within a marine</w:t>
      </w:r>
      <w:r>
        <w:rPr>
          <w:spacing w:val="-1"/>
        </w:rPr>
        <w:t> </w:t>
      </w:r>
      <w:r>
        <w:rPr>
          <w:spacing w:val="-3"/>
        </w:rPr>
        <w:t>sanctuary.</w:t>
      </w:r>
    </w:p>
    <w:p>
      <w:pPr>
        <w:pStyle w:val="BodyText"/>
        <w:spacing w:before="10"/>
      </w:pPr>
    </w:p>
    <w:p>
      <w:pPr>
        <w:pStyle w:val="ListParagraph"/>
        <w:numPr>
          <w:ilvl w:val="3"/>
          <w:numId w:val="3"/>
        </w:numPr>
        <w:tabs>
          <w:tab w:pos="1061" w:val="left" w:leader="none"/>
          <w:tab w:pos="1062" w:val="left" w:leader="none"/>
        </w:tabs>
        <w:spacing w:line="240" w:lineRule="exact" w:before="0" w:after="0"/>
        <w:ind w:left="241" w:right="114" w:firstLine="0"/>
        <w:jc w:val="left"/>
        <w:rPr>
          <w:sz w:val="20"/>
        </w:rPr>
      </w:pPr>
      <w:r>
        <w:rPr>
          <w:i/>
          <w:sz w:val="20"/>
        </w:rPr>
        <w:t>Basic behaviour of CO</w:t>
      </w:r>
      <w:r>
        <w:rPr>
          <w:i/>
          <w:position w:val="-6"/>
          <w:sz w:val="11"/>
        </w:rPr>
        <w:t>2 </w:t>
      </w:r>
      <w:r>
        <w:rPr>
          <w:i/>
          <w:sz w:val="20"/>
        </w:rPr>
        <w:t>released in different forms </w:t>
      </w:r>
      <w:r>
        <w:rPr>
          <w:sz w:val="20"/>
        </w:rPr>
        <w:t>The near-field behaviour of CO</w:t>
      </w:r>
      <w:r>
        <w:rPr>
          <w:position w:val="-6"/>
          <w:sz w:val="11"/>
        </w:rPr>
        <w:t>2 </w:t>
      </w:r>
      <w:r>
        <w:rPr>
          <w:sz w:val="20"/>
        </w:rPr>
        <w:t>released into the </w:t>
      </w:r>
      <w:r>
        <w:rPr>
          <w:spacing w:val="-3"/>
          <w:sz w:val="20"/>
        </w:rPr>
        <w:t>ocean </w:t>
      </w:r>
      <w:r>
        <w:rPr>
          <w:sz w:val="20"/>
        </w:rPr>
        <w:t>depends on the physical properties of CO</w:t>
      </w:r>
      <w:r>
        <w:rPr>
          <w:position w:val="-6"/>
          <w:sz w:val="11"/>
        </w:rPr>
        <w:t>2 </w:t>
      </w:r>
      <w:hyperlink w:history="true" w:anchor="_bookmark8">
        <w:r>
          <w:rPr>
            <w:sz w:val="20"/>
          </w:rPr>
          <w:t>(Box 6.2) </w:t>
        </w:r>
      </w:hyperlink>
      <w:r>
        <w:rPr>
          <w:sz w:val="20"/>
        </w:rPr>
        <w:t>and </w:t>
      </w:r>
      <w:r>
        <w:rPr>
          <w:spacing w:val="-4"/>
          <w:sz w:val="20"/>
        </w:rPr>
        <w:t>the </w:t>
      </w:r>
      <w:r>
        <w:rPr>
          <w:sz w:val="20"/>
        </w:rPr>
        <w:t>method for CO</w:t>
      </w:r>
      <w:r>
        <w:rPr>
          <w:position w:val="-6"/>
          <w:sz w:val="11"/>
        </w:rPr>
        <w:t>2 </w:t>
      </w:r>
      <w:r>
        <w:rPr>
          <w:sz w:val="20"/>
        </w:rPr>
        <w:t>release. Dissolved CO</w:t>
      </w:r>
      <w:r>
        <w:rPr>
          <w:position w:val="-6"/>
          <w:sz w:val="11"/>
        </w:rPr>
        <w:t>2 </w:t>
      </w:r>
      <w:r>
        <w:rPr>
          <w:sz w:val="20"/>
        </w:rPr>
        <w:t>increases the density  of sea water (e.g., Bradshaw, 1973; Song, </w:t>
      </w:r>
      <w:r>
        <w:rPr>
          <w:i/>
          <w:sz w:val="20"/>
        </w:rPr>
        <w:t>et al.</w:t>
      </w:r>
      <w:r>
        <w:rPr>
          <w:sz w:val="20"/>
        </w:rPr>
        <w:t>, 2005) and this affects transport and mixing. The near field may be defined   as that region in which it is important to take effects of CO</w:t>
      </w:r>
      <w:r>
        <w:rPr>
          <w:position w:val="-6"/>
          <w:sz w:val="11"/>
        </w:rPr>
        <w:t>2</w:t>
      </w:r>
      <w:r>
        <w:rPr>
          <w:sz w:val="20"/>
        </w:rPr>
        <w:t>- induced</w:t>
      </w:r>
      <w:r>
        <w:rPr>
          <w:spacing w:val="-10"/>
          <w:sz w:val="20"/>
        </w:rPr>
        <w:t> </w:t>
      </w:r>
      <w:r>
        <w:rPr>
          <w:sz w:val="20"/>
        </w:rPr>
        <w:t>density</w:t>
      </w:r>
      <w:r>
        <w:rPr>
          <w:spacing w:val="-9"/>
          <w:sz w:val="20"/>
        </w:rPr>
        <w:t> </w:t>
      </w:r>
      <w:r>
        <w:rPr>
          <w:sz w:val="20"/>
        </w:rPr>
        <w:t>changes</w:t>
      </w:r>
      <w:r>
        <w:rPr>
          <w:spacing w:val="-9"/>
          <w:sz w:val="20"/>
        </w:rPr>
        <w:t> </w:t>
      </w:r>
      <w:r>
        <w:rPr>
          <w:sz w:val="20"/>
        </w:rPr>
        <w:t>on</w:t>
      </w:r>
      <w:r>
        <w:rPr>
          <w:spacing w:val="-10"/>
          <w:sz w:val="20"/>
        </w:rPr>
        <w:t> </w:t>
      </w:r>
      <w:r>
        <w:rPr>
          <w:sz w:val="20"/>
        </w:rPr>
        <w:t>the</w:t>
      </w:r>
      <w:r>
        <w:rPr>
          <w:spacing w:val="-9"/>
          <w:sz w:val="20"/>
        </w:rPr>
        <w:t> </w:t>
      </w:r>
      <w:r>
        <w:rPr>
          <w:sz w:val="20"/>
        </w:rPr>
        <w:t>fluid</w:t>
      </w:r>
      <w:r>
        <w:rPr>
          <w:spacing w:val="-9"/>
          <w:sz w:val="20"/>
        </w:rPr>
        <w:t> </w:t>
      </w:r>
      <w:r>
        <w:rPr>
          <w:sz w:val="20"/>
        </w:rPr>
        <w:t>dynamics</w:t>
      </w:r>
      <w:r>
        <w:rPr>
          <w:spacing w:val="-10"/>
          <w:sz w:val="20"/>
        </w:rPr>
        <w:t> </w:t>
      </w:r>
      <w:r>
        <w:rPr>
          <w:sz w:val="20"/>
        </w:rPr>
        <w:t>of</w:t>
      </w:r>
      <w:r>
        <w:rPr>
          <w:spacing w:val="-9"/>
          <w:sz w:val="20"/>
        </w:rPr>
        <w:t> </w:t>
      </w:r>
      <w:r>
        <w:rPr>
          <w:sz w:val="20"/>
        </w:rPr>
        <w:t>the</w:t>
      </w:r>
      <w:r>
        <w:rPr>
          <w:spacing w:val="-9"/>
          <w:sz w:val="20"/>
        </w:rPr>
        <w:t> </w:t>
      </w:r>
      <w:r>
        <w:rPr>
          <w:sz w:val="20"/>
        </w:rPr>
        <w:t>ocean</w:t>
      </w:r>
      <w:r>
        <w:rPr>
          <w:spacing w:val="-10"/>
          <w:sz w:val="20"/>
        </w:rPr>
        <w:t> </w:t>
      </w:r>
      <w:r>
        <w:rPr>
          <w:spacing w:val="-3"/>
          <w:sz w:val="20"/>
        </w:rPr>
        <w:t>into </w:t>
      </w:r>
      <w:r>
        <w:rPr>
          <w:sz w:val="20"/>
        </w:rPr>
        <w:t>consideration. The size of this region depends on the scale and design of CO</w:t>
      </w:r>
      <w:r>
        <w:rPr>
          <w:position w:val="-6"/>
          <w:sz w:val="11"/>
        </w:rPr>
        <w:t>2 </w:t>
      </w:r>
      <w:r>
        <w:rPr>
          <w:sz w:val="20"/>
        </w:rPr>
        <w:t>release (Section</w:t>
      </w:r>
      <w:r>
        <w:rPr>
          <w:spacing w:val="-5"/>
          <w:sz w:val="20"/>
        </w:rPr>
        <w:t> </w:t>
      </w:r>
      <w:r>
        <w:rPr>
          <w:sz w:val="20"/>
        </w:rPr>
        <w:t>6.2.1.4).</w:t>
      </w:r>
    </w:p>
    <w:p>
      <w:pPr>
        <w:pStyle w:val="BodyText"/>
        <w:spacing w:line="240" w:lineRule="exact"/>
        <w:ind w:left="241" w:right="114" w:firstLine="283"/>
        <w:jc w:val="both"/>
      </w:pPr>
      <w:r>
        <w:rPr/>
        <w:t>CO</w:t>
      </w:r>
      <w:r>
        <w:rPr>
          <w:position w:val="-6"/>
          <w:sz w:val="11"/>
        </w:rPr>
        <w:t>2 </w:t>
      </w:r>
      <w:r>
        <w:rPr/>
        <w:t>plume dynamics depend on the way in which CO</w:t>
      </w:r>
      <w:r>
        <w:rPr>
          <w:position w:val="-6"/>
          <w:sz w:val="11"/>
        </w:rPr>
        <w:t>2 </w:t>
      </w:r>
      <w:r>
        <w:rPr/>
        <w:t>is released</w:t>
      </w:r>
      <w:r>
        <w:rPr>
          <w:spacing w:val="-11"/>
        </w:rPr>
        <w:t> </w:t>
      </w:r>
      <w:r>
        <w:rPr/>
        <w:t>into</w:t>
      </w:r>
      <w:r>
        <w:rPr>
          <w:spacing w:val="-10"/>
        </w:rPr>
        <w:t> </w:t>
      </w:r>
      <w:r>
        <w:rPr/>
        <w:t>the</w:t>
      </w:r>
      <w:r>
        <w:rPr>
          <w:spacing w:val="-10"/>
        </w:rPr>
        <w:t> </w:t>
      </w:r>
      <w:r>
        <w:rPr/>
        <w:t>ocean</w:t>
      </w:r>
      <w:r>
        <w:rPr>
          <w:spacing w:val="-10"/>
        </w:rPr>
        <w:t> </w:t>
      </w:r>
      <w:r>
        <w:rPr/>
        <w:t>water</w:t>
      </w:r>
      <w:r>
        <w:rPr>
          <w:spacing w:val="-10"/>
        </w:rPr>
        <w:t> </w:t>
      </w:r>
      <w:r>
        <w:rPr/>
        <w:t>column.</w:t>
      </w:r>
      <w:r>
        <w:rPr>
          <w:spacing w:val="-10"/>
        </w:rPr>
        <w:t> </w:t>
      </w:r>
      <w:r>
        <w:rPr/>
        <w:t>CO</w:t>
      </w:r>
      <w:r>
        <w:rPr>
          <w:position w:val="-6"/>
          <w:sz w:val="11"/>
        </w:rPr>
        <w:t>2</w:t>
      </w:r>
      <w:r>
        <w:rPr>
          <w:spacing w:val="12"/>
          <w:position w:val="-6"/>
          <w:sz w:val="11"/>
        </w:rPr>
        <w:t> </w:t>
      </w:r>
      <w:r>
        <w:rPr/>
        <w:t>can</w:t>
      </w:r>
      <w:r>
        <w:rPr>
          <w:spacing w:val="-10"/>
        </w:rPr>
        <w:t> </w:t>
      </w:r>
      <w:r>
        <w:rPr/>
        <w:t>be</w:t>
      </w:r>
      <w:r>
        <w:rPr>
          <w:spacing w:val="-10"/>
        </w:rPr>
        <w:t> </w:t>
      </w:r>
      <w:r>
        <w:rPr/>
        <w:t>initially</w:t>
      </w:r>
      <w:r>
        <w:rPr>
          <w:spacing w:val="-10"/>
        </w:rPr>
        <w:t> </w:t>
      </w:r>
      <w:r>
        <w:rPr/>
        <w:t>in</w:t>
      </w:r>
      <w:r>
        <w:rPr>
          <w:spacing w:val="-10"/>
        </w:rPr>
        <w:t> </w:t>
      </w:r>
      <w:r>
        <w:rPr/>
        <w:t>the form</w:t>
      </w:r>
      <w:r>
        <w:rPr>
          <w:spacing w:val="-12"/>
        </w:rPr>
        <w:t> </w:t>
      </w:r>
      <w:r>
        <w:rPr/>
        <w:t>of</w:t>
      </w:r>
      <w:r>
        <w:rPr>
          <w:spacing w:val="-12"/>
        </w:rPr>
        <w:t> </w:t>
      </w:r>
      <w:r>
        <w:rPr/>
        <w:t>a</w:t>
      </w:r>
      <w:r>
        <w:rPr>
          <w:spacing w:val="-12"/>
        </w:rPr>
        <w:t> </w:t>
      </w:r>
      <w:r>
        <w:rPr/>
        <w:t>gas,</w:t>
      </w:r>
      <w:r>
        <w:rPr>
          <w:spacing w:val="-12"/>
        </w:rPr>
        <w:t> </w:t>
      </w:r>
      <w:r>
        <w:rPr/>
        <w:t>liquid,</w:t>
      </w:r>
      <w:r>
        <w:rPr>
          <w:spacing w:val="-11"/>
        </w:rPr>
        <w:t> </w:t>
      </w:r>
      <w:r>
        <w:rPr/>
        <w:t>solid</w:t>
      </w:r>
      <w:r>
        <w:rPr>
          <w:spacing w:val="-12"/>
        </w:rPr>
        <w:t> </w:t>
      </w:r>
      <w:r>
        <w:rPr/>
        <w:t>or</w:t>
      </w:r>
      <w:r>
        <w:rPr>
          <w:spacing w:val="-12"/>
        </w:rPr>
        <w:t> </w:t>
      </w:r>
      <w:r>
        <w:rPr/>
        <w:t>solid</w:t>
      </w:r>
      <w:r>
        <w:rPr>
          <w:spacing w:val="-12"/>
        </w:rPr>
        <w:t> </w:t>
      </w:r>
      <w:r>
        <w:rPr/>
        <w:t>hydrate.</w:t>
      </w:r>
      <w:r>
        <w:rPr>
          <w:spacing w:val="-22"/>
        </w:rPr>
        <w:t> </w:t>
      </w:r>
      <w:r>
        <w:rPr/>
        <w:t>All</w:t>
      </w:r>
      <w:r>
        <w:rPr>
          <w:spacing w:val="-12"/>
        </w:rPr>
        <w:t> </w:t>
      </w:r>
      <w:r>
        <w:rPr/>
        <w:t>of</w:t>
      </w:r>
      <w:r>
        <w:rPr>
          <w:spacing w:val="-12"/>
        </w:rPr>
        <w:t> </w:t>
      </w:r>
      <w:r>
        <w:rPr/>
        <w:t>these</w:t>
      </w:r>
      <w:r>
        <w:rPr>
          <w:spacing w:val="-11"/>
        </w:rPr>
        <w:t> </w:t>
      </w:r>
      <w:r>
        <w:rPr/>
        <w:t>forms</w:t>
      </w:r>
      <w:r>
        <w:rPr>
          <w:spacing w:val="-12"/>
        </w:rPr>
        <w:t> </w:t>
      </w:r>
      <w:r>
        <w:rPr/>
        <w:t>of CO</w:t>
      </w:r>
      <w:r>
        <w:rPr>
          <w:position w:val="-6"/>
          <w:sz w:val="11"/>
        </w:rPr>
        <w:t>2 </w:t>
      </w:r>
      <w:r>
        <w:rPr/>
        <w:t>would dissolve in sea </w:t>
      </w:r>
      <w:r>
        <w:rPr>
          <w:spacing w:val="-3"/>
        </w:rPr>
        <w:t>water, </w:t>
      </w:r>
      <w:r>
        <w:rPr/>
        <w:t>given enough time </w:t>
      </w:r>
      <w:hyperlink w:history="true" w:anchor="_bookmark5">
        <w:r>
          <w:rPr/>
          <w:t>(Box </w:t>
        </w:r>
      </w:hyperlink>
      <w:r>
        <w:rPr/>
        <w:t>6.1). The dissolution rate of CO</w:t>
      </w:r>
      <w:r>
        <w:rPr>
          <w:position w:val="-6"/>
          <w:sz w:val="11"/>
        </w:rPr>
        <w:t>2 </w:t>
      </w:r>
      <w:r>
        <w:rPr/>
        <w:t>in sea water is quite variable and depends on the form (gas, liquid, solid, or hydrate), the depth and temperature of disposal, and the local water velocities. Higher flow rates increase the dissolution</w:t>
      </w:r>
      <w:r>
        <w:rPr>
          <w:spacing w:val="-6"/>
        </w:rPr>
        <w:t> </w:t>
      </w:r>
      <w:r>
        <w:rPr/>
        <w:t>rate.</w:t>
      </w:r>
    </w:p>
    <w:p>
      <w:pPr>
        <w:pStyle w:val="BodyText"/>
        <w:spacing w:line="225" w:lineRule="auto" w:before="13"/>
        <w:ind w:left="241" w:right="114" w:firstLine="283"/>
        <w:jc w:val="both"/>
      </w:pPr>
      <w:r>
        <w:rPr>
          <w:i/>
        </w:rPr>
        <w:t>Gas. </w:t>
      </w:r>
      <w:r>
        <w:rPr/>
        <w:t>CO</w:t>
      </w:r>
      <w:r>
        <w:rPr>
          <w:position w:val="-6"/>
          <w:sz w:val="11"/>
        </w:rPr>
        <w:t>2 </w:t>
      </w:r>
      <w:r>
        <w:rPr/>
        <w:t>could potentially be released as a gas above roughly 500 m depth </w:t>
      </w:r>
      <w:hyperlink w:history="true" w:anchor="_bookmark8">
        <w:r>
          <w:rPr/>
          <w:t>(Figure </w:t>
        </w:r>
      </w:hyperlink>
      <w:r>
        <w:rPr/>
        <w:t>6.8). Below this depth, pressures are too great for CO</w:t>
      </w:r>
      <w:r>
        <w:rPr>
          <w:position w:val="-6"/>
          <w:sz w:val="11"/>
        </w:rPr>
        <w:t>2 </w:t>
      </w:r>
      <w:r>
        <w:rPr/>
        <w:t>to exist as a gas. The gas bubbles would be less dense than the surrounding sea water so tend to rise towards the surface, dissolving at a radial speed of about 0.1</w:t>
      </w:r>
    </w:p>
    <w:p>
      <w:pPr>
        <w:spacing w:after="0" w:line="225" w:lineRule="auto"/>
        <w:jc w:val="both"/>
        <w:sectPr>
          <w:type w:val="continuous"/>
          <w:pgSz w:w="12240" w:h="15840"/>
          <w:pgMar w:top="360" w:bottom="280" w:left="580" w:right="620"/>
          <w:cols w:num="2" w:equalWidth="0">
            <w:col w:w="5599" w:space="40"/>
            <w:col w:w="5401"/>
          </w:cols>
        </w:sectPr>
      </w:pPr>
    </w:p>
    <w:p>
      <w:pPr>
        <w:pStyle w:val="BodyText"/>
        <w:spacing w:line="277" w:lineRule="exact" w:before="6"/>
        <w:ind w:left="553"/>
        <w:rPr>
          <w:sz w:val="11"/>
        </w:rPr>
      </w:pPr>
      <w:r>
        <w:rPr/>
        <w:t>the sea floor to facilitate data collection. The liquid CO</w:t>
      </w:r>
      <w:r>
        <w:rPr>
          <w:position w:val="-6"/>
          <w:sz w:val="11"/>
        </w:rPr>
        <w:t>2</w:t>
      </w:r>
    </w:p>
    <w:p>
      <w:pPr>
        <w:spacing w:before="6"/>
        <w:ind w:left="31" w:right="0" w:firstLine="0"/>
        <w:jc w:val="left"/>
        <w:rPr>
          <w:sz w:val="20"/>
        </w:rPr>
      </w:pPr>
      <w:r>
        <w:rPr/>
        <w:br w:type="column"/>
      </w:r>
      <w:r>
        <w:rPr>
          <w:sz w:val="20"/>
        </w:rPr>
        <w:t>was</w:t>
      </w:r>
    </w:p>
    <w:p>
      <w:pPr>
        <w:spacing w:before="6"/>
        <w:ind w:left="243" w:right="0" w:firstLine="0"/>
        <w:jc w:val="left"/>
        <w:rPr>
          <w:sz w:val="20"/>
        </w:rPr>
      </w:pPr>
      <w:r>
        <w:rPr/>
        <w:br w:type="column"/>
      </w:r>
      <w:r>
        <w:rPr>
          <w:sz w:val="20"/>
        </w:rPr>
        <w:t>cm hr</w:t>
      </w:r>
      <w:r>
        <w:rPr>
          <w:position w:val="7"/>
          <w:sz w:val="11"/>
        </w:rPr>
        <w:t>–1 </w:t>
      </w:r>
      <w:r>
        <w:rPr>
          <w:sz w:val="20"/>
        </w:rPr>
        <w:t>(0.26 to 1.1 µmol cm</w:t>
      </w:r>
      <w:r>
        <w:rPr>
          <w:position w:val="7"/>
          <w:sz w:val="11"/>
        </w:rPr>
        <w:t>–2 </w:t>
      </w:r>
      <w:r>
        <w:rPr>
          <w:sz w:val="20"/>
        </w:rPr>
        <w:t>s</w:t>
      </w:r>
      <w:r>
        <w:rPr>
          <w:position w:val="7"/>
          <w:sz w:val="11"/>
        </w:rPr>
        <w:t>–1</w:t>
      </w:r>
      <w:r>
        <w:rPr>
          <w:sz w:val="20"/>
        </w:rPr>
        <w:t>; Teng </w:t>
      </w:r>
      <w:r>
        <w:rPr>
          <w:i/>
          <w:sz w:val="20"/>
        </w:rPr>
        <w:t>et al.</w:t>
      </w:r>
      <w:r>
        <w:rPr>
          <w:sz w:val="20"/>
        </w:rPr>
        <w:t>, 1996). In waters</w:t>
      </w:r>
    </w:p>
    <w:p>
      <w:pPr>
        <w:spacing w:after="0"/>
        <w:jc w:val="left"/>
        <w:rPr>
          <w:sz w:val="20"/>
        </w:rPr>
        <w:sectPr>
          <w:type w:val="continuous"/>
          <w:pgSz w:w="12240" w:h="15840"/>
          <w:pgMar w:top="360" w:bottom="280" w:left="580" w:right="620"/>
          <w:cols w:num="3" w:equalWidth="0">
            <w:col w:w="5214" w:space="40"/>
            <w:col w:w="343" w:space="39"/>
            <w:col w:w="5404"/>
          </w:cols>
        </w:sectPr>
      </w:pPr>
    </w:p>
    <w:p>
      <w:pPr>
        <w:pStyle w:val="BodyText"/>
        <w:spacing w:line="187" w:lineRule="auto"/>
        <w:ind w:left="553"/>
        <w:jc w:val="both"/>
      </w:pPr>
      <w:r>
        <w:rPr/>
        <w:t>to</w:t>
      </w:r>
      <w:r>
        <w:rPr>
          <w:spacing w:val="32"/>
        </w:rPr>
        <w:t> </w:t>
      </w:r>
      <w:r>
        <w:rPr/>
        <w:t>have</w:t>
      </w:r>
      <w:r>
        <w:rPr>
          <w:spacing w:val="33"/>
        </w:rPr>
        <w:t> </w:t>
      </w:r>
      <w:r>
        <w:rPr/>
        <w:t>been</w:t>
      </w:r>
      <w:r>
        <w:rPr>
          <w:spacing w:val="32"/>
        </w:rPr>
        <w:t> </w:t>
      </w:r>
      <w:r>
        <w:rPr/>
        <w:t>dispersed</w:t>
      </w:r>
      <w:r>
        <w:rPr>
          <w:spacing w:val="33"/>
        </w:rPr>
        <w:t> </w:t>
      </w:r>
      <w:r>
        <w:rPr/>
        <w:t>through</w:t>
      </w:r>
      <w:r>
        <w:rPr>
          <w:spacing w:val="33"/>
        </w:rPr>
        <w:t> </w:t>
      </w:r>
      <w:r>
        <w:rPr/>
        <w:t>a</w:t>
      </w:r>
      <w:r>
        <w:rPr>
          <w:spacing w:val="32"/>
        </w:rPr>
        <w:t> </w:t>
      </w:r>
      <w:r>
        <w:rPr/>
        <w:t>nozzle,</w:t>
      </w:r>
      <w:r>
        <w:rPr>
          <w:spacing w:val="33"/>
        </w:rPr>
        <w:t> </w:t>
      </w:r>
      <w:r>
        <w:rPr/>
        <w:t>with</w:t>
      </w:r>
      <w:r>
        <w:rPr>
          <w:spacing w:val="33"/>
        </w:rPr>
        <w:t> </w:t>
      </w:r>
      <w:r>
        <w:rPr/>
        <w:t>CO</w:t>
      </w:r>
      <w:r>
        <w:rPr>
          <w:position w:val="-6"/>
          <w:sz w:val="11"/>
        </w:rPr>
        <w:t>2 </w:t>
      </w:r>
      <w:r>
        <w:rPr>
          <w:spacing w:val="27"/>
          <w:position w:val="-6"/>
          <w:sz w:val="11"/>
        </w:rPr>
        <w:t> </w:t>
      </w:r>
      <w:r>
        <w:rPr/>
        <w:t>droplets</w:t>
      </w:r>
    </w:p>
    <w:p>
      <w:pPr>
        <w:pStyle w:val="BodyText"/>
        <w:spacing w:line="210" w:lineRule="exact"/>
        <w:ind w:left="553"/>
        <w:jc w:val="both"/>
      </w:pPr>
      <w:r>
        <w:rPr/>
        <w:t>briefly ascending from the injection point while dissolving</w:t>
      </w:r>
      <w:r>
        <w:rPr>
          <w:spacing w:val="-23"/>
        </w:rPr>
        <w:t> </w:t>
      </w:r>
      <w:r>
        <w:rPr/>
        <w:t>into</w:t>
      </w:r>
    </w:p>
    <w:p>
      <w:pPr>
        <w:pStyle w:val="BodyText"/>
        <w:spacing w:line="249" w:lineRule="auto" w:before="3"/>
        <w:ind w:left="553"/>
        <w:jc w:val="both"/>
      </w:pPr>
      <w:r>
        <w:rPr/>
        <w:t>the sea </w:t>
      </w:r>
      <w:r>
        <w:rPr>
          <w:spacing w:val="-3"/>
        </w:rPr>
        <w:t>water. </w:t>
      </w:r>
      <w:r>
        <w:rPr/>
        <w:t>However, the project met with opposition from environmental organizations and was never able to  acquire  all of the necessary permits within the prescribed budget and schedule (de Figueiredo,</w:t>
      </w:r>
      <w:r>
        <w:rPr>
          <w:spacing w:val="-3"/>
        </w:rPr>
        <w:t> </w:t>
      </w:r>
      <w:r>
        <w:rPr/>
        <w:t>2002).</w:t>
      </w:r>
    </w:p>
    <w:p>
      <w:pPr>
        <w:pStyle w:val="BodyText"/>
        <w:spacing w:line="225" w:lineRule="auto" w:before="14"/>
        <w:ind w:left="553" w:firstLine="283"/>
        <w:jc w:val="both"/>
      </w:pPr>
      <w:r>
        <w:rPr/>
        <w:t>Following this experience, the group developed a plan to release 5.4 tonnes of liquefied CO</w:t>
      </w:r>
      <w:r>
        <w:rPr>
          <w:position w:val="-6"/>
          <w:sz w:val="11"/>
        </w:rPr>
        <w:t>2 </w:t>
      </w:r>
      <w:r>
        <w:rPr/>
        <w:t>at a depth of 800 </w:t>
      </w:r>
      <w:r>
        <w:rPr>
          <w:spacing w:val="-3"/>
        </w:rPr>
        <w:t>metres  </w:t>
      </w:r>
      <w:r>
        <w:rPr/>
        <w:t>off  the  coast  of  </w:t>
      </w:r>
      <w:r>
        <w:rPr>
          <w:spacing w:val="-3"/>
        </w:rPr>
        <w:t>Norway,  </w:t>
      </w:r>
      <w:r>
        <w:rPr/>
        <w:t>and  monitor  its  dispersion  in</w:t>
      </w:r>
      <w:r>
        <w:rPr>
          <w:spacing w:val="24"/>
        </w:rPr>
        <w:t> </w:t>
      </w:r>
      <w:r>
        <w:rPr/>
        <w:t>the</w:t>
      </w:r>
    </w:p>
    <w:p>
      <w:pPr>
        <w:pStyle w:val="BodyText"/>
        <w:spacing w:line="249" w:lineRule="auto" w:before="10"/>
        <w:ind w:left="553"/>
        <w:jc w:val="both"/>
      </w:pPr>
      <w:r>
        <w:rPr/>
        <w:t>Norwegian Sea. The Norwegian Pollution Control Authority granted a permit for the experiment. The Conservative Party environment</w:t>
      </w:r>
      <w:r>
        <w:rPr>
          <w:spacing w:val="-8"/>
        </w:rPr>
        <w:t> </w:t>
      </w:r>
      <w:r>
        <w:rPr/>
        <w:t>minister</w:t>
      </w:r>
      <w:r>
        <w:rPr>
          <w:spacing w:val="-8"/>
        </w:rPr>
        <w:t> </w:t>
      </w:r>
      <w:r>
        <w:rPr/>
        <w:t>in</w:t>
      </w:r>
      <w:r>
        <w:rPr>
          <w:spacing w:val="-8"/>
        </w:rPr>
        <w:t> </w:t>
      </w:r>
      <w:r>
        <w:rPr>
          <w:spacing w:val="-3"/>
        </w:rPr>
        <w:t>Norway’s</w:t>
      </w:r>
      <w:r>
        <w:rPr>
          <w:spacing w:val="-7"/>
        </w:rPr>
        <w:t> </w:t>
      </w:r>
      <w:r>
        <w:rPr/>
        <w:t>coalition</w:t>
      </w:r>
      <w:r>
        <w:rPr>
          <w:spacing w:val="-8"/>
        </w:rPr>
        <w:t> </w:t>
      </w:r>
      <w:r>
        <w:rPr/>
        <w:t>government,</w:t>
      </w:r>
      <w:r>
        <w:rPr>
          <w:spacing w:val="-8"/>
        </w:rPr>
        <w:t> </w:t>
      </w:r>
      <w:r>
        <w:rPr/>
        <w:t>Børge Brende,</w:t>
      </w:r>
      <w:r>
        <w:rPr>
          <w:spacing w:val="35"/>
        </w:rPr>
        <w:t> </w:t>
      </w:r>
      <w:r>
        <w:rPr/>
        <w:t>decided</w:t>
      </w:r>
      <w:r>
        <w:rPr>
          <w:spacing w:val="35"/>
        </w:rPr>
        <w:t> </w:t>
      </w:r>
      <w:r>
        <w:rPr/>
        <w:t>to</w:t>
      </w:r>
      <w:r>
        <w:rPr>
          <w:spacing w:val="36"/>
        </w:rPr>
        <w:t> </w:t>
      </w:r>
      <w:r>
        <w:rPr/>
        <w:t>review</w:t>
      </w:r>
      <w:r>
        <w:rPr>
          <w:spacing w:val="35"/>
        </w:rPr>
        <w:t> </w:t>
      </w:r>
      <w:r>
        <w:rPr/>
        <w:t>the</w:t>
      </w:r>
      <w:r>
        <w:rPr>
          <w:spacing w:val="36"/>
        </w:rPr>
        <w:t> </w:t>
      </w:r>
      <w:r>
        <w:rPr/>
        <w:t>Norwegian</w:t>
      </w:r>
      <w:r>
        <w:rPr>
          <w:spacing w:val="35"/>
        </w:rPr>
        <w:t> </w:t>
      </w:r>
      <w:r>
        <w:rPr/>
        <w:t>Pollution</w:t>
      </w:r>
      <w:r>
        <w:rPr>
          <w:spacing w:val="35"/>
        </w:rPr>
        <w:t> </w:t>
      </w:r>
      <w:r>
        <w:rPr/>
        <w:t>Control</w:t>
      </w:r>
    </w:p>
    <w:p>
      <w:pPr>
        <w:pStyle w:val="BodyText"/>
        <w:rPr>
          <w:sz w:val="18"/>
        </w:rPr>
      </w:pPr>
      <w:r>
        <w:rPr/>
        <w:pict>
          <v:shape style="position:absolute;margin-left:56.693001pt;margin-top:12.828671pt;width:72pt;height:.1pt;mso-position-horizontal-relative:page;mso-position-vertical-relative:paragraph;z-index:-251635712;mso-wrap-distance-left:0;mso-wrap-distance-right:0" coordorigin="1134,257" coordsize="1440,0" path="m1134,257l2574,257e" filled="false" stroked="true" strokeweight="1pt" strokecolor="#000000">
            <v:path arrowok="t"/>
            <v:stroke dashstyle="solid"/>
            <w10:wrap type="topAndBottom"/>
          </v:shape>
        </w:pict>
      </w:r>
    </w:p>
    <w:p>
      <w:pPr>
        <w:spacing w:line="200" w:lineRule="exact" w:before="1"/>
        <w:ind w:left="637" w:right="0" w:hanging="84"/>
        <w:jc w:val="both"/>
        <w:rPr>
          <w:sz w:val="16"/>
        </w:rPr>
      </w:pPr>
      <w:r>
        <w:rPr>
          <w:position w:val="5"/>
          <w:sz w:val="9"/>
        </w:rPr>
        <w:t>1 </w:t>
      </w:r>
      <w:r>
        <w:rPr>
          <w:sz w:val="16"/>
        </w:rPr>
        <w:t>The thermocline is the layer of the ocean between about 100 and 1000 m depth that is stably stratified by large temperature and density gradients, thus inhibiting vertical mixing. Vertical mixing rates in the thermocline can be about 1000 times less than those in the deep sea. This zone of slow mixing would act as a barrier to slow degassing of CO</w:t>
      </w:r>
      <w:r>
        <w:rPr>
          <w:position w:val="-4"/>
          <w:sz w:val="9"/>
        </w:rPr>
        <w:t>2 </w:t>
      </w:r>
      <w:r>
        <w:rPr>
          <w:sz w:val="16"/>
        </w:rPr>
        <w:t>released in the deep ocean to the atmosphere.</w:t>
      </w:r>
    </w:p>
    <w:p>
      <w:pPr>
        <w:pStyle w:val="BodyText"/>
        <w:spacing w:line="187" w:lineRule="auto"/>
        <w:ind w:left="242"/>
        <w:jc w:val="both"/>
      </w:pPr>
      <w:r>
        <w:rPr/>
        <w:br w:type="column"/>
      </w:r>
      <w:r>
        <w:rPr/>
        <w:t>colder than about 9°C, a CO</w:t>
      </w:r>
      <w:r>
        <w:rPr>
          <w:position w:val="-6"/>
          <w:sz w:val="11"/>
        </w:rPr>
        <w:t>2 </w:t>
      </w:r>
      <w:r>
        <w:rPr/>
        <w:t>hydrate film could form on the</w:t>
      </w:r>
    </w:p>
    <w:p>
      <w:pPr>
        <w:pStyle w:val="BodyText"/>
        <w:spacing w:line="225" w:lineRule="auto"/>
        <w:ind w:left="242" w:right="114"/>
        <w:jc w:val="both"/>
      </w:pPr>
      <w:r>
        <w:rPr/>
        <w:t>bubble wall. CO</w:t>
      </w:r>
      <w:r>
        <w:rPr>
          <w:position w:val="-6"/>
          <w:sz w:val="11"/>
        </w:rPr>
        <w:t>2 </w:t>
      </w:r>
      <w:r>
        <w:rPr/>
        <w:t>diffusers could produce gaseous CO</w:t>
      </w:r>
      <w:r>
        <w:rPr>
          <w:position w:val="-6"/>
          <w:sz w:val="11"/>
        </w:rPr>
        <w:t>2 </w:t>
      </w:r>
      <w:r>
        <w:rPr/>
        <w:t>bubbles that are small enough to dissolve completely before reaching the surface.</w:t>
      </w:r>
    </w:p>
    <w:p>
      <w:pPr>
        <w:pStyle w:val="BodyText"/>
        <w:spacing w:line="240" w:lineRule="exact"/>
        <w:ind w:left="242" w:right="114" w:firstLine="283"/>
        <w:jc w:val="both"/>
      </w:pPr>
      <w:r>
        <w:rPr>
          <w:i/>
        </w:rPr>
        <w:t>Liquid. </w:t>
      </w:r>
      <w:r>
        <w:rPr/>
        <w:t>Below roughly 500 m depth, CO</w:t>
      </w:r>
      <w:r>
        <w:rPr>
          <w:position w:val="-6"/>
          <w:sz w:val="11"/>
        </w:rPr>
        <w:t>2 </w:t>
      </w:r>
      <w:r>
        <w:rPr/>
        <w:t>can exist in the ocean as a liquid. Above roughly 2500 m depth CO</w:t>
      </w:r>
      <w:r>
        <w:rPr>
          <w:position w:val="-6"/>
          <w:sz w:val="11"/>
        </w:rPr>
        <w:t>2 </w:t>
      </w:r>
      <w:r>
        <w:rPr/>
        <w:t>is less dense than sea </w:t>
      </w:r>
      <w:r>
        <w:rPr>
          <w:spacing w:val="-3"/>
        </w:rPr>
        <w:t>water, </w:t>
      </w:r>
      <w:r>
        <w:rPr/>
        <w:t>so liquid CO</w:t>
      </w:r>
      <w:r>
        <w:rPr>
          <w:position w:val="-6"/>
          <w:sz w:val="11"/>
        </w:rPr>
        <w:t>2 </w:t>
      </w:r>
      <w:r>
        <w:rPr/>
        <w:t>released shallower than 2500 m would tend to rise towards the surface. Because most ocean water in this depth range is colder than 9°C, CO</w:t>
      </w:r>
      <w:r>
        <w:rPr>
          <w:position w:val="-6"/>
          <w:sz w:val="11"/>
        </w:rPr>
        <w:t>2</w:t>
      </w:r>
      <w:r>
        <w:rPr>
          <w:spacing w:val="-12"/>
          <w:position w:val="-6"/>
          <w:sz w:val="11"/>
        </w:rPr>
        <w:t> </w:t>
      </w:r>
      <w:r>
        <w:rPr/>
        <w:t>hydrate would</w:t>
      </w:r>
      <w:r>
        <w:rPr>
          <w:spacing w:val="-7"/>
        </w:rPr>
        <w:t> </w:t>
      </w:r>
      <w:r>
        <w:rPr/>
        <w:t>tend</w:t>
      </w:r>
      <w:r>
        <w:rPr>
          <w:spacing w:val="-6"/>
        </w:rPr>
        <w:t> </w:t>
      </w:r>
      <w:r>
        <w:rPr/>
        <w:t>to</w:t>
      </w:r>
      <w:r>
        <w:rPr>
          <w:spacing w:val="-6"/>
        </w:rPr>
        <w:t> </w:t>
      </w:r>
      <w:r>
        <w:rPr/>
        <w:t>form</w:t>
      </w:r>
      <w:r>
        <w:rPr>
          <w:spacing w:val="-6"/>
        </w:rPr>
        <w:t> </w:t>
      </w:r>
      <w:r>
        <w:rPr/>
        <w:t>on</w:t>
      </w:r>
      <w:r>
        <w:rPr>
          <w:spacing w:val="-6"/>
        </w:rPr>
        <w:t> </w:t>
      </w:r>
      <w:r>
        <w:rPr/>
        <w:t>the</w:t>
      </w:r>
      <w:r>
        <w:rPr>
          <w:spacing w:val="-6"/>
        </w:rPr>
        <w:t> </w:t>
      </w:r>
      <w:r>
        <w:rPr/>
        <w:t>droplet</w:t>
      </w:r>
      <w:r>
        <w:rPr>
          <w:spacing w:val="-7"/>
        </w:rPr>
        <w:t> </w:t>
      </w:r>
      <w:r>
        <w:rPr/>
        <w:t>wall.</w:t>
      </w:r>
      <w:r>
        <w:rPr>
          <w:spacing w:val="-6"/>
        </w:rPr>
        <w:t> </w:t>
      </w:r>
      <w:r>
        <w:rPr/>
        <w:t>Under</w:t>
      </w:r>
      <w:r>
        <w:rPr>
          <w:spacing w:val="-6"/>
        </w:rPr>
        <w:t> </w:t>
      </w:r>
      <w:r>
        <w:rPr/>
        <w:t>these</w:t>
      </w:r>
      <w:r>
        <w:rPr>
          <w:spacing w:val="-6"/>
        </w:rPr>
        <w:t> </w:t>
      </w:r>
      <w:r>
        <w:rPr/>
        <w:t>conditions, the radius of the droplet would diminish at a speed of about</w:t>
      </w:r>
      <w:r>
        <w:rPr>
          <w:spacing w:val="-32"/>
        </w:rPr>
        <w:t> </w:t>
      </w:r>
      <w:r>
        <w:rPr/>
        <w:t>0.5 cm hr</w:t>
      </w:r>
      <w:r>
        <w:rPr>
          <w:position w:val="7"/>
          <w:sz w:val="11"/>
        </w:rPr>
        <w:t>–1 </w:t>
      </w:r>
      <w:r>
        <w:rPr/>
        <w:t>(= 3 µmol cm</w:t>
      </w:r>
      <w:r>
        <w:rPr>
          <w:position w:val="7"/>
          <w:sz w:val="11"/>
        </w:rPr>
        <w:t>–2 </w:t>
      </w:r>
      <w:r>
        <w:rPr/>
        <w:t>s</w:t>
      </w:r>
      <w:r>
        <w:rPr>
          <w:position w:val="7"/>
          <w:sz w:val="11"/>
        </w:rPr>
        <w:t>–1</w:t>
      </w:r>
      <w:r>
        <w:rPr/>
        <w:t>; Brewer </w:t>
      </w:r>
      <w:r>
        <w:rPr>
          <w:i/>
        </w:rPr>
        <w:t>et al.</w:t>
      </w:r>
      <w:r>
        <w:rPr/>
        <w:t>, 2002). Under these conditions</w:t>
      </w:r>
      <w:r>
        <w:rPr>
          <w:spacing w:val="-5"/>
        </w:rPr>
        <w:t> </w:t>
      </w:r>
      <w:r>
        <w:rPr/>
        <w:t>a</w:t>
      </w:r>
      <w:r>
        <w:rPr>
          <w:spacing w:val="-4"/>
        </w:rPr>
        <w:t> </w:t>
      </w:r>
      <w:r>
        <w:rPr/>
        <w:t>0.9</w:t>
      </w:r>
      <w:r>
        <w:rPr>
          <w:spacing w:val="-4"/>
        </w:rPr>
        <w:t> </w:t>
      </w:r>
      <w:r>
        <w:rPr/>
        <w:t>cm</w:t>
      </w:r>
      <w:r>
        <w:rPr>
          <w:spacing w:val="-4"/>
        </w:rPr>
        <w:t> </w:t>
      </w:r>
      <w:r>
        <w:rPr/>
        <w:t>diameter</w:t>
      </w:r>
      <w:r>
        <w:rPr>
          <w:spacing w:val="-4"/>
        </w:rPr>
        <w:t> </w:t>
      </w:r>
      <w:r>
        <w:rPr/>
        <w:t>droplet</w:t>
      </w:r>
      <w:r>
        <w:rPr>
          <w:spacing w:val="-5"/>
        </w:rPr>
        <w:t> </w:t>
      </w:r>
      <w:r>
        <w:rPr/>
        <w:t>would</w:t>
      </w:r>
      <w:r>
        <w:rPr>
          <w:spacing w:val="-4"/>
        </w:rPr>
        <w:t> </w:t>
      </w:r>
      <w:r>
        <w:rPr/>
        <w:t>rise</w:t>
      </w:r>
      <w:r>
        <w:rPr>
          <w:spacing w:val="-4"/>
        </w:rPr>
        <w:t> </w:t>
      </w:r>
      <w:r>
        <w:rPr/>
        <w:t>about</w:t>
      </w:r>
      <w:r>
        <w:rPr>
          <w:spacing w:val="-5"/>
        </w:rPr>
        <w:t> </w:t>
      </w:r>
      <w:r>
        <w:rPr/>
        <w:t>400</w:t>
      </w:r>
      <w:r>
        <w:rPr>
          <w:spacing w:val="-3"/>
        </w:rPr>
        <w:t> </w:t>
      </w:r>
      <w:r>
        <w:rPr/>
        <w:t>m</w:t>
      </w:r>
      <w:r>
        <w:rPr>
          <w:spacing w:val="-4"/>
        </w:rPr>
        <w:t> </w:t>
      </w:r>
      <w:r>
        <w:rPr/>
        <w:t>in an</w:t>
      </w:r>
      <w:r>
        <w:rPr>
          <w:spacing w:val="-12"/>
        </w:rPr>
        <w:t> </w:t>
      </w:r>
      <w:r>
        <w:rPr/>
        <w:t>hour</w:t>
      </w:r>
      <w:r>
        <w:rPr>
          <w:spacing w:val="-10"/>
        </w:rPr>
        <w:t> </w:t>
      </w:r>
      <w:r>
        <w:rPr/>
        <w:t>before</w:t>
      </w:r>
      <w:r>
        <w:rPr>
          <w:spacing w:val="-12"/>
        </w:rPr>
        <w:t> </w:t>
      </w:r>
      <w:r>
        <w:rPr/>
        <w:t>dissolving</w:t>
      </w:r>
      <w:r>
        <w:rPr>
          <w:spacing w:val="-11"/>
        </w:rPr>
        <w:t> </w:t>
      </w:r>
      <w:r>
        <w:rPr/>
        <w:t>completely;</w:t>
      </w:r>
      <w:r>
        <w:rPr>
          <w:spacing w:val="-11"/>
        </w:rPr>
        <w:t> </w:t>
      </w:r>
      <w:r>
        <w:rPr/>
        <w:t>90%</w:t>
      </w:r>
      <w:r>
        <w:rPr>
          <w:spacing w:val="-11"/>
        </w:rPr>
        <w:t> </w:t>
      </w:r>
      <w:r>
        <w:rPr/>
        <w:t>of</w:t>
      </w:r>
      <w:r>
        <w:rPr>
          <w:spacing w:val="-10"/>
        </w:rPr>
        <w:t> </w:t>
      </w:r>
      <w:r>
        <w:rPr/>
        <w:t>its</w:t>
      </w:r>
      <w:r>
        <w:rPr>
          <w:spacing w:val="-12"/>
        </w:rPr>
        <w:t> </w:t>
      </w:r>
      <w:r>
        <w:rPr/>
        <w:t>mass</w:t>
      </w:r>
      <w:r>
        <w:rPr>
          <w:spacing w:val="-10"/>
        </w:rPr>
        <w:t> </w:t>
      </w:r>
      <w:r>
        <w:rPr/>
        <w:t>would</w:t>
      </w:r>
      <w:r>
        <w:rPr>
          <w:spacing w:val="-11"/>
        </w:rPr>
        <w:t> </w:t>
      </w:r>
      <w:r>
        <w:rPr/>
        <w:t>be lost</w:t>
      </w:r>
      <w:r>
        <w:rPr>
          <w:spacing w:val="-8"/>
        </w:rPr>
        <w:t> </w:t>
      </w:r>
      <w:r>
        <w:rPr/>
        <w:t>in</w:t>
      </w:r>
      <w:r>
        <w:rPr>
          <w:spacing w:val="-7"/>
        </w:rPr>
        <w:t> </w:t>
      </w:r>
      <w:r>
        <w:rPr/>
        <w:t>the</w:t>
      </w:r>
      <w:r>
        <w:rPr>
          <w:spacing w:val="-8"/>
        </w:rPr>
        <w:t> </w:t>
      </w:r>
      <w:r>
        <w:rPr/>
        <w:t>first</w:t>
      </w:r>
      <w:r>
        <w:rPr>
          <w:spacing w:val="-7"/>
        </w:rPr>
        <w:t> </w:t>
      </w:r>
      <w:r>
        <w:rPr/>
        <w:t>200</w:t>
      </w:r>
      <w:r>
        <w:rPr>
          <w:spacing w:val="-7"/>
        </w:rPr>
        <w:t> </w:t>
      </w:r>
      <w:r>
        <w:rPr/>
        <w:t>m</w:t>
      </w:r>
      <w:r>
        <w:rPr>
          <w:spacing w:val="-8"/>
        </w:rPr>
        <w:t> </w:t>
      </w:r>
      <w:r>
        <w:rPr/>
        <w:t>(Brewer</w:t>
      </w:r>
      <w:r>
        <w:rPr>
          <w:spacing w:val="-7"/>
        </w:rPr>
        <w:t> </w:t>
      </w:r>
      <w:r>
        <w:rPr>
          <w:i/>
        </w:rPr>
        <w:t>et</w:t>
      </w:r>
      <w:r>
        <w:rPr>
          <w:i/>
          <w:spacing w:val="-7"/>
        </w:rPr>
        <w:t> </w:t>
      </w:r>
      <w:r>
        <w:rPr>
          <w:i/>
        </w:rPr>
        <w:t>al.</w:t>
      </w:r>
      <w:r>
        <w:rPr/>
        <w:t>,</w:t>
      </w:r>
      <w:r>
        <w:rPr>
          <w:spacing w:val="-8"/>
        </w:rPr>
        <w:t> </w:t>
      </w:r>
      <w:r>
        <w:rPr/>
        <w:t>2002).</w:t>
      </w:r>
      <w:r>
        <w:rPr>
          <w:spacing w:val="-10"/>
        </w:rPr>
        <w:t> </w:t>
      </w:r>
      <w:r>
        <w:rPr/>
        <w:t>Thus,</w:t>
      </w:r>
      <w:r>
        <w:rPr>
          <w:spacing w:val="-7"/>
        </w:rPr>
        <w:t> </w:t>
      </w:r>
      <w:r>
        <w:rPr/>
        <w:t>CO</w:t>
      </w:r>
      <w:r>
        <w:rPr>
          <w:position w:val="-6"/>
          <w:sz w:val="11"/>
        </w:rPr>
        <w:t>2</w:t>
      </w:r>
      <w:r>
        <w:rPr>
          <w:spacing w:val="15"/>
          <w:position w:val="-6"/>
          <w:sz w:val="11"/>
        </w:rPr>
        <w:t> </w:t>
      </w:r>
      <w:r>
        <w:rPr/>
        <w:t>diffusers could be designed to produce droplets that will dissolve within roughly 100 m of the depth of release. If the droplet </w:t>
      </w:r>
      <w:r>
        <w:rPr>
          <w:spacing w:val="-3"/>
        </w:rPr>
        <w:t>reached </w:t>
      </w:r>
      <w:r>
        <w:rPr/>
        <w:t>approximately 500 m depth, it would become a gas</w:t>
      </w:r>
      <w:r>
        <w:rPr>
          <w:spacing w:val="-4"/>
        </w:rPr>
        <w:t> </w:t>
      </w:r>
      <w:r>
        <w:rPr/>
        <w:t>bubble.</w:t>
      </w:r>
    </w:p>
    <w:p>
      <w:pPr>
        <w:pStyle w:val="BodyText"/>
        <w:ind w:left="525"/>
        <w:jc w:val="both"/>
      </w:pPr>
      <w:r>
        <w:rPr/>
        <w:t>CO</w:t>
      </w:r>
      <w:r>
        <w:rPr>
          <w:position w:val="-6"/>
          <w:sz w:val="11"/>
        </w:rPr>
        <w:t>2 </w:t>
      </w:r>
      <w:r>
        <w:rPr/>
        <w:t>is more compressible than sea water; below roughly</w:t>
      </w:r>
    </w:p>
    <w:p>
      <w:pPr>
        <w:spacing w:after="0"/>
        <w:jc w:val="both"/>
        <w:sectPr>
          <w:type w:val="continuous"/>
          <w:pgSz w:w="12240" w:h="15840"/>
          <w:pgMar w:top="360" w:bottom="280" w:left="580" w:right="620"/>
          <w:cols w:num="2" w:equalWidth="0">
            <w:col w:w="5598" w:space="40"/>
            <w:col w:w="5402"/>
          </w:cols>
        </w:sectPr>
      </w:pPr>
    </w:p>
    <w:p>
      <w:pPr>
        <w:pStyle w:val="BodyText"/>
      </w:pPr>
    </w:p>
    <w:p>
      <w:pPr>
        <w:pStyle w:val="BodyText"/>
        <w:spacing w:before="9"/>
        <w:rPr>
          <w:sz w:val="16"/>
        </w:rPr>
      </w:pPr>
    </w:p>
    <w:p>
      <w:pPr>
        <w:spacing w:before="63"/>
        <w:ind w:left="157" w:right="0" w:firstLine="0"/>
        <w:jc w:val="left"/>
        <w:rPr>
          <w:sz w:val="20"/>
        </w:rPr>
      </w:pPr>
      <w:bookmarkStart w:name="_bookmark8" w:id="17"/>
      <w:bookmarkEnd w:id="17"/>
      <w:r>
        <w:rPr/>
      </w:r>
      <w:r>
        <w:rPr>
          <w:b/>
          <w:sz w:val="20"/>
        </w:rPr>
        <w:t>Box 6.2 </w:t>
      </w:r>
      <w:r>
        <w:rPr>
          <w:sz w:val="20"/>
        </w:rPr>
        <w:t>Physical properties of CO</w:t>
      </w:r>
      <w:r>
        <w:rPr>
          <w:position w:val="-6"/>
          <w:sz w:val="11"/>
        </w:rPr>
        <w:t>2</w:t>
      </w:r>
      <w:r>
        <w:rPr>
          <w:sz w:val="20"/>
        </w:rPr>
        <w:t>.</w:t>
      </w:r>
    </w:p>
    <w:p>
      <w:pPr>
        <w:pStyle w:val="BodyText"/>
        <w:rPr>
          <w:sz w:val="19"/>
        </w:rPr>
      </w:pPr>
    </w:p>
    <w:p>
      <w:pPr>
        <w:pStyle w:val="BodyText"/>
        <w:spacing w:line="206" w:lineRule="auto"/>
        <w:ind w:left="332" w:right="686"/>
        <w:jc w:val="both"/>
      </w:pPr>
      <w:r>
        <w:rPr/>
        <w:t>The properties of CO</w:t>
      </w:r>
      <w:r>
        <w:rPr>
          <w:position w:val="-6"/>
          <w:sz w:val="11"/>
        </w:rPr>
        <w:t>2 </w:t>
      </w:r>
      <w:r>
        <w:rPr/>
        <w:t>in sea water affect its fate upon release to the deep-sea environment. The conditions under which CO</w:t>
      </w:r>
      <w:r>
        <w:rPr>
          <w:position w:val="-6"/>
          <w:sz w:val="11"/>
        </w:rPr>
        <w:t>2 </w:t>
      </w:r>
      <w:r>
        <w:rPr/>
        <w:t>can exist in a gas, liquid, solid hydrate, or aqueous phase in sea water are given in Figure 6.8 (see Annex I).</w:t>
      </w:r>
    </w:p>
    <w:p>
      <w:pPr>
        <w:pStyle w:val="BodyText"/>
        <w:spacing w:line="206" w:lineRule="auto" w:before="34"/>
        <w:ind w:left="332" w:right="686" w:firstLine="549"/>
        <w:jc w:val="both"/>
      </w:pPr>
      <w:r>
        <w:rPr/>
        <w:t>At</w:t>
      </w:r>
      <w:r>
        <w:rPr>
          <w:spacing w:val="-10"/>
        </w:rPr>
        <w:t> </w:t>
      </w:r>
      <w:r>
        <w:rPr/>
        <w:t>typical</w:t>
      </w:r>
      <w:r>
        <w:rPr>
          <w:spacing w:val="-9"/>
        </w:rPr>
        <w:t> </w:t>
      </w:r>
      <w:r>
        <w:rPr/>
        <w:t>pressures</w:t>
      </w:r>
      <w:r>
        <w:rPr>
          <w:spacing w:val="-9"/>
        </w:rPr>
        <w:t> </w:t>
      </w:r>
      <w:r>
        <w:rPr/>
        <w:t>and</w:t>
      </w:r>
      <w:r>
        <w:rPr>
          <w:spacing w:val="-9"/>
        </w:rPr>
        <w:t> </w:t>
      </w:r>
      <w:r>
        <w:rPr/>
        <w:t>temperatures</w:t>
      </w:r>
      <w:r>
        <w:rPr>
          <w:spacing w:val="-9"/>
        </w:rPr>
        <w:t> </w:t>
      </w:r>
      <w:r>
        <w:rPr/>
        <w:t>that</w:t>
      </w:r>
      <w:r>
        <w:rPr>
          <w:spacing w:val="-10"/>
        </w:rPr>
        <w:t> </w:t>
      </w:r>
      <w:r>
        <w:rPr/>
        <w:t>exist</w:t>
      </w:r>
      <w:r>
        <w:rPr>
          <w:spacing w:val="-9"/>
        </w:rPr>
        <w:t> </w:t>
      </w:r>
      <w:r>
        <w:rPr/>
        <w:t>in</w:t>
      </w:r>
      <w:r>
        <w:rPr>
          <w:spacing w:val="-9"/>
        </w:rPr>
        <w:t> </w:t>
      </w:r>
      <w:r>
        <w:rPr/>
        <w:t>the</w:t>
      </w:r>
      <w:r>
        <w:rPr>
          <w:spacing w:val="-9"/>
        </w:rPr>
        <w:t> </w:t>
      </w:r>
      <w:r>
        <w:rPr/>
        <w:t>ocean,</w:t>
      </w:r>
      <w:r>
        <w:rPr>
          <w:spacing w:val="-9"/>
        </w:rPr>
        <w:t> </w:t>
      </w:r>
      <w:r>
        <w:rPr/>
        <w:t>pure</w:t>
      </w:r>
      <w:r>
        <w:rPr>
          <w:spacing w:val="-9"/>
        </w:rPr>
        <w:t> </w:t>
      </w:r>
      <w:r>
        <w:rPr/>
        <w:t>CO</w:t>
      </w:r>
      <w:r>
        <w:rPr>
          <w:position w:val="-6"/>
          <w:sz w:val="11"/>
        </w:rPr>
        <w:t>2</w:t>
      </w:r>
      <w:r>
        <w:rPr>
          <w:spacing w:val="12"/>
          <w:position w:val="-6"/>
          <w:sz w:val="11"/>
        </w:rPr>
        <w:t> </w:t>
      </w:r>
      <w:r>
        <w:rPr/>
        <w:t>would</w:t>
      </w:r>
      <w:r>
        <w:rPr>
          <w:spacing w:val="-9"/>
        </w:rPr>
        <w:t> </w:t>
      </w:r>
      <w:r>
        <w:rPr/>
        <w:t>be</w:t>
      </w:r>
      <w:r>
        <w:rPr>
          <w:spacing w:val="-9"/>
        </w:rPr>
        <w:t> </w:t>
      </w:r>
      <w:r>
        <w:rPr/>
        <w:t>a</w:t>
      </w:r>
      <w:r>
        <w:rPr>
          <w:spacing w:val="-9"/>
        </w:rPr>
        <w:t> </w:t>
      </w:r>
      <w:r>
        <w:rPr/>
        <w:t>gas</w:t>
      </w:r>
      <w:r>
        <w:rPr>
          <w:spacing w:val="-9"/>
        </w:rPr>
        <w:t> </w:t>
      </w:r>
      <w:r>
        <w:rPr/>
        <w:t>above</w:t>
      </w:r>
      <w:r>
        <w:rPr>
          <w:spacing w:val="-9"/>
        </w:rPr>
        <w:t> </w:t>
      </w:r>
      <w:r>
        <w:rPr/>
        <w:t>approximately</w:t>
      </w:r>
      <w:r>
        <w:rPr>
          <w:spacing w:val="-10"/>
        </w:rPr>
        <w:t> </w:t>
      </w:r>
      <w:r>
        <w:rPr/>
        <w:t>500</w:t>
      </w:r>
      <w:r>
        <w:rPr>
          <w:spacing w:val="-9"/>
        </w:rPr>
        <w:t> </w:t>
      </w:r>
      <w:r>
        <w:rPr/>
        <w:t>m</w:t>
      </w:r>
      <w:r>
        <w:rPr>
          <w:spacing w:val="-9"/>
        </w:rPr>
        <w:t> </w:t>
      </w:r>
      <w:r>
        <w:rPr/>
        <w:t>and</w:t>
      </w:r>
      <w:r>
        <w:rPr>
          <w:spacing w:val="-9"/>
        </w:rPr>
        <w:t> </w:t>
      </w:r>
      <w:r>
        <w:rPr/>
        <w:t>a liquid</w:t>
      </w:r>
      <w:r>
        <w:rPr>
          <w:spacing w:val="-10"/>
        </w:rPr>
        <w:t> </w:t>
      </w:r>
      <w:r>
        <w:rPr/>
        <w:t>below</w:t>
      </w:r>
      <w:r>
        <w:rPr>
          <w:spacing w:val="-9"/>
        </w:rPr>
        <w:t> </w:t>
      </w:r>
      <w:r>
        <w:rPr/>
        <w:t>that</w:t>
      </w:r>
      <w:r>
        <w:rPr>
          <w:spacing w:val="-9"/>
        </w:rPr>
        <w:t> </w:t>
      </w:r>
      <w:r>
        <w:rPr/>
        <w:t>depth.</w:t>
      </w:r>
      <w:r>
        <w:rPr>
          <w:spacing w:val="-9"/>
        </w:rPr>
        <w:t> </w:t>
      </w:r>
      <w:r>
        <w:rPr/>
        <w:t>Between</w:t>
      </w:r>
      <w:r>
        <w:rPr>
          <w:spacing w:val="-9"/>
        </w:rPr>
        <w:t> </w:t>
      </w:r>
      <w:r>
        <w:rPr/>
        <w:t>about</w:t>
      </w:r>
      <w:r>
        <w:rPr>
          <w:spacing w:val="-9"/>
        </w:rPr>
        <w:t> </w:t>
      </w:r>
      <w:r>
        <w:rPr/>
        <w:t>500</w:t>
      </w:r>
      <w:r>
        <w:rPr>
          <w:spacing w:val="-9"/>
        </w:rPr>
        <w:t> </w:t>
      </w:r>
      <w:r>
        <w:rPr/>
        <w:t>and</w:t>
      </w:r>
      <w:r>
        <w:rPr>
          <w:spacing w:val="-9"/>
        </w:rPr>
        <w:t> </w:t>
      </w:r>
      <w:r>
        <w:rPr/>
        <w:t>2700</w:t>
      </w:r>
      <w:r>
        <w:rPr>
          <w:spacing w:val="-9"/>
        </w:rPr>
        <w:t> </w:t>
      </w:r>
      <w:r>
        <w:rPr/>
        <w:t>m</w:t>
      </w:r>
      <w:r>
        <w:rPr>
          <w:spacing w:val="-9"/>
        </w:rPr>
        <w:t> </w:t>
      </w:r>
      <w:r>
        <w:rPr/>
        <w:t>depth,</w:t>
      </w:r>
      <w:r>
        <w:rPr>
          <w:spacing w:val="-9"/>
        </w:rPr>
        <w:t> </w:t>
      </w:r>
      <w:r>
        <w:rPr/>
        <w:t>liquid</w:t>
      </w:r>
      <w:r>
        <w:rPr>
          <w:spacing w:val="-9"/>
        </w:rPr>
        <w:t> </w:t>
      </w:r>
      <w:r>
        <w:rPr/>
        <w:t>CO</w:t>
      </w:r>
      <w:r>
        <w:rPr>
          <w:position w:val="-6"/>
          <w:sz w:val="11"/>
        </w:rPr>
        <w:t>2</w:t>
      </w:r>
      <w:r>
        <w:rPr>
          <w:spacing w:val="13"/>
          <w:position w:val="-6"/>
          <w:sz w:val="11"/>
        </w:rPr>
        <w:t> </w:t>
      </w:r>
      <w:r>
        <w:rPr/>
        <w:t>is</w:t>
      </w:r>
      <w:r>
        <w:rPr>
          <w:spacing w:val="-9"/>
        </w:rPr>
        <w:t> </w:t>
      </w:r>
      <w:r>
        <w:rPr/>
        <w:t>lighter</w:t>
      </w:r>
      <w:r>
        <w:rPr>
          <w:spacing w:val="-9"/>
        </w:rPr>
        <w:t> </w:t>
      </w:r>
      <w:r>
        <w:rPr/>
        <w:t>than</w:t>
      </w:r>
      <w:r>
        <w:rPr>
          <w:spacing w:val="-9"/>
        </w:rPr>
        <w:t> </w:t>
      </w:r>
      <w:r>
        <w:rPr/>
        <w:t>sea</w:t>
      </w:r>
      <w:r>
        <w:rPr>
          <w:spacing w:val="-9"/>
        </w:rPr>
        <w:t> </w:t>
      </w:r>
      <w:r>
        <w:rPr>
          <w:spacing w:val="-3"/>
        </w:rPr>
        <w:t>water.</w:t>
      </w:r>
      <w:r>
        <w:rPr>
          <w:spacing w:val="-10"/>
        </w:rPr>
        <w:t> </w:t>
      </w:r>
      <w:r>
        <w:rPr/>
        <w:t>Deeper</w:t>
      </w:r>
      <w:r>
        <w:rPr>
          <w:spacing w:val="-9"/>
        </w:rPr>
        <w:t> </w:t>
      </w:r>
      <w:r>
        <w:rPr/>
        <w:t>than</w:t>
      </w:r>
      <w:r>
        <w:rPr>
          <w:spacing w:val="-9"/>
        </w:rPr>
        <w:t> </w:t>
      </w:r>
      <w:r>
        <w:rPr/>
        <w:t>3000</w:t>
      </w:r>
      <w:r>
        <w:rPr>
          <w:spacing w:val="-9"/>
        </w:rPr>
        <w:t> </w:t>
      </w:r>
      <w:r>
        <w:rPr/>
        <w:t>m,</w:t>
      </w:r>
      <w:r>
        <w:rPr>
          <w:spacing w:val="-9"/>
        </w:rPr>
        <w:t> </w:t>
      </w:r>
      <w:r>
        <w:rPr/>
        <w:t>CO</w:t>
      </w:r>
      <w:r>
        <w:rPr>
          <w:position w:val="-6"/>
          <w:sz w:val="11"/>
        </w:rPr>
        <w:t>2</w:t>
      </w:r>
      <w:r>
        <w:rPr>
          <w:spacing w:val="13"/>
          <w:position w:val="-6"/>
          <w:sz w:val="11"/>
        </w:rPr>
        <w:t> </w:t>
      </w:r>
      <w:r>
        <w:rPr/>
        <w:t>is denser</w:t>
      </w:r>
      <w:r>
        <w:rPr>
          <w:spacing w:val="-8"/>
        </w:rPr>
        <w:t> </w:t>
      </w:r>
      <w:r>
        <w:rPr/>
        <w:t>than</w:t>
      </w:r>
      <w:r>
        <w:rPr>
          <w:spacing w:val="-8"/>
        </w:rPr>
        <w:t> </w:t>
      </w:r>
      <w:r>
        <w:rPr/>
        <w:t>sea</w:t>
      </w:r>
      <w:r>
        <w:rPr>
          <w:spacing w:val="-8"/>
        </w:rPr>
        <w:t> </w:t>
      </w:r>
      <w:r>
        <w:rPr>
          <w:spacing w:val="-3"/>
        </w:rPr>
        <w:t>water.</w:t>
      </w:r>
      <w:r>
        <w:rPr>
          <w:spacing w:val="-11"/>
        </w:rPr>
        <w:t> </w:t>
      </w:r>
      <w:r>
        <w:rPr/>
        <w:t>The</w:t>
      </w:r>
      <w:r>
        <w:rPr>
          <w:spacing w:val="-8"/>
        </w:rPr>
        <w:t> </w:t>
      </w:r>
      <w:r>
        <w:rPr/>
        <w:t>buoyancy</w:t>
      </w:r>
      <w:r>
        <w:rPr>
          <w:spacing w:val="-8"/>
        </w:rPr>
        <w:t> </w:t>
      </w:r>
      <w:r>
        <w:rPr/>
        <w:t>of</w:t>
      </w:r>
      <w:r>
        <w:rPr>
          <w:spacing w:val="-8"/>
        </w:rPr>
        <w:t> </w:t>
      </w:r>
      <w:r>
        <w:rPr/>
        <w:t>CO</w:t>
      </w:r>
      <w:r>
        <w:rPr>
          <w:position w:val="-6"/>
          <w:sz w:val="11"/>
        </w:rPr>
        <w:t>2</w:t>
      </w:r>
      <w:r>
        <w:rPr>
          <w:spacing w:val="14"/>
          <w:position w:val="-6"/>
          <w:sz w:val="11"/>
        </w:rPr>
        <w:t> </w:t>
      </w:r>
      <w:r>
        <w:rPr/>
        <w:t>released</w:t>
      </w:r>
      <w:r>
        <w:rPr>
          <w:spacing w:val="-8"/>
        </w:rPr>
        <w:t> </w:t>
      </w:r>
      <w:r>
        <w:rPr/>
        <w:t>into</w:t>
      </w:r>
      <w:r>
        <w:rPr>
          <w:spacing w:val="-8"/>
        </w:rPr>
        <w:t> </w:t>
      </w:r>
      <w:r>
        <w:rPr/>
        <w:t>the</w:t>
      </w:r>
      <w:r>
        <w:rPr>
          <w:spacing w:val="-8"/>
        </w:rPr>
        <w:t> </w:t>
      </w:r>
      <w:r>
        <w:rPr/>
        <w:t>ocean</w:t>
      </w:r>
      <w:r>
        <w:rPr>
          <w:spacing w:val="-8"/>
        </w:rPr>
        <w:t> </w:t>
      </w:r>
      <w:r>
        <w:rPr/>
        <w:t>determines</w:t>
      </w:r>
      <w:r>
        <w:rPr>
          <w:spacing w:val="-8"/>
        </w:rPr>
        <w:t> </w:t>
      </w:r>
      <w:r>
        <w:rPr/>
        <w:t>whether</w:t>
      </w:r>
      <w:r>
        <w:rPr>
          <w:spacing w:val="-8"/>
        </w:rPr>
        <w:t> </w:t>
      </w:r>
      <w:r>
        <w:rPr/>
        <w:t>released</w:t>
      </w:r>
      <w:r>
        <w:rPr>
          <w:spacing w:val="-8"/>
        </w:rPr>
        <w:t> </w:t>
      </w:r>
      <w:r>
        <w:rPr/>
        <w:t>CO</w:t>
      </w:r>
      <w:r>
        <w:rPr>
          <w:position w:val="-6"/>
          <w:sz w:val="11"/>
        </w:rPr>
        <w:t>2</w:t>
      </w:r>
      <w:r>
        <w:rPr>
          <w:spacing w:val="15"/>
          <w:position w:val="-6"/>
          <w:sz w:val="11"/>
        </w:rPr>
        <w:t> </w:t>
      </w:r>
      <w:r>
        <w:rPr/>
        <w:t>rises</w:t>
      </w:r>
      <w:r>
        <w:rPr>
          <w:spacing w:val="-8"/>
        </w:rPr>
        <w:t> </w:t>
      </w:r>
      <w:r>
        <w:rPr/>
        <w:t>or</w:t>
      </w:r>
      <w:r>
        <w:rPr>
          <w:spacing w:val="-8"/>
        </w:rPr>
        <w:t> </w:t>
      </w:r>
      <w:r>
        <w:rPr/>
        <w:t>falls</w:t>
      </w:r>
      <w:r>
        <w:rPr>
          <w:spacing w:val="-8"/>
        </w:rPr>
        <w:t> </w:t>
      </w:r>
      <w:r>
        <w:rPr/>
        <w:t>in</w:t>
      </w:r>
      <w:r>
        <w:rPr>
          <w:spacing w:val="-8"/>
        </w:rPr>
        <w:t> </w:t>
      </w:r>
      <w:r>
        <w:rPr/>
        <w:t>the</w:t>
      </w:r>
      <w:r>
        <w:rPr>
          <w:spacing w:val="-8"/>
        </w:rPr>
        <w:t> </w:t>
      </w:r>
      <w:r>
        <w:rPr/>
        <w:t>ocean column (Figure 6.9). In the gas phase, CO</w:t>
      </w:r>
      <w:r>
        <w:rPr>
          <w:position w:val="-6"/>
          <w:sz w:val="11"/>
        </w:rPr>
        <w:t>2 </w:t>
      </w:r>
      <w:r>
        <w:rPr/>
        <w:t>is lighter than sea water and rises. In the liquid phase CO</w:t>
      </w:r>
      <w:r>
        <w:rPr>
          <w:position w:val="-6"/>
          <w:sz w:val="11"/>
        </w:rPr>
        <w:t>2 </w:t>
      </w:r>
      <w:r>
        <w:rPr/>
        <w:t>is a highly</w:t>
      </w:r>
      <w:r>
        <w:rPr>
          <w:spacing w:val="-28"/>
        </w:rPr>
        <w:t> </w:t>
      </w:r>
      <w:r>
        <w:rPr/>
        <w:t>compressible fluid</w:t>
      </w:r>
      <w:r>
        <w:rPr>
          <w:spacing w:val="-8"/>
        </w:rPr>
        <w:t> </w:t>
      </w:r>
      <w:r>
        <w:rPr/>
        <w:t>compared</w:t>
      </w:r>
      <w:r>
        <w:rPr>
          <w:spacing w:val="-7"/>
        </w:rPr>
        <w:t> </w:t>
      </w:r>
      <w:r>
        <w:rPr/>
        <w:t>to</w:t>
      </w:r>
      <w:r>
        <w:rPr>
          <w:spacing w:val="-7"/>
        </w:rPr>
        <w:t> </w:t>
      </w:r>
      <w:r>
        <w:rPr/>
        <w:t>sea</w:t>
      </w:r>
      <w:r>
        <w:rPr>
          <w:spacing w:val="-7"/>
        </w:rPr>
        <w:t> </w:t>
      </w:r>
      <w:r>
        <w:rPr>
          <w:spacing w:val="-3"/>
        </w:rPr>
        <w:t>water.</w:t>
      </w:r>
      <w:r>
        <w:rPr>
          <w:spacing w:val="-18"/>
        </w:rPr>
        <w:t> </w:t>
      </w:r>
      <w:r>
        <w:rPr/>
        <w:t>A</w:t>
      </w:r>
      <w:r>
        <w:rPr>
          <w:spacing w:val="-18"/>
        </w:rPr>
        <w:t> </w:t>
      </w:r>
      <w:r>
        <w:rPr/>
        <w:t>fully</w:t>
      </w:r>
      <w:r>
        <w:rPr>
          <w:spacing w:val="-7"/>
        </w:rPr>
        <w:t> </w:t>
      </w:r>
      <w:r>
        <w:rPr/>
        <w:t>formed</w:t>
      </w:r>
      <w:r>
        <w:rPr>
          <w:spacing w:val="-7"/>
        </w:rPr>
        <w:t> </w:t>
      </w:r>
      <w:r>
        <w:rPr/>
        <w:t>crystalline</w:t>
      </w:r>
      <w:r>
        <w:rPr>
          <w:spacing w:val="-8"/>
        </w:rPr>
        <w:t> </w:t>
      </w:r>
      <w:r>
        <w:rPr/>
        <w:t>CO</w:t>
      </w:r>
      <w:r>
        <w:rPr>
          <w:position w:val="-6"/>
          <w:sz w:val="11"/>
        </w:rPr>
        <w:t>2</w:t>
      </w:r>
      <w:r>
        <w:rPr>
          <w:spacing w:val="16"/>
          <w:position w:val="-6"/>
          <w:sz w:val="11"/>
        </w:rPr>
        <w:t> </w:t>
      </w:r>
      <w:r>
        <w:rPr/>
        <w:t>hydrate</w:t>
      </w:r>
      <w:r>
        <w:rPr>
          <w:spacing w:val="-7"/>
        </w:rPr>
        <w:t> </w:t>
      </w:r>
      <w:r>
        <w:rPr/>
        <w:t>is</w:t>
      </w:r>
      <w:r>
        <w:rPr>
          <w:spacing w:val="-8"/>
        </w:rPr>
        <w:t> </w:t>
      </w:r>
      <w:r>
        <w:rPr/>
        <w:t>denser</w:t>
      </w:r>
      <w:r>
        <w:rPr>
          <w:spacing w:val="-7"/>
        </w:rPr>
        <w:t> </w:t>
      </w:r>
      <w:r>
        <w:rPr/>
        <w:t>than</w:t>
      </w:r>
      <w:r>
        <w:rPr>
          <w:spacing w:val="-7"/>
        </w:rPr>
        <w:t> </w:t>
      </w:r>
      <w:r>
        <w:rPr/>
        <w:t>sea</w:t>
      </w:r>
      <w:r>
        <w:rPr>
          <w:spacing w:val="-7"/>
        </w:rPr>
        <w:t> </w:t>
      </w:r>
      <w:r>
        <w:rPr/>
        <w:t>water</w:t>
      </w:r>
      <w:r>
        <w:rPr>
          <w:spacing w:val="-7"/>
        </w:rPr>
        <w:t> </w:t>
      </w:r>
      <w:r>
        <w:rPr/>
        <w:t>and</w:t>
      </w:r>
      <w:r>
        <w:rPr>
          <w:spacing w:val="-8"/>
        </w:rPr>
        <w:t> </w:t>
      </w:r>
      <w:r>
        <w:rPr/>
        <w:t>will</w:t>
      </w:r>
      <w:r>
        <w:rPr>
          <w:spacing w:val="-7"/>
        </w:rPr>
        <w:t> </w:t>
      </w:r>
      <w:r>
        <w:rPr/>
        <w:t>form</w:t>
      </w:r>
      <w:r>
        <w:rPr>
          <w:spacing w:val="-7"/>
        </w:rPr>
        <w:t> </w:t>
      </w:r>
      <w:r>
        <w:rPr/>
        <w:t>a</w:t>
      </w:r>
      <w:r>
        <w:rPr>
          <w:spacing w:val="-7"/>
        </w:rPr>
        <w:t> </w:t>
      </w:r>
      <w:r>
        <w:rPr/>
        <w:t>sinking</w:t>
      </w:r>
      <w:r>
        <w:rPr>
          <w:spacing w:val="-7"/>
        </w:rPr>
        <w:t> </w:t>
      </w:r>
      <w:r>
        <w:rPr/>
        <w:t>mass</w:t>
      </w:r>
      <w:r>
        <w:rPr>
          <w:spacing w:val="-8"/>
        </w:rPr>
        <w:t> </w:t>
      </w:r>
      <w:r>
        <w:rPr>
          <w:spacing w:val="-5"/>
        </w:rPr>
        <w:t>(Aya </w:t>
      </w:r>
      <w:r>
        <w:rPr>
          <w:i/>
        </w:rPr>
        <w:t>et al.</w:t>
      </w:r>
      <w:r>
        <w:rPr/>
        <w:t>, 2003); hydrate formation can thus aid ocean CO</w:t>
      </w:r>
      <w:r>
        <w:rPr>
          <w:position w:val="-6"/>
          <w:sz w:val="11"/>
        </w:rPr>
        <w:t>2 </w:t>
      </w:r>
      <w:r>
        <w:rPr/>
        <w:t>storage by more rapid transport to depth, and by slowing dissolution. It may also create a nuisance by impeding flow in pipelines or at</w:t>
      </w:r>
      <w:r>
        <w:rPr>
          <w:spacing w:val="-3"/>
        </w:rPr>
        <w:t> </w:t>
      </w:r>
      <w:r>
        <w:rPr/>
        <w:t>injectors.</w:t>
      </w:r>
    </w:p>
    <w:p>
      <w:pPr>
        <w:pStyle w:val="BodyText"/>
        <w:spacing w:line="206" w:lineRule="auto"/>
        <w:ind w:left="332" w:right="686" w:firstLine="550"/>
        <w:jc w:val="both"/>
      </w:pPr>
      <w:r>
        <w:rPr/>
        <w:t>The</w:t>
      </w:r>
      <w:r>
        <w:rPr>
          <w:spacing w:val="-7"/>
        </w:rPr>
        <w:t> </w:t>
      </w:r>
      <w:r>
        <w:rPr/>
        <w:t>formation</w:t>
      </w:r>
      <w:r>
        <w:rPr>
          <w:spacing w:val="-6"/>
        </w:rPr>
        <w:t> </w:t>
      </w:r>
      <w:r>
        <w:rPr/>
        <w:t>of</w:t>
      </w:r>
      <w:r>
        <w:rPr>
          <w:spacing w:val="-6"/>
        </w:rPr>
        <w:t> </w:t>
      </w:r>
      <w:r>
        <w:rPr/>
        <w:t>a</w:t>
      </w:r>
      <w:r>
        <w:rPr>
          <w:spacing w:val="-6"/>
        </w:rPr>
        <w:t> </w:t>
      </w:r>
      <w:r>
        <w:rPr/>
        <w:t>solid</w:t>
      </w:r>
      <w:r>
        <w:rPr>
          <w:spacing w:val="-6"/>
        </w:rPr>
        <w:t> </w:t>
      </w:r>
      <w:r>
        <w:rPr/>
        <w:t>CO</w:t>
      </w:r>
      <w:r>
        <w:rPr>
          <w:position w:val="-6"/>
          <w:sz w:val="11"/>
        </w:rPr>
        <w:t>2</w:t>
      </w:r>
      <w:r>
        <w:rPr>
          <w:spacing w:val="17"/>
          <w:position w:val="-6"/>
          <w:sz w:val="11"/>
        </w:rPr>
        <w:t> </w:t>
      </w:r>
      <w:r>
        <w:rPr/>
        <w:t>hydrate</w:t>
      </w:r>
      <w:r>
        <w:rPr>
          <w:spacing w:val="-6"/>
        </w:rPr>
        <w:t> </w:t>
      </w:r>
      <w:r>
        <w:rPr/>
        <w:t>(Sloan,</w:t>
      </w:r>
      <w:r>
        <w:rPr>
          <w:spacing w:val="-6"/>
        </w:rPr>
        <w:t> </w:t>
      </w:r>
      <w:r>
        <w:rPr/>
        <w:t>1998)</w:t>
      </w:r>
      <w:r>
        <w:rPr>
          <w:spacing w:val="-6"/>
        </w:rPr>
        <w:t> </w:t>
      </w:r>
      <w:r>
        <w:rPr/>
        <w:t>is</w:t>
      </w:r>
      <w:r>
        <w:rPr>
          <w:spacing w:val="-6"/>
        </w:rPr>
        <w:t> </w:t>
      </w:r>
      <w:r>
        <w:rPr/>
        <w:t>a</w:t>
      </w:r>
      <w:r>
        <w:rPr>
          <w:spacing w:val="-6"/>
        </w:rPr>
        <w:t> </w:t>
      </w:r>
      <w:r>
        <w:rPr/>
        <w:t>dynamic</w:t>
      </w:r>
      <w:r>
        <w:rPr>
          <w:spacing w:val="-6"/>
        </w:rPr>
        <w:t> </w:t>
      </w:r>
      <w:r>
        <w:rPr/>
        <w:t>process</w:t>
      </w:r>
      <w:r>
        <w:rPr>
          <w:spacing w:val="-6"/>
        </w:rPr>
        <w:t> </w:t>
      </w:r>
      <w:hyperlink w:history="true" w:anchor="_bookmark9">
        <w:r>
          <w:rPr/>
          <w:t>(Figure</w:t>
        </w:r>
        <w:r>
          <w:rPr>
            <w:spacing w:val="-6"/>
          </w:rPr>
          <w:t> </w:t>
        </w:r>
        <w:r>
          <w:rPr/>
          <w:t>6.10;</w:t>
        </w:r>
        <w:r>
          <w:rPr>
            <w:spacing w:val="-7"/>
          </w:rPr>
          <w:t> </w:t>
        </w:r>
      </w:hyperlink>
      <w:r>
        <w:rPr/>
        <w:t>Brewer</w:t>
      </w:r>
      <w:r>
        <w:rPr>
          <w:spacing w:val="-6"/>
        </w:rPr>
        <w:t> </w:t>
      </w:r>
      <w:r>
        <w:rPr>
          <w:i/>
        </w:rPr>
        <w:t>et</w:t>
      </w:r>
      <w:r>
        <w:rPr>
          <w:i/>
          <w:spacing w:val="-6"/>
        </w:rPr>
        <w:t> </w:t>
      </w:r>
      <w:r>
        <w:rPr>
          <w:i/>
        </w:rPr>
        <w:t>al.</w:t>
      </w:r>
      <w:r>
        <w:rPr/>
        <w:t>,</w:t>
      </w:r>
      <w:r>
        <w:rPr>
          <w:spacing w:val="-6"/>
        </w:rPr>
        <w:t> </w:t>
      </w:r>
      <w:r>
        <w:rPr/>
        <w:t>1998,</w:t>
      </w:r>
      <w:r>
        <w:rPr>
          <w:spacing w:val="-6"/>
        </w:rPr>
        <w:t> </w:t>
      </w:r>
      <w:r>
        <w:rPr/>
        <w:t>1999,</w:t>
      </w:r>
      <w:r>
        <w:rPr>
          <w:spacing w:val="-6"/>
        </w:rPr>
        <w:t> </w:t>
      </w:r>
      <w:r>
        <w:rPr/>
        <w:t>2000) and the nature of hydrate nucleation in such systems is imperfectly understood. Exposed to an excess of sea </w:t>
      </w:r>
      <w:r>
        <w:rPr>
          <w:spacing w:val="-3"/>
        </w:rPr>
        <w:t>water, </w:t>
      </w:r>
      <w:r>
        <w:rPr/>
        <w:t>CO</w:t>
      </w:r>
      <w:r>
        <w:rPr>
          <w:position w:val="-6"/>
          <w:sz w:val="11"/>
        </w:rPr>
        <w:t>2 </w:t>
      </w:r>
      <w:r>
        <w:rPr/>
        <w:t>will eventually</w:t>
      </w:r>
      <w:r>
        <w:rPr>
          <w:spacing w:val="9"/>
        </w:rPr>
        <w:t> </w:t>
      </w:r>
      <w:r>
        <w:rPr/>
        <w:t>dissolve</w:t>
      </w:r>
      <w:r>
        <w:rPr>
          <w:spacing w:val="10"/>
        </w:rPr>
        <w:t> </w:t>
      </w:r>
      <w:r>
        <w:rPr/>
        <w:t>forming</w:t>
      </w:r>
      <w:r>
        <w:rPr>
          <w:spacing w:val="10"/>
        </w:rPr>
        <w:t> </w:t>
      </w:r>
      <w:r>
        <w:rPr/>
        <w:t>an</w:t>
      </w:r>
      <w:r>
        <w:rPr>
          <w:spacing w:val="11"/>
        </w:rPr>
        <w:t> </w:t>
      </w:r>
      <w:r>
        <w:rPr/>
        <w:t>aqueous</w:t>
      </w:r>
      <w:r>
        <w:rPr>
          <w:spacing w:val="10"/>
        </w:rPr>
        <w:t> </w:t>
      </w:r>
      <w:r>
        <w:rPr/>
        <w:t>phase</w:t>
      </w:r>
      <w:r>
        <w:rPr>
          <w:spacing w:val="10"/>
        </w:rPr>
        <w:t> </w:t>
      </w:r>
      <w:r>
        <w:rPr/>
        <w:t>with</w:t>
      </w:r>
      <w:r>
        <w:rPr>
          <w:spacing w:val="9"/>
        </w:rPr>
        <w:t> </w:t>
      </w:r>
      <w:r>
        <w:rPr/>
        <w:t>density</w:t>
      </w:r>
      <w:r>
        <w:rPr>
          <w:spacing w:val="11"/>
        </w:rPr>
        <w:t> </w:t>
      </w:r>
      <w:r>
        <w:rPr/>
        <w:t>higher</w:t>
      </w:r>
      <w:r>
        <w:rPr>
          <w:spacing w:val="10"/>
        </w:rPr>
        <w:t> </w:t>
      </w:r>
      <w:r>
        <w:rPr/>
        <w:t>than</w:t>
      </w:r>
      <w:r>
        <w:rPr>
          <w:spacing w:val="10"/>
        </w:rPr>
        <w:t> </w:t>
      </w:r>
      <w:r>
        <w:rPr/>
        <w:t>surrounding</w:t>
      </w:r>
      <w:r>
        <w:rPr>
          <w:spacing w:val="9"/>
        </w:rPr>
        <w:t> </w:t>
      </w:r>
      <w:r>
        <w:rPr/>
        <w:t>sea</w:t>
      </w:r>
      <w:r>
        <w:rPr>
          <w:spacing w:val="10"/>
        </w:rPr>
        <w:t> </w:t>
      </w:r>
      <w:r>
        <w:rPr>
          <w:spacing w:val="-3"/>
        </w:rPr>
        <w:t>water.</w:t>
      </w:r>
      <w:r>
        <w:rPr>
          <w:spacing w:val="10"/>
        </w:rPr>
        <w:t> </w:t>
      </w:r>
      <w:r>
        <w:rPr/>
        <w:t>Release</w:t>
      </w:r>
      <w:r>
        <w:rPr>
          <w:spacing w:val="10"/>
        </w:rPr>
        <w:t> </w:t>
      </w:r>
      <w:r>
        <w:rPr/>
        <w:t>of</w:t>
      </w:r>
      <w:r>
        <w:rPr>
          <w:spacing w:val="10"/>
        </w:rPr>
        <w:t> </w:t>
      </w:r>
      <w:r>
        <w:rPr/>
        <w:t>dense</w:t>
      </w:r>
      <w:r>
        <w:rPr>
          <w:spacing w:val="11"/>
        </w:rPr>
        <w:t> </w:t>
      </w:r>
      <w:r>
        <w:rPr/>
        <w:t>or</w:t>
      </w:r>
      <w:r>
        <w:rPr>
          <w:spacing w:val="10"/>
        </w:rPr>
        <w:t> </w:t>
      </w:r>
      <w:r>
        <w:rPr/>
        <w:t>buoyant</w:t>
      </w:r>
    </w:p>
    <w:p>
      <w:pPr>
        <w:pStyle w:val="BodyText"/>
        <w:spacing w:line="206" w:lineRule="auto" w:before="18"/>
        <w:ind w:left="332" w:right="688"/>
        <w:jc w:val="both"/>
      </w:pPr>
      <w:r>
        <w:rPr/>
        <w:t>CO</w:t>
      </w:r>
      <w:r>
        <w:rPr>
          <w:position w:val="-6"/>
          <w:sz w:val="11"/>
        </w:rPr>
        <w:t>2</w:t>
      </w:r>
      <w:r>
        <w:rPr>
          <w:spacing w:val="14"/>
          <w:position w:val="-6"/>
          <w:sz w:val="11"/>
        </w:rPr>
        <w:t> </w:t>
      </w:r>
      <w:r>
        <w:rPr/>
        <w:t>–</w:t>
      </w:r>
      <w:r>
        <w:rPr>
          <w:spacing w:val="-8"/>
        </w:rPr>
        <w:t> </w:t>
      </w:r>
      <w:r>
        <w:rPr/>
        <w:t>in</w:t>
      </w:r>
      <w:r>
        <w:rPr>
          <w:spacing w:val="-8"/>
        </w:rPr>
        <w:t> </w:t>
      </w:r>
      <w:r>
        <w:rPr/>
        <w:t>a</w:t>
      </w:r>
      <w:r>
        <w:rPr>
          <w:spacing w:val="-7"/>
        </w:rPr>
        <w:t> </w:t>
      </w:r>
      <w:r>
        <w:rPr/>
        <w:t>gas,</w:t>
      </w:r>
      <w:r>
        <w:rPr>
          <w:spacing w:val="-8"/>
        </w:rPr>
        <w:t> </w:t>
      </w:r>
      <w:r>
        <w:rPr/>
        <w:t>liquid,</w:t>
      </w:r>
      <w:r>
        <w:rPr>
          <w:spacing w:val="-8"/>
        </w:rPr>
        <w:t> </w:t>
      </w:r>
      <w:r>
        <w:rPr/>
        <w:t>hydrate</w:t>
      </w:r>
      <w:r>
        <w:rPr>
          <w:spacing w:val="-8"/>
        </w:rPr>
        <w:t> </w:t>
      </w:r>
      <w:r>
        <w:rPr/>
        <w:t>or</w:t>
      </w:r>
      <w:r>
        <w:rPr>
          <w:spacing w:val="-8"/>
        </w:rPr>
        <w:t> </w:t>
      </w:r>
      <w:r>
        <w:rPr/>
        <w:t>aqueous</w:t>
      </w:r>
      <w:r>
        <w:rPr>
          <w:spacing w:val="-8"/>
        </w:rPr>
        <w:t> </w:t>
      </w:r>
      <w:r>
        <w:rPr/>
        <w:t>phase</w:t>
      </w:r>
      <w:r>
        <w:rPr>
          <w:spacing w:val="-8"/>
        </w:rPr>
        <w:t> </w:t>
      </w:r>
      <w:r>
        <w:rPr/>
        <w:t>–</w:t>
      </w:r>
      <w:r>
        <w:rPr>
          <w:spacing w:val="-8"/>
        </w:rPr>
        <w:t> </w:t>
      </w:r>
      <w:r>
        <w:rPr/>
        <w:t>would</w:t>
      </w:r>
      <w:r>
        <w:rPr>
          <w:spacing w:val="-7"/>
        </w:rPr>
        <w:t> </w:t>
      </w:r>
      <w:r>
        <w:rPr/>
        <w:t>entrain</w:t>
      </w:r>
      <w:r>
        <w:rPr>
          <w:spacing w:val="-8"/>
        </w:rPr>
        <w:t> </w:t>
      </w:r>
      <w:r>
        <w:rPr/>
        <w:t>surrounding</w:t>
      </w:r>
      <w:r>
        <w:rPr>
          <w:spacing w:val="-8"/>
        </w:rPr>
        <w:t> </w:t>
      </w:r>
      <w:r>
        <w:rPr/>
        <w:t>sea</w:t>
      </w:r>
      <w:r>
        <w:rPr>
          <w:spacing w:val="-8"/>
        </w:rPr>
        <w:t> </w:t>
      </w:r>
      <w:r>
        <w:rPr/>
        <w:t>water</w:t>
      </w:r>
      <w:r>
        <w:rPr>
          <w:spacing w:val="-8"/>
        </w:rPr>
        <w:t> </w:t>
      </w:r>
      <w:r>
        <w:rPr/>
        <w:t>and</w:t>
      </w:r>
      <w:r>
        <w:rPr>
          <w:spacing w:val="-8"/>
        </w:rPr>
        <w:t> </w:t>
      </w:r>
      <w:r>
        <w:rPr/>
        <w:t>form</w:t>
      </w:r>
      <w:r>
        <w:rPr>
          <w:spacing w:val="-8"/>
        </w:rPr>
        <w:t> </w:t>
      </w:r>
      <w:r>
        <w:rPr/>
        <w:t>plumes</w:t>
      </w:r>
      <w:r>
        <w:rPr>
          <w:spacing w:val="-8"/>
        </w:rPr>
        <w:t> </w:t>
      </w:r>
      <w:r>
        <w:rPr/>
        <w:t>that</w:t>
      </w:r>
      <w:r>
        <w:rPr>
          <w:spacing w:val="-7"/>
        </w:rPr>
        <w:t> </w:t>
      </w:r>
      <w:r>
        <w:rPr/>
        <w:t>sink,</w:t>
      </w:r>
      <w:r>
        <w:rPr>
          <w:spacing w:val="-8"/>
        </w:rPr>
        <w:t> </w:t>
      </w:r>
      <w:r>
        <w:rPr/>
        <w:t>or</w:t>
      </w:r>
      <w:r>
        <w:rPr>
          <w:spacing w:val="-8"/>
        </w:rPr>
        <w:t> </w:t>
      </w:r>
      <w:r>
        <w:rPr/>
        <w:t>rise,</w:t>
      </w:r>
      <w:r>
        <w:rPr>
          <w:spacing w:val="-8"/>
        </w:rPr>
        <w:t> </w:t>
      </w:r>
      <w:r>
        <w:rPr/>
        <w:t>until dispersed.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8"/>
        </w:rPr>
      </w:pPr>
    </w:p>
    <w:p>
      <w:pPr>
        <w:spacing w:after="0"/>
        <w:rPr>
          <w:sz w:val="28"/>
        </w:rPr>
        <w:sectPr>
          <w:pgSz w:w="12240" w:h="15840"/>
          <w:pgMar w:header="567" w:footer="0" w:top="760" w:bottom="280" w:left="580" w:right="620"/>
        </w:sectPr>
      </w:pPr>
    </w:p>
    <w:p>
      <w:pPr>
        <w:spacing w:line="220" w:lineRule="exact" w:before="59"/>
        <w:ind w:left="328" w:right="0" w:firstLine="0"/>
        <w:jc w:val="both"/>
        <w:rPr>
          <w:sz w:val="18"/>
        </w:rPr>
      </w:pPr>
      <w:r>
        <w:rPr>
          <w:b/>
          <w:sz w:val="18"/>
        </w:rPr>
        <w:t>Figure 6.8 </w:t>
      </w:r>
      <w:r>
        <w:rPr>
          <w:sz w:val="18"/>
        </w:rPr>
        <w:t>CO</w:t>
      </w:r>
      <w:r>
        <w:rPr>
          <w:position w:val="-5"/>
          <w:sz w:val="10"/>
        </w:rPr>
        <w:t>2 </w:t>
      </w:r>
      <w:r>
        <w:rPr>
          <w:sz w:val="18"/>
        </w:rPr>
        <w:t>sea water phase diagram. CO</w:t>
      </w:r>
      <w:r>
        <w:rPr>
          <w:position w:val="-5"/>
          <w:sz w:val="10"/>
        </w:rPr>
        <w:t>2 </w:t>
      </w:r>
      <w:r>
        <w:rPr>
          <w:sz w:val="18"/>
        </w:rPr>
        <w:t>is stable in the liquid phase when temperature and pressure (increasing with ocean</w:t>
      </w:r>
      <w:r>
        <w:rPr>
          <w:spacing w:val="-16"/>
          <w:sz w:val="18"/>
        </w:rPr>
        <w:t> </w:t>
      </w:r>
      <w:r>
        <w:rPr>
          <w:sz w:val="18"/>
        </w:rPr>
        <w:t>depth) fall in the region below the blue curve; a gas phase is stable under conditions</w:t>
      </w:r>
      <w:r>
        <w:rPr>
          <w:spacing w:val="26"/>
          <w:sz w:val="18"/>
        </w:rPr>
        <w:t> </w:t>
      </w:r>
      <w:r>
        <w:rPr>
          <w:sz w:val="18"/>
        </w:rPr>
        <w:t>above</w:t>
      </w:r>
      <w:r>
        <w:rPr>
          <w:spacing w:val="26"/>
          <w:sz w:val="18"/>
        </w:rPr>
        <w:t> </w:t>
      </w:r>
      <w:r>
        <w:rPr>
          <w:sz w:val="18"/>
        </w:rPr>
        <w:t>the</w:t>
      </w:r>
      <w:r>
        <w:rPr>
          <w:spacing w:val="26"/>
          <w:sz w:val="18"/>
        </w:rPr>
        <w:t> </w:t>
      </w:r>
      <w:r>
        <w:rPr>
          <w:sz w:val="18"/>
        </w:rPr>
        <w:t>blue</w:t>
      </w:r>
      <w:r>
        <w:rPr>
          <w:spacing w:val="26"/>
          <w:sz w:val="18"/>
        </w:rPr>
        <w:t> </w:t>
      </w:r>
      <w:r>
        <w:rPr>
          <w:sz w:val="18"/>
        </w:rPr>
        <w:t>dashed</w:t>
      </w:r>
      <w:r>
        <w:rPr>
          <w:spacing w:val="26"/>
          <w:sz w:val="18"/>
        </w:rPr>
        <w:t> </w:t>
      </w:r>
      <w:r>
        <w:rPr>
          <w:sz w:val="18"/>
        </w:rPr>
        <w:t>line.</w:t>
      </w:r>
      <w:r>
        <w:rPr>
          <w:spacing w:val="26"/>
          <w:sz w:val="18"/>
        </w:rPr>
        <w:t> </w:t>
      </w:r>
      <w:r>
        <w:rPr>
          <w:sz w:val="18"/>
        </w:rPr>
        <w:t>In</w:t>
      </w:r>
      <w:r>
        <w:rPr>
          <w:spacing w:val="26"/>
          <w:sz w:val="18"/>
        </w:rPr>
        <w:t> </w:t>
      </w:r>
      <w:r>
        <w:rPr>
          <w:sz w:val="18"/>
        </w:rPr>
        <w:t>contact</w:t>
      </w:r>
      <w:r>
        <w:rPr>
          <w:spacing w:val="26"/>
          <w:sz w:val="18"/>
        </w:rPr>
        <w:t> </w:t>
      </w:r>
      <w:r>
        <w:rPr>
          <w:sz w:val="18"/>
        </w:rPr>
        <w:t>with</w:t>
      </w:r>
      <w:r>
        <w:rPr>
          <w:spacing w:val="26"/>
          <w:sz w:val="18"/>
        </w:rPr>
        <w:t> </w:t>
      </w:r>
      <w:r>
        <w:rPr>
          <w:sz w:val="18"/>
        </w:rPr>
        <w:t>sea</w:t>
      </w:r>
      <w:r>
        <w:rPr>
          <w:spacing w:val="26"/>
          <w:sz w:val="18"/>
        </w:rPr>
        <w:t> </w:t>
      </w:r>
      <w:r>
        <w:rPr>
          <w:sz w:val="18"/>
        </w:rPr>
        <w:t>water</w:t>
      </w:r>
    </w:p>
    <w:p>
      <w:pPr>
        <w:spacing w:line="223" w:lineRule="auto" w:before="37"/>
        <w:ind w:left="328" w:right="0" w:firstLine="0"/>
        <w:jc w:val="both"/>
        <w:rPr>
          <w:sz w:val="18"/>
        </w:rPr>
      </w:pPr>
      <w:r>
        <w:rPr>
          <w:sz w:val="18"/>
        </w:rPr>
        <w:t>and at temperature and pressure in the shaded region, CO</w:t>
      </w:r>
      <w:r>
        <w:rPr>
          <w:position w:val="-5"/>
          <w:sz w:val="10"/>
        </w:rPr>
        <w:t>2 </w:t>
      </w:r>
      <w:r>
        <w:rPr>
          <w:sz w:val="18"/>
        </w:rPr>
        <w:t>reacts with sea water to from a solid ice-like hydrate CO</w:t>
      </w:r>
      <w:r>
        <w:rPr>
          <w:position w:val="-5"/>
          <w:sz w:val="10"/>
        </w:rPr>
        <w:t>2</w:t>
      </w:r>
      <w:r>
        <w:rPr>
          <w:sz w:val="18"/>
        </w:rPr>
        <w:t>·6H</w:t>
      </w:r>
      <w:r>
        <w:rPr>
          <w:position w:val="-5"/>
          <w:sz w:val="10"/>
        </w:rPr>
        <w:t>2</w:t>
      </w:r>
      <w:r>
        <w:rPr>
          <w:sz w:val="18"/>
        </w:rPr>
        <w:t>O. CO</w:t>
      </w:r>
      <w:r>
        <w:rPr>
          <w:position w:val="-5"/>
          <w:sz w:val="10"/>
        </w:rPr>
        <w:t>2 </w:t>
      </w:r>
      <w:r>
        <w:rPr>
          <w:sz w:val="18"/>
        </w:rPr>
        <w:t>will dissolve in sea water that is not saturated with CO</w:t>
      </w:r>
      <w:r>
        <w:rPr>
          <w:position w:val="-5"/>
          <w:sz w:val="10"/>
        </w:rPr>
        <w:t>2</w:t>
      </w:r>
      <w:r>
        <w:rPr>
          <w:sz w:val="18"/>
        </w:rPr>
        <w:t>. The red line shows</w:t>
      </w:r>
      <w:r>
        <w:rPr>
          <w:spacing w:val="10"/>
          <w:sz w:val="18"/>
        </w:rPr>
        <w:t> </w:t>
      </w:r>
      <w:r>
        <w:rPr>
          <w:sz w:val="18"/>
        </w:rPr>
        <w:t>how</w:t>
      </w:r>
      <w:r>
        <w:rPr>
          <w:spacing w:val="11"/>
          <w:sz w:val="18"/>
        </w:rPr>
        <w:t> </w:t>
      </w:r>
      <w:r>
        <w:rPr>
          <w:sz w:val="18"/>
        </w:rPr>
        <w:t>temperature</w:t>
      </w:r>
      <w:r>
        <w:rPr>
          <w:spacing w:val="11"/>
          <w:sz w:val="18"/>
        </w:rPr>
        <w:t> </w:t>
      </w:r>
      <w:r>
        <w:rPr>
          <w:sz w:val="18"/>
        </w:rPr>
        <w:t>varies</w:t>
      </w:r>
      <w:r>
        <w:rPr>
          <w:spacing w:val="11"/>
          <w:sz w:val="18"/>
        </w:rPr>
        <w:t> </w:t>
      </w:r>
      <w:r>
        <w:rPr>
          <w:sz w:val="18"/>
        </w:rPr>
        <w:t>with</w:t>
      </w:r>
      <w:r>
        <w:rPr>
          <w:spacing w:val="11"/>
          <w:sz w:val="18"/>
        </w:rPr>
        <w:t> </w:t>
      </w:r>
      <w:r>
        <w:rPr>
          <w:sz w:val="18"/>
        </w:rPr>
        <w:t>depth</w:t>
      </w:r>
      <w:r>
        <w:rPr>
          <w:spacing w:val="11"/>
          <w:sz w:val="18"/>
        </w:rPr>
        <w:t> </w:t>
      </w:r>
      <w:r>
        <w:rPr>
          <w:sz w:val="18"/>
        </w:rPr>
        <w:t>at</w:t>
      </w:r>
      <w:r>
        <w:rPr>
          <w:spacing w:val="11"/>
          <w:sz w:val="18"/>
        </w:rPr>
        <w:t> </w:t>
      </w:r>
      <w:r>
        <w:rPr>
          <w:sz w:val="18"/>
        </w:rPr>
        <w:t>a</w:t>
      </w:r>
      <w:r>
        <w:rPr>
          <w:spacing w:val="12"/>
          <w:sz w:val="18"/>
        </w:rPr>
        <w:t> </w:t>
      </w:r>
      <w:r>
        <w:rPr>
          <w:sz w:val="18"/>
        </w:rPr>
        <w:t>site</w:t>
      </w:r>
      <w:r>
        <w:rPr>
          <w:spacing w:val="11"/>
          <w:sz w:val="18"/>
        </w:rPr>
        <w:t> </w:t>
      </w:r>
      <w:r>
        <w:rPr>
          <w:sz w:val="18"/>
        </w:rPr>
        <w:t>off</w:t>
      </w:r>
      <w:r>
        <w:rPr>
          <w:spacing w:val="11"/>
          <w:sz w:val="18"/>
        </w:rPr>
        <w:t> </w:t>
      </w:r>
      <w:r>
        <w:rPr>
          <w:sz w:val="18"/>
        </w:rPr>
        <w:t>the</w:t>
      </w:r>
      <w:r>
        <w:rPr>
          <w:spacing w:val="12"/>
          <w:sz w:val="18"/>
        </w:rPr>
        <w:t> </w:t>
      </w:r>
      <w:r>
        <w:rPr>
          <w:sz w:val="18"/>
        </w:rPr>
        <w:t>coast</w:t>
      </w:r>
      <w:r>
        <w:rPr>
          <w:spacing w:val="12"/>
          <w:sz w:val="18"/>
        </w:rPr>
        <w:t> </w:t>
      </w:r>
      <w:r>
        <w:rPr>
          <w:sz w:val="18"/>
        </w:rPr>
        <w:t>of</w:t>
      </w:r>
    </w:p>
    <w:p>
      <w:pPr>
        <w:spacing w:line="211" w:lineRule="auto" w:before="48"/>
        <w:ind w:left="328" w:right="0" w:firstLine="0"/>
        <w:jc w:val="both"/>
        <w:rPr>
          <w:sz w:val="18"/>
        </w:rPr>
      </w:pPr>
      <w:r>
        <w:rPr>
          <w:sz w:val="18"/>
        </w:rPr>
        <w:t>California; liquid and hydrated CO</w:t>
      </w:r>
      <w:r>
        <w:rPr>
          <w:position w:val="-5"/>
          <w:sz w:val="10"/>
        </w:rPr>
        <w:t>2 </w:t>
      </w:r>
      <w:r>
        <w:rPr>
          <w:sz w:val="18"/>
        </w:rPr>
        <w:t>can exist below about 400 m</w:t>
      </w:r>
      <w:bookmarkStart w:name="_bookmark9" w:id="18"/>
      <w:bookmarkEnd w:id="18"/>
      <w:r>
        <w:rPr>
          <w:sz w:val="18"/>
        </w:rPr>
      </w:r>
      <w:r>
        <w:rPr>
          <w:sz w:val="18"/>
        </w:rPr>
        <w:t> (Brewer et al., 2004).</w:t>
      </w:r>
    </w:p>
    <w:p>
      <w:pPr>
        <w:spacing w:line="230" w:lineRule="auto" w:before="72"/>
        <w:ind w:left="249" w:right="676" w:firstLine="0"/>
        <w:jc w:val="both"/>
        <w:rPr>
          <w:sz w:val="18"/>
        </w:rPr>
      </w:pPr>
      <w:r>
        <w:rPr/>
        <w:br w:type="column"/>
      </w:r>
      <w:r>
        <w:rPr>
          <w:b/>
          <w:sz w:val="18"/>
        </w:rPr>
        <w:t>Figure</w:t>
      </w:r>
      <w:r>
        <w:rPr>
          <w:b/>
          <w:spacing w:val="-6"/>
          <w:sz w:val="18"/>
        </w:rPr>
        <w:t> </w:t>
      </w:r>
      <w:r>
        <w:rPr>
          <w:b/>
          <w:sz w:val="18"/>
        </w:rPr>
        <w:t>6.9</w:t>
      </w:r>
      <w:r>
        <w:rPr>
          <w:b/>
          <w:spacing w:val="-5"/>
          <w:sz w:val="18"/>
        </w:rPr>
        <w:t> </w:t>
      </w:r>
      <w:r>
        <w:rPr>
          <w:sz w:val="18"/>
        </w:rPr>
        <w:t>Shallower</w:t>
      </w:r>
      <w:r>
        <w:rPr>
          <w:spacing w:val="-6"/>
          <w:sz w:val="18"/>
        </w:rPr>
        <w:t> </w:t>
      </w:r>
      <w:r>
        <w:rPr>
          <w:sz w:val="18"/>
        </w:rPr>
        <w:t>than</w:t>
      </w:r>
      <w:r>
        <w:rPr>
          <w:spacing w:val="-6"/>
          <w:sz w:val="18"/>
        </w:rPr>
        <w:t> </w:t>
      </w:r>
      <w:r>
        <w:rPr>
          <w:sz w:val="18"/>
        </w:rPr>
        <w:t>2500</w:t>
      </w:r>
      <w:r>
        <w:rPr>
          <w:spacing w:val="-5"/>
          <w:sz w:val="18"/>
        </w:rPr>
        <w:t> </w:t>
      </w:r>
      <w:r>
        <w:rPr>
          <w:sz w:val="18"/>
        </w:rPr>
        <w:t>m,</w:t>
      </w:r>
      <w:r>
        <w:rPr>
          <w:spacing w:val="-5"/>
          <w:sz w:val="18"/>
        </w:rPr>
        <w:t> </w:t>
      </w:r>
      <w:r>
        <w:rPr>
          <w:sz w:val="18"/>
        </w:rPr>
        <w:t>liquid</w:t>
      </w:r>
      <w:r>
        <w:rPr>
          <w:spacing w:val="-6"/>
          <w:sz w:val="18"/>
        </w:rPr>
        <w:t> </w:t>
      </w:r>
      <w:r>
        <w:rPr>
          <w:sz w:val="18"/>
        </w:rPr>
        <w:t>CO</w:t>
      </w:r>
      <w:r>
        <w:rPr>
          <w:position w:val="-5"/>
          <w:sz w:val="10"/>
        </w:rPr>
        <w:t>2</w:t>
      </w:r>
      <w:r>
        <w:rPr>
          <w:spacing w:val="15"/>
          <w:position w:val="-5"/>
          <w:sz w:val="10"/>
        </w:rPr>
        <w:t> </w:t>
      </w:r>
      <w:r>
        <w:rPr>
          <w:sz w:val="18"/>
        </w:rPr>
        <w:t>is</w:t>
      </w:r>
      <w:r>
        <w:rPr>
          <w:spacing w:val="-6"/>
          <w:sz w:val="18"/>
        </w:rPr>
        <w:t> </w:t>
      </w:r>
      <w:r>
        <w:rPr>
          <w:sz w:val="18"/>
        </w:rPr>
        <w:t>less</w:t>
      </w:r>
      <w:r>
        <w:rPr>
          <w:spacing w:val="-5"/>
          <w:sz w:val="18"/>
        </w:rPr>
        <w:t> </w:t>
      </w:r>
      <w:r>
        <w:rPr>
          <w:sz w:val="18"/>
        </w:rPr>
        <w:t>dense</w:t>
      </w:r>
      <w:r>
        <w:rPr>
          <w:spacing w:val="-5"/>
          <w:sz w:val="18"/>
        </w:rPr>
        <w:t> </w:t>
      </w:r>
      <w:r>
        <w:rPr>
          <w:sz w:val="18"/>
        </w:rPr>
        <w:t>than</w:t>
      </w:r>
      <w:r>
        <w:rPr>
          <w:spacing w:val="-5"/>
          <w:sz w:val="18"/>
        </w:rPr>
        <w:t> </w:t>
      </w:r>
      <w:r>
        <w:rPr>
          <w:sz w:val="18"/>
        </w:rPr>
        <w:t>sea </w:t>
      </w:r>
      <w:r>
        <w:rPr>
          <w:spacing w:val="-2"/>
          <w:sz w:val="18"/>
        </w:rPr>
        <w:t>water,</w:t>
      </w:r>
      <w:r>
        <w:rPr>
          <w:spacing w:val="-18"/>
          <w:sz w:val="18"/>
        </w:rPr>
        <w:t> </w:t>
      </w:r>
      <w:r>
        <w:rPr>
          <w:sz w:val="18"/>
        </w:rPr>
        <w:t>and</w:t>
      </w:r>
      <w:r>
        <w:rPr>
          <w:spacing w:val="-17"/>
          <w:sz w:val="18"/>
        </w:rPr>
        <w:t> </w:t>
      </w:r>
      <w:r>
        <w:rPr>
          <w:sz w:val="18"/>
        </w:rPr>
        <w:t>thus</w:t>
      </w:r>
      <w:r>
        <w:rPr>
          <w:spacing w:val="-18"/>
          <w:sz w:val="18"/>
        </w:rPr>
        <w:t> </w:t>
      </w:r>
      <w:r>
        <w:rPr>
          <w:sz w:val="18"/>
        </w:rPr>
        <w:t>tends</w:t>
      </w:r>
      <w:r>
        <w:rPr>
          <w:spacing w:val="-17"/>
          <w:sz w:val="18"/>
        </w:rPr>
        <w:t> </w:t>
      </w:r>
      <w:r>
        <w:rPr>
          <w:sz w:val="18"/>
        </w:rPr>
        <w:t>to</w:t>
      </w:r>
      <w:r>
        <w:rPr>
          <w:spacing w:val="-17"/>
          <w:sz w:val="18"/>
        </w:rPr>
        <w:t> </w:t>
      </w:r>
      <w:r>
        <w:rPr>
          <w:sz w:val="18"/>
        </w:rPr>
        <w:t>float</w:t>
      </w:r>
      <w:r>
        <w:rPr>
          <w:spacing w:val="-18"/>
          <w:sz w:val="18"/>
        </w:rPr>
        <w:t> </w:t>
      </w:r>
      <w:r>
        <w:rPr>
          <w:sz w:val="18"/>
        </w:rPr>
        <w:t>upward.</w:t>
      </w:r>
      <w:r>
        <w:rPr>
          <w:spacing w:val="-17"/>
          <w:sz w:val="18"/>
        </w:rPr>
        <w:t> </w:t>
      </w:r>
      <w:r>
        <w:rPr>
          <w:sz w:val="18"/>
        </w:rPr>
        <w:t>Deeper</w:t>
      </w:r>
      <w:r>
        <w:rPr>
          <w:spacing w:val="-17"/>
          <w:sz w:val="18"/>
        </w:rPr>
        <w:t> </w:t>
      </w:r>
      <w:r>
        <w:rPr>
          <w:sz w:val="18"/>
        </w:rPr>
        <w:t>than</w:t>
      </w:r>
      <w:r>
        <w:rPr>
          <w:spacing w:val="-18"/>
          <w:sz w:val="18"/>
        </w:rPr>
        <w:t> </w:t>
      </w:r>
      <w:r>
        <w:rPr>
          <w:sz w:val="18"/>
        </w:rPr>
        <w:t>3000</w:t>
      </w:r>
      <w:r>
        <w:rPr>
          <w:spacing w:val="-17"/>
          <w:sz w:val="18"/>
        </w:rPr>
        <w:t> </w:t>
      </w:r>
      <w:r>
        <w:rPr>
          <w:sz w:val="18"/>
        </w:rPr>
        <w:t>m,</w:t>
      </w:r>
      <w:r>
        <w:rPr>
          <w:spacing w:val="-17"/>
          <w:sz w:val="18"/>
        </w:rPr>
        <w:t> </w:t>
      </w:r>
      <w:r>
        <w:rPr>
          <w:sz w:val="18"/>
        </w:rPr>
        <w:t>liquid</w:t>
      </w:r>
      <w:r>
        <w:rPr>
          <w:spacing w:val="-18"/>
          <w:sz w:val="18"/>
        </w:rPr>
        <w:t> </w:t>
      </w:r>
      <w:r>
        <w:rPr>
          <w:sz w:val="18"/>
        </w:rPr>
        <w:t>CO</w:t>
      </w:r>
      <w:r>
        <w:rPr>
          <w:position w:val="-5"/>
          <w:sz w:val="10"/>
        </w:rPr>
        <w:t>2 </w:t>
      </w:r>
      <w:r>
        <w:rPr>
          <w:sz w:val="18"/>
        </w:rPr>
        <w:t>is</w:t>
      </w:r>
      <w:r>
        <w:rPr>
          <w:spacing w:val="-8"/>
          <w:sz w:val="18"/>
        </w:rPr>
        <w:t> </w:t>
      </w:r>
      <w:r>
        <w:rPr>
          <w:sz w:val="18"/>
        </w:rPr>
        <w:t>denser</w:t>
      </w:r>
      <w:r>
        <w:rPr>
          <w:spacing w:val="-8"/>
          <w:sz w:val="18"/>
        </w:rPr>
        <w:t> </w:t>
      </w:r>
      <w:r>
        <w:rPr>
          <w:sz w:val="18"/>
        </w:rPr>
        <w:t>than</w:t>
      </w:r>
      <w:r>
        <w:rPr>
          <w:spacing w:val="-8"/>
          <w:sz w:val="18"/>
        </w:rPr>
        <w:t> </w:t>
      </w:r>
      <w:r>
        <w:rPr>
          <w:sz w:val="18"/>
        </w:rPr>
        <w:t>sea</w:t>
      </w:r>
      <w:r>
        <w:rPr>
          <w:spacing w:val="-8"/>
          <w:sz w:val="18"/>
        </w:rPr>
        <w:t> </w:t>
      </w:r>
      <w:r>
        <w:rPr>
          <w:spacing w:val="-2"/>
          <w:sz w:val="18"/>
        </w:rPr>
        <w:t>water,</w:t>
      </w:r>
      <w:r>
        <w:rPr>
          <w:spacing w:val="-8"/>
          <w:sz w:val="18"/>
        </w:rPr>
        <w:t> </w:t>
      </w:r>
      <w:r>
        <w:rPr>
          <w:sz w:val="18"/>
        </w:rPr>
        <w:t>and</w:t>
      </w:r>
      <w:r>
        <w:rPr>
          <w:spacing w:val="-7"/>
          <w:sz w:val="18"/>
        </w:rPr>
        <w:t> </w:t>
      </w:r>
      <w:r>
        <w:rPr>
          <w:sz w:val="18"/>
        </w:rPr>
        <w:t>thus</w:t>
      </w:r>
      <w:r>
        <w:rPr>
          <w:spacing w:val="-8"/>
          <w:sz w:val="18"/>
        </w:rPr>
        <w:t> </w:t>
      </w:r>
      <w:r>
        <w:rPr>
          <w:sz w:val="18"/>
        </w:rPr>
        <w:t>tends</w:t>
      </w:r>
      <w:r>
        <w:rPr>
          <w:spacing w:val="-7"/>
          <w:sz w:val="18"/>
        </w:rPr>
        <w:t> </w:t>
      </w:r>
      <w:r>
        <w:rPr>
          <w:sz w:val="18"/>
        </w:rPr>
        <w:t>to</w:t>
      </w:r>
      <w:r>
        <w:rPr>
          <w:spacing w:val="-7"/>
          <w:sz w:val="18"/>
        </w:rPr>
        <w:t> </w:t>
      </w:r>
      <w:r>
        <w:rPr>
          <w:sz w:val="18"/>
        </w:rPr>
        <w:t>sink</w:t>
      </w:r>
      <w:r>
        <w:rPr>
          <w:spacing w:val="-8"/>
          <w:sz w:val="18"/>
        </w:rPr>
        <w:t> </w:t>
      </w:r>
      <w:r>
        <w:rPr>
          <w:sz w:val="18"/>
        </w:rPr>
        <w:t>downwards.</w:t>
      </w:r>
      <w:r>
        <w:rPr>
          <w:spacing w:val="-7"/>
          <w:sz w:val="18"/>
        </w:rPr>
        <w:t> </w:t>
      </w:r>
      <w:r>
        <w:rPr>
          <w:sz w:val="18"/>
        </w:rPr>
        <w:t>Between these</w:t>
      </w:r>
      <w:r>
        <w:rPr>
          <w:spacing w:val="8"/>
          <w:sz w:val="18"/>
        </w:rPr>
        <w:t> </w:t>
      </w:r>
      <w:r>
        <w:rPr>
          <w:sz w:val="18"/>
        </w:rPr>
        <w:t>two</w:t>
      </w:r>
      <w:r>
        <w:rPr>
          <w:spacing w:val="8"/>
          <w:sz w:val="18"/>
        </w:rPr>
        <w:t> </w:t>
      </w:r>
      <w:r>
        <w:rPr>
          <w:sz w:val="18"/>
        </w:rPr>
        <w:t>depths,</w:t>
      </w:r>
      <w:r>
        <w:rPr>
          <w:spacing w:val="9"/>
          <w:sz w:val="18"/>
        </w:rPr>
        <w:t> </w:t>
      </w:r>
      <w:r>
        <w:rPr>
          <w:sz w:val="18"/>
        </w:rPr>
        <w:t>the</w:t>
      </w:r>
      <w:r>
        <w:rPr>
          <w:spacing w:val="8"/>
          <w:sz w:val="18"/>
        </w:rPr>
        <w:t> </w:t>
      </w:r>
      <w:r>
        <w:rPr>
          <w:sz w:val="18"/>
        </w:rPr>
        <w:t>behaviour</w:t>
      </w:r>
      <w:r>
        <w:rPr>
          <w:spacing w:val="9"/>
          <w:sz w:val="18"/>
        </w:rPr>
        <w:t> </w:t>
      </w:r>
      <w:r>
        <w:rPr>
          <w:sz w:val="18"/>
        </w:rPr>
        <w:t>can</w:t>
      </w:r>
      <w:r>
        <w:rPr>
          <w:spacing w:val="8"/>
          <w:sz w:val="18"/>
        </w:rPr>
        <w:t> </w:t>
      </w:r>
      <w:r>
        <w:rPr>
          <w:sz w:val="18"/>
        </w:rPr>
        <w:t>vary</w:t>
      </w:r>
      <w:r>
        <w:rPr>
          <w:spacing w:val="9"/>
          <w:sz w:val="18"/>
        </w:rPr>
        <w:t> </w:t>
      </w:r>
      <w:r>
        <w:rPr>
          <w:sz w:val="18"/>
        </w:rPr>
        <w:t>with</w:t>
      </w:r>
      <w:r>
        <w:rPr>
          <w:spacing w:val="8"/>
          <w:sz w:val="18"/>
        </w:rPr>
        <w:t> </w:t>
      </w:r>
      <w:r>
        <w:rPr>
          <w:sz w:val="18"/>
        </w:rPr>
        <w:t>location</w:t>
      </w:r>
      <w:r>
        <w:rPr>
          <w:spacing w:val="9"/>
          <w:sz w:val="18"/>
        </w:rPr>
        <w:t> </w:t>
      </w:r>
      <w:r>
        <w:rPr>
          <w:sz w:val="18"/>
        </w:rPr>
        <w:t>(depending</w:t>
      </w:r>
    </w:p>
    <w:p>
      <w:pPr>
        <w:spacing w:line="211" w:lineRule="auto" w:before="50"/>
        <w:ind w:left="249" w:right="676" w:firstLine="0"/>
        <w:jc w:val="both"/>
        <w:rPr>
          <w:sz w:val="18"/>
        </w:rPr>
      </w:pPr>
      <w:r>
        <w:rPr>
          <w:sz w:val="18"/>
        </w:rPr>
        <w:t>mostly on temperature) and CO</w:t>
      </w:r>
      <w:r>
        <w:rPr>
          <w:position w:val="-5"/>
          <w:sz w:val="10"/>
        </w:rPr>
        <w:t>2 </w:t>
      </w:r>
      <w:r>
        <w:rPr>
          <w:sz w:val="18"/>
        </w:rPr>
        <w:t>can be neutrally buoyant (neither rises nor falls). Conditions shown for the northwest Atlantic</w:t>
      </w:r>
      <w:r>
        <w:rPr>
          <w:spacing w:val="-30"/>
          <w:sz w:val="18"/>
        </w:rPr>
        <w:t> </w:t>
      </w:r>
      <w:r>
        <w:rPr>
          <w:sz w:val="18"/>
        </w:rPr>
        <w:t>Ocean.</w:t>
      </w:r>
    </w:p>
    <w:p>
      <w:pPr>
        <w:spacing w:after="0" w:line="211" w:lineRule="auto"/>
        <w:jc w:val="both"/>
        <w:rPr>
          <w:sz w:val="18"/>
        </w:rPr>
        <w:sectPr>
          <w:type w:val="continuous"/>
          <w:pgSz w:w="12240" w:h="15840"/>
          <w:pgMar w:top="360" w:bottom="280" w:left="580" w:right="620"/>
          <w:cols w:num="2" w:equalWidth="0">
            <w:col w:w="5201" w:space="40"/>
            <w:col w:w="5799"/>
          </w:cols>
        </w:sectPr>
      </w:pPr>
    </w:p>
    <w:p>
      <w:pPr>
        <w:pStyle w:val="BodyText"/>
      </w:pPr>
      <w:r>
        <w:rPr/>
        <w:pict>
          <v:group style="position:absolute;margin-left:36.599998pt;margin-top:79.829002pt;width:519pt;height:656.25pt;mso-position-horizontal-relative:page;mso-position-vertical-relative:page;z-index:-255847424" coordorigin="732,1597" coordsize="10380,13125">
            <v:rect style="position:absolute;left:737;top:1601;width:10370;height:13115" filled="false" stroked="true" strokeweight=".5pt" strokecolor="#000000">
              <v:stroke dashstyle="solid"/>
            </v:rect>
            <v:shape style="position:absolute;left:1639;top:5308;width:3381;height:3299" type="#_x0000_t75" stroked="false">
              <v:imagedata r:id="rId133" o:title=""/>
            </v:shape>
            <v:shape style="position:absolute;left:2835;top:8689;width:949;height:124" type="#_x0000_t75" stroked="false">
              <v:imagedata r:id="rId134" o:title=""/>
            </v:shape>
            <v:shape style="position:absolute;left:3795;top:8690;width:30;height:123" coordorigin="3796,8691" coordsize="30,123" path="m3804,8691l3796,8691,3802,8703,3806,8712,3812,8728,3814,8739,3814,8764,3812,8775,3807,8790,3803,8800,3796,8813,3804,8813,3812,8800,3817,8791,3820,8785,3824,8775,3826,8764,3826,8746,3825,8741,3824,8731,3822,8726,3820,8720,3819,8716,3817,8713,3814,8708,3804,8691xe" filled="true" fillcolor="#000000" stroked="false">
              <v:path arrowok="t"/>
              <v:fill type="solid"/>
            </v:shape>
            <v:shape style="position:absolute;left:1456;top:6927;width:122;height:331" type="#_x0000_t75" stroked="false">
              <v:imagedata r:id="rId135" o:title=""/>
            </v:shape>
            <v:shape style="position:absolute;left:1455;top:6695;width:123;height:179" type="#_x0000_t75" stroked="false">
              <v:imagedata r:id="rId136" o:title=""/>
            </v:shape>
            <v:shape style="position:absolute;left:2277;top:6781;width:560;height:457" type="#_x0000_t75" stroked="false">
              <v:imagedata r:id="rId137" o:title=""/>
            </v:shape>
            <v:rect style="position:absolute;left:7291;top:6442;width:3025;height:885" filled="true" fillcolor="#bccee7" stroked="false">
              <v:fill type="solid"/>
            </v:rect>
            <v:rect style="position:absolute;left:7288;top:5363;width:3019;height:3026" filled="false" stroked="true" strokeweight=".364pt" strokecolor="#000000">
              <v:stroke dashstyle="solid"/>
            </v:rect>
            <v:shape style="position:absolute;left:6937;top:5501;width:290;height:990" coordorigin="6938,5502" coordsize="290,990" path="m7001,6406l7001,6406,6988,6396,6971,6396,6958,6399,6948,6406,6942,6416,6940,6429,6952,6429,6951,6418,6957,6406,6980,6406,6989,6413,6989,6436,6981,6442,6964,6451,6955,6458,6947,6465,6941,6475,6938,6489,7000,6489,7000,6479,6951,6479,6953,6468,6966,6462,6978,6455,6990,6448,7001,6440,7001,6406m7001,5511l7001,5511,6988,5502,6971,5502,6958,5504,6948,5511,6942,5521,6940,5534,6952,5534,6951,5523,6957,5511,6980,5511,6989,5518,6989,5541,6981,5547,6964,5556,6955,5563,6947,5570,6941,5580,6938,5594,7000,5594,7000,5585,6951,5585,6953,5573,6966,5567,6978,5560,6990,5553,7001,5545,7001,5511m7077,6460l7075,6446,7069,6438,7068,6436,7066,6435,7058,6430,7047,6428,7040,6428,7033,6430,7029,6435,7029,6435,7034,6408,7072,6408,7072,6398,7025,6398,7016,6446,7026,6447,7031,6441,7037,6438,7056,6438,7065,6447,7065,6474,7056,6481,7034,6481,7026,6474,7025,6464,7014,6464,7016,6476,7023,6484,7032,6489,7044,6491,7059,6488,7069,6481,7069,6481,7075,6471,7077,6460m7078,5549l7077,5533,7073,5517,7068,5511,7066,5509,7066,5549,7066,5560,7063,5573,7058,5582,7046,5586,7035,5582,7029,5573,7027,5560,7027,5549,7027,5537,7029,5525,7035,5515,7046,5511,7058,5515,7063,5525,7066,5537,7066,5549,7066,5509,7064,5506,7046,5502,7029,5506,7019,5517,7015,5533,7015,5549,7015,5565,7019,5580,7029,5591,7046,5596,7064,5591,7068,5586,7073,5580,7077,5565,7078,5549m7152,6444l7152,6428,7148,6412,7143,6406,7140,6403,7140,6444,7140,6455,7138,6468,7132,6477,7121,6481,7110,6477,7104,6468,7102,6455,7101,6444,7102,6432,7104,6420,7110,6410,7121,6406,7132,6410,7138,6420,7140,6432,7140,6444,7140,6403,7138,6401,7121,6396,7103,6401,7094,6412,7090,6428,7089,6444,7090,6460,7094,6475,7103,6486,7121,6491,7138,6486,7143,6481,7148,6475,7152,6460,7152,6444m7152,5549l7152,5533,7148,5517,7143,5511,7140,5508,7140,5549,7140,5560,7138,5573,7132,5582,7121,5586,7110,5582,7104,5573,7102,5560,7101,5549,7102,5537,7104,5525,7110,5515,7121,5511,7132,5515,7138,5525,7140,5537,7140,5549,7140,5508,7138,5506,7121,5502,7103,5506,7094,5517,7090,5533,7089,5549,7090,5565,7094,5580,7103,5591,7121,5596,7138,5591,7143,5586,7148,5580,7152,5565,7152,5549m7227,5549l7226,5533,7222,5517,7217,5511,7215,5509,7215,5549,7215,5560,7212,5573,7207,5582,7195,5586,7184,5582,7178,5573,7176,5560,7176,5549,7176,5537,7178,5525,7184,5515,7195,5511,7207,5515,7212,5525,7215,5537,7215,5549,7215,5509,7213,5506,7195,5502,7178,5506,7168,5517,7164,5533,7164,5549,7164,5565,7168,5580,7178,5591,7195,5596,7213,5591,7217,5586,7222,5580,7226,5565,7227,5549e" filled="true" fillcolor="#000000" stroked="false">
              <v:path arrowok="t"/>
              <v:fill type="solid"/>
            </v:shape>
            <v:shape style="position:absolute;left:7664;top:5466;width:2590;height:3257" type="#_x0000_t75" stroked="false">
              <v:imagedata r:id="rId138" o:title=""/>
            </v:shape>
            <v:shape style="position:absolute;left:6938;top:6396;width:289;height:1885" coordorigin="6939,6396" coordsize="289,1885" path="m7003,8241l6999,8235,6997,8232,6986,8230,6986,8230,6993,8226,6993,8226,6999,8219,6999,8196,6999,8194,6986,8186,6970,8186,6957,8189,6948,8195,6943,8204,6941,8216,6952,8216,6952,8205,6957,8196,6980,8196,6987,8201,6987,8221,6978,8226,6966,8226,6964,8226,6964,8236,6966,8235,6968,8235,6982,8235,6991,8241,6991,8264,6981,8271,6957,8271,6950,8263,6950,8251,6939,8251,6941,8263,6947,8273,6957,8279,6970,8281,6983,8279,6993,8274,6995,8271,7000,8265,7003,8252,7003,8241m7003,7346l6999,7340,6997,7337,6986,7335,6986,7335,6993,7331,6993,7331,6999,7324,6999,7301,6999,7299,6986,7291,6970,7291,6957,7294,6948,7300,6943,7309,6941,7321,6952,7321,6952,7311,6957,7301,6980,7301,6987,7306,6987,7326,6978,7331,6966,7331,6964,7331,6964,7341,6966,7340,6968,7340,6982,7340,6991,7346,6991,7369,6981,7376,6957,7376,6950,7368,6950,7356,6939,7356,6941,7368,6947,7378,6957,7384,6970,7386,6983,7384,6993,7379,6995,7376,7000,7370,7003,7358,7003,7346m7077,8250l7075,8236,7069,8228,7068,8226,7066,8225,7058,8220,7047,8218,7040,8218,7033,8220,7029,8225,7029,8224,7034,8198,7072,8198,7072,8188,7025,8188,7016,8236,7026,8237,7031,8231,7037,8228,7056,8228,7065,8237,7065,8264,7056,8271,7034,8271,7026,8264,7025,8254,7014,8254,7016,8265,7023,8274,7032,8279,7044,8281,7059,8278,7069,8271,7069,8271,7075,8261,7077,8250m7078,7339l7077,7323,7073,7307,7068,7301,7066,7298,7066,7339,7066,7350,7063,7362,7058,7372,7046,7376,7035,7372,7029,7362,7027,7350,7027,7339,7027,7327,7029,7315,7035,7305,7046,7301,7058,7305,7063,7315,7066,7327,7066,7339,7066,7298,7064,7296,7046,7291,7029,7296,7019,7307,7015,7323,7015,7339,7015,7355,7019,7370,7029,7381,7046,7386,7064,7381,7068,7376,7073,7370,7077,7355,7078,7339m7152,8233l7152,8218,7148,8202,7143,8196,7140,8193,7140,8234,7140,8245,7138,8257,7132,8267,7121,8271,7110,8267,7104,8257,7102,8245,7101,8233,7102,8222,7104,8210,7110,8200,7121,8196,7132,8200,7138,8210,7140,8222,7140,8234,7140,8193,7138,8191,7121,8186,7103,8191,7094,8202,7090,8218,7089,8234,7090,8250,7094,8265,7103,8276,7121,8281,7138,8276,7143,8271,7148,8265,7152,8250,7152,8233m7152,7339l7152,7323,7148,7307,7143,7301,7140,7298,7140,7339,7140,7350,7138,7362,7132,7372,7121,7376,7110,7372,7104,7362,7102,7350,7101,7339,7102,7327,7104,7315,7110,7305,7121,7301,7132,7305,7138,7315,7140,7327,7140,7339,7140,7298,7138,7296,7121,7291,7103,7296,7094,7307,7090,7323,7089,7339,7090,7355,7094,7370,7103,7381,7121,7386,7138,7381,7143,7376,7148,7370,7152,7355,7152,7339m7227,8233l7226,8218,7222,8202,7217,8196,7215,8193,7215,8234,7215,8245,7212,8257,7207,8267,7195,8271,7184,8267,7178,8257,7176,8245,7176,8233,7176,8222,7178,8210,7184,8200,7195,8196,7207,8200,7212,8210,7215,8222,7215,8234,7215,8193,7213,8191,7195,8186,7178,8191,7168,8202,7164,8218,7164,8234,7164,8250,7168,8265,7178,8276,7195,8281,7213,8276,7217,8271,7222,8265,7226,8250,7227,8233m7227,7339l7226,7323,7222,7307,7217,7301,7215,7298,7215,7339,7215,7350,7212,7362,7207,7372,7195,7376,7184,7372,7178,7362,7176,7350,7176,7339,7176,7327,7178,7315,7184,7305,7195,7301,7207,7305,7212,7315,7215,7327,7215,7339,7215,7298,7213,7296,7195,7291,7178,7296,7168,7307,7164,7323,7164,7339,7164,7355,7168,7370,7178,7381,7195,7386,7213,7381,7217,7376,7222,7370,7226,7355,7227,7339m7227,6444l7226,6428,7222,6412,7217,6406,7215,6403,7215,6444,7215,6455,7212,6468,7207,6477,7195,6481,7184,6477,7178,6468,7176,6455,7176,6444,7176,6432,7178,6420,7184,6410,7195,6406,7207,6410,7212,6420,7215,6432,7215,6444,7215,6403,7213,6401,7195,6396,7178,6401,7168,6412,7164,6428,7164,6444,7164,6460,7168,6475,7178,6486,7195,6491,7213,6486,7217,6481,7222,6475,7226,6460,7227,6444e" filled="true" fillcolor="#000000" stroked="false">
              <v:path arrowok="t"/>
              <v:fill type="solid"/>
            </v:shape>
            <v:shape style="position:absolute;left:6702;top:6855;width:120;height:329" type="#_x0000_t75" stroked="false">
              <v:imagedata r:id="rId139" o:title=""/>
            </v:shape>
            <v:shape style="position:absolute;left:6700;top:6642;width:122;height:164" type="#_x0000_t75" stroked="false">
              <v:imagedata r:id="rId140" o:title=""/>
            </v:shape>
            <v:shape style="position:absolute;left:7203;top:8420;width:2778;height:95" coordorigin="7204,8421" coordsize="2778,95" path="m7267,8468l7266,8452,7263,8437,7257,8431,7255,8428,7255,8468,7255,8480,7253,8492,7247,8502,7236,8506,7224,8502,7218,8492,7216,8480,7216,8468,7216,8456,7218,8444,7224,8435,7236,8431,7247,8435,7253,8444,7255,8456,7255,8468,7255,8428,7253,8425,7236,8421,7218,8425,7209,8437,7205,8452,7204,8468,7205,8484,7209,8499,7218,8511,7236,8515,7253,8511,7257,8506,7263,8499,7266,8484,7267,8468m7299,8499l7284,8499,7284,8514,7299,8514,7299,8499m7378,8463l7376,8444,7369,8431,7369,8430,7365,8427,7365,8441,7365,8463,7357,8472,7334,8472,7327,8463,7327,8441,7332,8431,7358,8431,7365,8441,7365,8427,7358,8423,7346,8421,7333,8423,7323,8429,7317,8439,7315,8451,7317,8464,7322,8474,7332,8480,7345,8482,7354,8482,7362,8477,7365,8472,7367,8469,7367,8470,7365,8485,7361,8497,7355,8503,7345,8506,7336,8506,7329,8500,7328,8491,7317,8491,7318,8507,7329,8515,7345,8515,7360,8512,7367,8506,7371,8502,7376,8487,7378,8469,7378,8463m7453,8422l7391,8422,7391,8433,7441,8433,7427,8450,7416,8469,7407,8491,7404,8514,7416,8514,7420,8491,7428,8469,7439,8449,7453,8432,7453,8422m9775,8421l9766,8421,9764,8435,9752,8438,9739,8438,9739,8447,9763,8447,9763,8514,9775,8514,9775,8421m9828,8499l9813,8499,9813,8514,9828,8514,9828,8499m9908,8468l9907,8452,9903,8437,9898,8431,9896,8428,9896,8468,9895,8480,9893,8492,9887,8502,9876,8506,9865,8502,9859,8492,9857,8480,9857,8468,9857,8456,9859,8444,9865,8435,9876,8431,9887,8435,9893,8444,9895,8456,9896,8468,9896,8428,9894,8425,9876,8421,9859,8425,9849,8437,9845,8452,9844,8468,9845,8484,9849,8499,9859,8511,9876,8515,9894,8511,9898,8506,9903,8499,9907,8484,9908,8468m9981,8463l9979,8444,9972,8431,9972,8430,9968,8427,9968,8441,9968,8463,9961,8472,9938,8472,9930,8463,9930,8441,9935,8431,9961,8431,9968,8441,9968,8427,9962,8423,9949,8421,9936,8423,9927,8429,9920,8439,9918,8451,9920,8464,9926,8474,9935,8480,9948,8482,9957,8482,9966,8477,9968,8472,9970,8469,9970,8470,9968,8485,9964,8497,9958,8503,9949,8506,9940,8506,9932,8500,9931,8491,9920,8491,9921,8507,9933,8515,9949,8515,9964,8512,9970,8506,9974,8502,9980,8487,9981,8469,9981,8463e" filled="true" fillcolor="#000000" stroked="false">
              <v:path arrowok="t"/>
              <v:fill type="solid"/>
            </v:shape>
            <v:shape style="position:absolute;left:1353;top:11414;width:3773;height:2633" type="#_x0000_t75" stroked="false">
              <v:imagedata r:id="rId141" o:title=""/>
            </v:shape>
            <v:rect style="position:absolute;left:1353;top:11414;width:3773;height:2633" filled="false" stroked="true" strokeweight=".5pt" strokecolor="#000000">
              <v:stroke dashstyle="solid"/>
            </v:rect>
            <v:shape style="position:absolute;left:6709;top:11426;width:3768;height:2624" type="#_x0000_t75" stroked="false">
              <v:imagedata r:id="rId142" o:title=""/>
            </v:shape>
            <v:rect style="position:absolute;left:6709;top:11426;width:3768;height:2624" filled="false" stroked="true" strokeweight=".5pt" strokecolor="#000000">
              <v:stroke dashstyle="solid"/>
            </v:rect>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line="235" w:lineRule="exact" w:before="0"/>
        <w:ind w:left="345" w:right="0" w:firstLine="0"/>
        <w:jc w:val="left"/>
        <w:rPr>
          <w:sz w:val="18"/>
        </w:rPr>
      </w:pPr>
      <w:r>
        <w:rPr>
          <w:b/>
          <w:sz w:val="18"/>
        </w:rPr>
        <w:t>Figure 6.10 </w:t>
      </w:r>
      <w:r>
        <w:rPr>
          <w:sz w:val="18"/>
        </w:rPr>
        <w:t>Liquid CO</w:t>
      </w:r>
      <w:r>
        <w:rPr>
          <w:position w:val="-5"/>
          <w:sz w:val="10"/>
        </w:rPr>
        <w:t>2 </w:t>
      </w:r>
      <w:r>
        <w:rPr>
          <w:sz w:val="18"/>
        </w:rPr>
        <w:t>released at 3600 metres initially forms a liquid CO</w:t>
      </w:r>
      <w:r>
        <w:rPr>
          <w:position w:val="-5"/>
          <w:sz w:val="10"/>
        </w:rPr>
        <w:t>2 </w:t>
      </w:r>
      <w:r>
        <w:rPr>
          <w:sz w:val="18"/>
        </w:rPr>
        <w:t>pool on the sea floor in a small deep ocean experiment</w:t>
      </w:r>
    </w:p>
    <w:p>
      <w:pPr>
        <w:spacing w:line="218" w:lineRule="auto" w:before="0"/>
        <w:ind w:left="345" w:right="0" w:firstLine="0"/>
        <w:jc w:val="left"/>
        <w:rPr>
          <w:sz w:val="18"/>
        </w:rPr>
      </w:pPr>
      <w:r>
        <w:rPr>
          <w:sz w:val="18"/>
        </w:rPr>
        <w:t>(upper picture). In time, released liquid CO</w:t>
      </w:r>
      <w:r>
        <w:rPr>
          <w:position w:val="-5"/>
          <w:sz w:val="10"/>
        </w:rPr>
        <w:t>2 </w:t>
      </w:r>
      <w:r>
        <w:rPr>
          <w:sz w:val="18"/>
        </w:rPr>
        <w:t>reacts with sea water to form a solid CO</w:t>
      </w:r>
      <w:r>
        <w:rPr>
          <w:position w:val="-5"/>
          <w:sz w:val="10"/>
        </w:rPr>
        <w:t>2 </w:t>
      </w:r>
      <w:r>
        <w:rPr>
          <w:sz w:val="18"/>
        </w:rPr>
        <w:t>hydrate in a similar pool (lower picture).</w:t>
      </w:r>
    </w:p>
    <w:p>
      <w:pPr>
        <w:spacing w:after="0" w:line="218" w:lineRule="auto"/>
        <w:jc w:val="left"/>
        <w:rPr>
          <w:sz w:val="18"/>
        </w:rPr>
        <w:sectPr>
          <w:type w:val="continuous"/>
          <w:pgSz w:w="12240" w:h="15840"/>
          <w:pgMar w:top="360" w:bottom="280" w:left="580" w:right="620"/>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553"/>
        <w:jc w:val="both"/>
      </w:pPr>
      <w:bookmarkStart w:name="_bookmark10" w:id="19"/>
      <w:bookmarkEnd w:id="19"/>
      <w:r>
        <w:rPr/>
      </w:r>
      <w:r>
        <w:rPr/>
        <w:t>3000 m, liquid CO</w:t>
      </w:r>
      <w:r>
        <w:rPr>
          <w:position w:val="-6"/>
          <w:sz w:val="11"/>
        </w:rPr>
        <w:t>2 </w:t>
      </w:r>
      <w:r>
        <w:rPr/>
        <w:t>is denser than the surrounding sea water and sinks. CO</w:t>
      </w:r>
      <w:r>
        <w:rPr>
          <w:position w:val="-6"/>
          <w:sz w:val="11"/>
        </w:rPr>
        <w:t>2 </w:t>
      </w:r>
      <w:r>
        <w:rPr/>
        <w:t>nozzles could be engineered to produce large droplets that would sink to the sea floor or small droplets    that would dissolve in the sea water before contacting the sea </w:t>
      </w:r>
      <w:r>
        <w:rPr>
          <w:spacing w:val="-3"/>
        </w:rPr>
        <w:t>floor. </w:t>
      </w:r>
      <w:r>
        <w:rPr/>
        <w:t>Natural ocean mixing and droplet motion are expected  to prevent concentrations of dissolved CO</w:t>
      </w:r>
      <w:r>
        <w:rPr>
          <w:position w:val="-6"/>
          <w:sz w:val="11"/>
        </w:rPr>
        <w:t>2 </w:t>
      </w:r>
      <w:r>
        <w:rPr/>
        <w:t>from approaching saturation, except near liquid CO</w:t>
      </w:r>
      <w:r>
        <w:rPr>
          <w:position w:val="-6"/>
          <w:sz w:val="11"/>
        </w:rPr>
        <w:t>2 </w:t>
      </w:r>
      <w:r>
        <w:rPr/>
        <w:t>that has been intentionally placed in topographic depressions on the sea</w:t>
      </w:r>
      <w:r>
        <w:rPr>
          <w:spacing w:val="-4"/>
        </w:rPr>
        <w:t> </w:t>
      </w:r>
      <w:r>
        <w:rPr>
          <w:spacing w:val="-3"/>
        </w:rPr>
        <w:t>floor.</w:t>
      </w:r>
    </w:p>
    <w:p>
      <w:pPr>
        <w:pStyle w:val="BodyText"/>
        <w:spacing w:line="240" w:lineRule="exact"/>
        <w:ind w:left="553" w:firstLine="283"/>
        <w:jc w:val="both"/>
      </w:pPr>
      <w:r>
        <w:rPr>
          <w:i/>
        </w:rPr>
        <w:t>Solid. </w:t>
      </w:r>
      <w:r>
        <w:rPr/>
        <w:t>Solid CO</w:t>
      </w:r>
      <w:r>
        <w:rPr>
          <w:position w:val="-6"/>
          <w:sz w:val="11"/>
        </w:rPr>
        <w:t>2 </w:t>
      </w:r>
      <w:r>
        <w:rPr/>
        <w:t>is denser than sea water and thus would tend</w:t>
      </w:r>
      <w:r>
        <w:rPr>
          <w:spacing w:val="-11"/>
        </w:rPr>
        <w:t> </w:t>
      </w:r>
      <w:r>
        <w:rPr/>
        <w:t>to</w:t>
      </w:r>
      <w:r>
        <w:rPr>
          <w:spacing w:val="-11"/>
        </w:rPr>
        <w:t> </w:t>
      </w:r>
      <w:r>
        <w:rPr/>
        <w:t>sink.</w:t>
      </w:r>
      <w:r>
        <w:rPr>
          <w:spacing w:val="-11"/>
        </w:rPr>
        <w:t> </w:t>
      </w:r>
      <w:r>
        <w:rPr/>
        <w:t>Solid</w:t>
      </w:r>
      <w:r>
        <w:rPr>
          <w:spacing w:val="-10"/>
        </w:rPr>
        <w:t> </w:t>
      </w:r>
      <w:r>
        <w:rPr/>
        <w:t>CO</w:t>
      </w:r>
      <w:r>
        <w:rPr>
          <w:position w:val="-6"/>
          <w:sz w:val="11"/>
        </w:rPr>
        <w:t>2</w:t>
      </w:r>
      <w:r>
        <w:rPr>
          <w:spacing w:val="12"/>
          <w:position w:val="-6"/>
          <w:sz w:val="11"/>
        </w:rPr>
        <w:t> </w:t>
      </w:r>
      <w:r>
        <w:rPr/>
        <w:t>surfaces</w:t>
      </w:r>
      <w:r>
        <w:rPr>
          <w:spacing w:val="-11"/>
        </w:rPr>
        <w:t> </w:t>
      </w:r>
      <w:r>
        <w:rPr/>
        <w:t>would</w:t>
      </w:r>
      <w:r>
        <w:rPr>
          <w:spacing w:val="-11"/>
        </w:rPr>
        <w:t> </w:t>
      </w:r>
      <w:r>
        <w:rPr/>
        <w:t>dissolve</w:t>
      </w:r>
      <w:r>
        <w:rPr>
          <w:spacing w:val="-10"/>
        </w:rPr>
        <w:t> </w:t>
      </w:r>
      <w:r>
        <w:rPr/>
        <w:t>in</w:t>
      </w:r>
      <w:r>
        <w:rPr>
          <w:spacing w:val="-11"/>
        </w:rPr>
        <w:t> </w:t>
      </w:r>
      <w:r>
        <w:rPr/>
        <w:t>sea</w:t>
      </w:r>
      <w:r>
        <w:rPr>
          <w:spacing w:val="-11"/>
        </w:rPr>
        <w:t> </w:t>
      </w:r>
      <w:r>
        <w:rPr/>
        <w:t>water</w:t>
      </w:r>
      <w:r>
        <w:rPr>
          <w:spacing w:val="-10"/>
        </w:rPr>
        <w:t> </w:t>
      </w:r>
      <w:r>
        <w:rPr/>
        <w:t>at</w:t>
      </w:r>
      <w:r>
        <w:rPr>
          <w:spacing w:val="-11"/>
        </w:rPr>
        <w:t> </w:t>
      </w:r>
      <w:r>
        <w:rPr/>
        <w:t>a speed</w:t>
      </w:r>
      <w:r>
        <w:rPr>
          <w:spacing w:val="-9"/>
        </w:rPr>
        <w:t> </w:t>
      </w:r>
      <w:r>
        <w:rPr/>
        <w:t>of</w:t>
      </w:r>
      <w:r>
        <w:rPr>
          <w:spacing w:val="-8"/>
        </w:rPr>
        <w:t> </w:t>
      </w:r>
      <w:r>
        <w:rPr/>
        <w:t>about</w:t>
      </w:r>
      <w:r>
        <w:rPr>
          <w:spacing w:val="-9"/>
        </w:rPr>
        <w:t> </w:t>
      </w:r>
      <w:r>
        <w:rPr/>
        <w:t>0.2</w:t>
      </w:r>
      <w:r>
        <w:rPr>
          <w:spacing w:val="-8"/>
        </w:rPr>
        <w:t> </w:t>
      </w:r>
      <w:r>
        <w:rPr/>
        <w:t>cm</w:t>
      </w:r>
      <w:r>
        <w:rPr>
          <w:spacing w:val="-9"/>
        </w:rPr>
        <w:t> </w:t>
      </w:r>
      <w:r>
        <w:rPr/>
        <w:t>hr</w:t>
      </w:r>
      <w:r>
        <w:rPr>
          <w:position w:val="7"/>
          <w:sz w:val="11"/>
        </w:rPr>
        <w:t>–1</w:t>
      </w:r>
      <w:r>
        <w:rPr>
          <w:spacing w:val="14"/>
          <w:position w:val="7"/>
          <w:sz w:val="11"/>
        </w:rPr>
        <w:t> </w:t>
      </w:r>
      <w:r>
        <w:rPr/>
        <w:t>(inferred</w:t>
      </w:r>
      <w:r>
        <w:rPr>
          <w:spacing w:val="-9"/>
        </w:rPr>
        <w:t> </w:t>
      </w:r>
      <w:r>
        <w:rPr/>
        <w:t>from</w:t>
      </w:r>
      <w:r>
        <w:rPr>
          <w:spacing w:val="-20"/>
        </w:rPr>
        <w:t> </w:t>
      </w:r>
      <w:r>
        <w:rPr>
          <w:spacing w:val="-7"/>
        </w:rPr>
        <w:t>Aya</w:t>
      </w:r>
      <w:r>
        <w:rPr>
          <w:spacing w:val="-8"/>
        </w:rPr>
        <w:t> </w:t>
      </w:r>
      <w:r>
        <w:rPr>
          <w:i/>
        </w:rPr>
        <w:t>et</w:t>
      </w:r>
      <w:r>
        <w:rPr>
          <w:i/>
          <w:spacing w:val="-9"/>
        </w:rPr>
        <w:t> </w:t>
      </w:r>
      <w:r>
        <w:rPr>
          <w:i/>
        </w:rPr>
        <w:t>al.</w:t>
      </w:r>
      <w:r>
        <w:rPr/>
        <w:t>,</w:t>
      </w:r>
      <w:r>
        <w:rPr>
          <w:spacing w:val="-8"/>
        </w:rPr>
        <w:t> </w:t>
      </w:r>
      <w:r>
        <w:rPr/>
        <w:t>1997).</w:t>
      </w:r>
      <w:r>
        <w:rPr>
          <w:spacing w:val="-13"/>
        </w:rPr>
        <w:t> </w:t>
      </w:r>
      <w:r>
        <w:rPr>
          <w:spacing w:val="-3"/>
        </w:rPr>
        <w:t>Thus </w:t>
      </w:r>
      <w:r>
        <w:rPr/>
        <w:t>small quantities of solid CO</w:t>
      </w:r>
      <w:r>
        <w:rPr>
          <w:position w:val="-6"/>
          <w:sz w:val="11"/>
        </w:rPr>
        <w:t>2 </w:t>
      </w:r>
      <w:r>
        <w:rPr/>
        <w:t>would dissolve completely before reaching the sea floor; large masses could potentially reach the sea floor before complete</w:t>
      </w:r>
      <w:r>
        <w:rPr>
          <w:spacing w:val="-4"/>
        </w:rPr>
        <w:t> </w:t>
      </w:r>
      <w:r>
        <w:rPr/>
        <w:t>dissolution.</w:t>
      </w:r>
    </w:p>
    <w:p>
      <w:pPr>
        <w:pStyle w:val="BodyText"/>
        <w:spacing w:line="240" w:lineRule="exact"/>
        <w:ind w:left="553" w:right="1" w:firstLine="283"/>
        <w:jc w:val="both"/>
      </w:pPr>
      <w:r>
        <w:rPr/>
        <w:pict>
          <v:shape style="position:absolute;margin-left:196.363403pt;margin-top:68.557503pt;width:2.95pt;height:5.85pt;mso-position-horizontal-relative:page;mso-position-vertical-relative:paragraph;z-index:-255846400"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i/>
        </w:rPr>
        <w:t>Hydrate. </w:t>
      </w:r>
      <w:r>
        <w:rPr/>
        <w:t>CO</w:t>
      </w:r>
      <w:r>
        <w:rPr>
          <w:position w:val="-6"/>
          <w:sz w:val="11"/>
        </w:rPr>
        <w:t>2 </w:t>
      </w:r>
      <w:r>
        <w:rPr/>
        <w:t>hydrate is a form of CO</w:t>
      </w:r>
      <w:r>
        <w:rPr>
          <w:position w:val="-6"/>
          <w:sz w:val="11"/>
        </w:rPr>
        <w:t>2 </w:t>
      </w:r>
      <w:r>
        <w:rPr/>
        <w:t>in which a cage of water</w:t>
      </w:r>
      <w:r>
        <w:rPr>
          <w:spacing w:val="-11"/>
        </w:rPr>
        <w:t> </w:t>
      </w:r>
      <w:r>
        <w:rPr/>
        <w:t>molecules</w:t>
      </w:r>
      <w:r>
        <w:rPr>
          <w:spacing w:val="-11"/>
        </w:rPr>
        <w:t> </w:t>
      </w:r>
      <w:r>
        <w:rPr/>
        <w:t>surrounds</w:t>
      </w:r>
      <w:r>
        <w:rPr>
          <w:spacing w:val="-11"/>
        </w:rPr>
        <w:t> </w:t>
      </w:r>
      <w:r>
        <w:rPr/>
        <w:t>each</w:t>
      </w:r>
      <w:r>
        <w:rPr>
          <w:spacing w:val="-11"/>
        </w:rPr>
        <w:t> </w:t>
      </w:r>
      <w:r>
        <w:rPr/>
        <w:t>molecule</w:t>
      </w:r>
      <w:r>
        <w:rPr>
          <w:spacing w:val="-11"/>
        </w:rPr>
        <w:t> </w:t>
      </w:r>
      <w:r>
        <w:rPr/>
        <w:t>of</w:t>
      </w:r>
      <w:r>
        <w:rPr>
          <w:spacing w:val="-11"/>
        </w:rPr>
        <w:t> </w:t>
      </w:r>
      <w:r>
        <w:rPr/>
        <w:t>CO</w:t>
      </w:r>
      <w:r>
        <w:rPr>
          <w:position w:val="-6"/>
          <w:sz w:val="11"/>
        </w:rPr>
        <w:t>2</w:t>
      </w:r>
      <w:r>
        <w:rPr/>
        <w:t>.</w:t>
      </w:r>
      <w:r>
        <w:rPr>
          <w:spacing w:val="-10"/>
        </w:rPr>
        <w:t> </w:t>
      </w:r>
      <w:r>
        <w:rPr/>
        <w:t>It</w:t>
      </w:r>
      <w:r>
        <w:rPr>
          <w:spacing w:val="-11"/>
        </w:rPr>
        <w:t> </w:t>
      </w:r>
      <w:r>
        <w:rPr/>
        <w:t>can</w:t>
      </w:r>
      <w:r>
        <w:rPr>
          <w:spacing w:val="-11"/>
        </w:rPr>
        <w:t> </w:t>
      </w:r>
      <w:r>
        <w:rPr/>
        <w:t>form</w:t>
      </w:r>
      <w:r>
        <w:rPr>
          <w:spacing w:val="-11"/>
        </w:rPr>
        <w:t> </w:t>
      </w:r>
      <w:r>
        <w:rPr/>
        <w:t>in average</w:t>
      </w:r>
      <w:r>
        <w:rPr>
          <w:spacing w:val="-5"/>
        </w:rPr>
        <w:t> </w:t>
      </w:r>
      <w:r>
        <w:rPr/>
        <w:t>ocean</w:t>
      </w:r>
      <w:r>
        <w:rPr>
          <w:spacing w:val="-5"/>
        </w:rPr>
        <w:t> </w:t>
      </w:r>
      <w:r>
        <w:rPr/>
        <w:t>waters</w:t>
      </w:r>
      <w:r>
        <w:rPr>
          <w:spacing w:val="-5"/>
        </w:rPr>
        <w:t> </w:t>
      </w:r>
      <w:r>
        <w:rPr/>
        <w:t>below</w:t>
      </w:r>
      <w:r>
        <w:rPr>
          <w:spacing w:val="-4"/>
        </w:rPr>
        <w:t> </w:t>
      </w:r>
      <w:r>
        <w:rPr/>
        <w:t>about</w:t>
      </w:r>
      <w:r>
        <w:rPr>
          <w:spacing w:val="-5"/>
        </w:rPr>
        <w:t> </w:t>
      </w:r>
      <w:r>
        <w:rPr/>
        <w:t>400</w:t>
      </w:r>
      <w:r>
        <w:rPr>
          <w:spacing w:val="-5"/>
        </w:rPr>
        <w:t> </w:t>
      </w:r>
      <w:r>
        <w:rPr/>
        <w:t>m</w:t>
      </w:r>
      <w:r>
        <w:rPr>
          <w:spacing w:val="-4"/>
        </w:rPr>
        <w:t> </w:t>
      </w:r>
      <w:r>
        <w:rPr/>
        <w:t>depth.</w:t>
      </w:r>
      <w:r>
        <w:rPr>
          <w:spacing w:val="-16"/>
        </w:rPr>
        <w:t> </w:t>
      </w:r>
      <w:r>
        <w:rPr/>
        <w:t>A</w:t>
      </w:r>
      <w:r>
        <w:rPr>
          <w:spacing w:val="-15"/>
        </w:rPr>
        <w:t> </w:t>
      </w:r>
      <w:r>
        <w:rPr/>
        <w:t>fully</w:t>
      </w:r>
      <w:r>
        <w:rPr>
          <w:spacing w:val="-5"/>
        </w:rPr>
        <w:t> </w:t>
      </w:r>
      <w:r>
        <w:rPr/>
        <w:t>formed crystalline CO</w:t>
      </w:r>
      <w:r>
        <w:rPr>
          <w:position w:val="-6"/>
          <w:sz w:val="11"/>
        </w:rPr>
        <w:t>2 </w:t>
      </w:r>
      <w:r>
        <w:rPr/>
        <w:t>hydrate is denser than sea water and will sink </w:t>
      </w:r>
      <w:r>
        <w:rPr>
          <w:spacing w:val="-5"/>
        </w:rPr>
        <w:t>(Aya </w:t>
      </w:r>
      <w:r>
        <w:rPr>
          <w:i/>
        </w:rPr>
        <w:t>et al.</w:t>
      </w:r>
      <w:r>
        <w:rPr/>
        <w:t>, 2003). The surface of this mass would dissolve at  a</w:t>
      </w:r>
      <w:r>
        <w:rPr>
          <w:spacing w:val="6"/>
        </w:rPr>
        <w:t> </w:t>
      </w:r>
      <w:r>
        <w:rPr/>
        <w:t>speed</w:t>
      </w:r>
      <w:r>
        <w:rPr>
          <w:spacing w:val="6"/>
        </w:rPr>
        <w:t> </w:t>
      </w:r>
      <w:r>
        <w:rPr/>
        <w:t>similar</w:t>
      </w:r>
      <w:r>
        <w:rPr>
          <w:spacing w:val="7"/>
        </w:rPr>
        <w:t> </w:t>
      </w:r>
      <w:r>
        <w:rPr/>
        <w:t>to</w:t>
      </w:r>
      <w:r>
        <w:rPr>
          <w:spacing w:val="6"/>
        </w:rPr>
        <w:t> </w:t>
      </w:r>
      <w:r>
        <w:rPr/>
        <w:t>that</w:t>
      </w:r>
      <w:r>
        <w:rPr>
          <w:spacing w:val="7"/>
        </w:rPr>
        <w:t> </w:t>
      </w:r>
      <w:r>
        <w:rPr/>
        <w:t>of</w:t>
      </w:r>
      <w:r>
        <w:rPr>
          <w:spacing w:val="6"/>
        </w:rPr>
        <w:t> </w:t>
      </w:r>
      <w:r>
        <w:rPr/>
        <w:t>solid</w:t>
      </w:r>
      <w:r>
        <w:rPr>
          <w:spacing w:val="6"/>
        </w:rPr>
        <w:t> </w:t>
      </w:r>
      <w:r>
        <w:rPr/>
        <w:t>CO</w:t>
      </w:r>
      <w:r>
        <w:rPr>
          <w:spacing w:val="9"/>
        </w:rPr>
        <w:t> </w:t>
      </w:r>
      <w:r>
        <w:rPr/>
        <w:t>,</w:t>
      </w:r>
      <w:r>
        <w:rPr>
          <w:spacing w:val="6"/>
        </w:rPr>
        <w:t> </w:t>
      </w:r>
      <w:r>
        <w:rPr/>
        <w:t>about</w:t>
      </w:r>
      <w:r>
        <w:rPr>
          <w:spacing w:val="7"/>
        </w:rPr>
        <w:t> </w:t>
      </w:r>
      <w:r>
        <w:rPr/>
        <w:t>0.2</w:t>
      </w:r>
      <w:r>
        <w:rPr>
          <w:spacing w:val="6"/>
        </w:rPr>
        <w:t> </w:t>
      </w:r>
      <w:r>
        <w:rPr/>
        <w:t>cm</w:t>
      </w:r>
      <w:r>
        <w:rPr>
          <w:spacing w:val="7"/>
        </w:rPr>
        <w:t> </w:t>
      </w:r>
      <w:r>
        <w:rPr/>
        <w:t>hr</w:t>
      </w:r>
      <w:r>
        <w:rPr>
          <w:position w:val="7"/>
          <w:sz w:val="11"/>
        </w:rPr>
        <w:t>–1</w:t>
      </w:r>
      <w:r>
        <w:rPr>
          <w:spacing w:val="1"/>
          <w:position w:val="7"/>
          <w:sz w:val="11"/>
        </w:rPr>
        <w:t> </w:t>
      </w:r>
      <w:r>
        <w:rPr/>
        <w:t>(0.47</w:t>
      </w:r>
      <w:r>
        <w:rPr>
          <w:spacing w:val="6"/>
        </w:rPr>
        <w:t> </w:t>
      </w:r>
      <w:r>
        <w:rPr/>
        <w:t>to</w:t>
      </w:r>
    </w:p>
    <w:p>
      <w:pPr>
        <w:pStyle w:val="BodyText"/>
        <w:spacing w:line="240" w:lineRule="exact"/>
        <w:ind w:left="553"/>
        <w:jc w:val="both"/>
      </w:pPr>
      <w:r>
        <w:rPr/>
        <w:t>0.60 µm s</w:t>
      </w:r>
      <w:r>
        <w:rPr>
          <w:position w:val="7"/>
          <w:sz w:val="11"/>
        </w:rPr>
        <w:t>–1</w:t>
      </w:r>
      <w:r>
        <w:rPr/>
        <w:t>; Rehder </w:t>
      </w:r>
      <w:r>
        <w:rPr>
          <w:i/>
        </w:rPr>
        <w:t>et al.</w:t>
      </w:r>
      <w:r>
        <w:rPr/>
        <w:t>, 2004; </w:t>
      </w:r>
      <w:r>
        <w:rPr>
          <w:spacing w:val="-4"/>
        </w:rPr>
        <w:t>Teng </w:t>
      </w:r>
      <w:r>
        <w:rPr>
          <w:i/>
        </w:rPr>
        <w:t>et al.</w:t>
      </w:r>
      <w:r>
        <w:rPr/>
        <w:t>, 1999), and </w:t>
      </w:r>
      <w:r>
        <w:rPr>
          <w:spacing w:val="-3"/>
        </w:rPr>
        <w:t>thus </w:t>
      </w:r>
      <w:r>
        <w:rPr/>
        <w:t>droplets could be produced that either dissolve completely </w:t>
      </w:r>
      <w:r>
        <w:rPr>
          <w:spacing w:val="-6"/>
        </w:rPr>
        <w:t>in </w:t>
      </w:r>
      <w:r>
        <w:rPr/>
        <w:t>the</w:t>
      </w:r>
      <w:r>
        <w:rPr>
          <w:spacing w:val="-6"/>
        </w:rPr>
        <w:t> </w:t>
      </w:r>
      <w:r>
        <w:rPr/>
        <w:t>sea</w:t>
      </w:r>
      <w:r>
        <w:rPr>
          <w:spacing w:val="-5"/>
        </w:rPr>
        <w:t> </w:t>
      </w:r>
      <w:r>
        <w:rPr/>
        <w:t>water</w:t>
      </w:r>
      <w:r>
        <w:rPr>
          <w:spacing w:val="-6"/>
        </w:rPr>
        <w:t> </w:t>
      </w:r>
      <w:r>
        <w:rPr/>
        <w:t>or</w:t>
      </w:r>
      <w:r>
        <w:rPr>
          <w:spacing w:val="-5"/>
        </w:rPr>
        <w:t> </w:t>
      </w:r>
      <w:r>
        <w:rPr/>
        <w:t>sink</w:t>
      </w:r>
      <w:r>
        <w:rPr>
          <w:spacing w:val="-5"/>
        </w:rPr>
        <w:t> </w:t>
      </w:r>
      <w:r>
        <w:rPr/>
        <w:t>to</w:t>
      </w:r>
      <w:r>
        <w:rPr>
          <w:spacing w:val="-6"/>
        </w:rPr>
        <w:t> </w:t>
      </w:r>
      <w:r>
        <w:rPr/>
        <w:t>the</w:t>
      </w:r>
      <w:r>
        <w:rPr>
          <w:spacing w:val="-5"/>
        </w:rPr>
        <w:t> </w:t>
      </w:r>
      <w:r>
        <w:rPr/>
        <w:t>sea</w:t>
      </w:r>
      <w:r>
        <w:rPr>
          <w:spacing w:val="-5"/>
        </w:rPr>
        <w:t> </w:t>
      </w:r>
      <w:r>
        <w:rPr>
          <w:spacing w:val="-3"/>
        </w:rPr>
        <w:t>floor.</w:t>
      </w:r>
      <w:r>
        <w:rPr>
          <w:spacing w:val="-6"/>
        </w:rPr>
        <w:t> </w:t>
      </w:r>
      <w:r>
        <w:rPr/>
        <w:t>Pure</w:t>
      </w:r>
      <w:r>
        <w:rPr>
          <w:spacing w:val="-5"/>
        </w:rPr>
        <w:t> </w:t>
      </w:r>
      <w:r>
        <w:rPr/>
        <w:t>CO</w:t>
      </w:r>
      <w:r>
        <w:rPr>
          <w:position w:val="-6"/>
          <w:sz w:val="11"/>
        </w:rPr>
        <w:t>2</w:t>
      </w:r>
      <w:r>
        <w:rPr>
          <w:spacing w:val="17"/>
          <w:position w:val="-6"/>
          <w:sz w:val="11"/>
        </w:rPr>
        <w:t> </w:t>
      </w:r>
      <w:r>
        <w:rPr/>
        <w:t>hydrate</w:t>
      </w:r>
      <w:r>
        <w:rPr>
          <w:spacing w:val="-5"/>
        </w:rPr>
        <w:t> </w:t>
      </w:r>
      <w:r>
        <w:rPr/>
        <w:t>is</w:t>
      </w:r>
      <w:r>
        <w:rPr>
          <w:spacing w:val="-6"/>
        </w:rPr>
        <w:t> </w:t>
      </w:r>
      <w:r>
        <w:rPr/>
        <w:t>a</w:t>
      </w:r>
      <w:r>
        <w:rPr>
          <w:spacing w:val="-5"/>
        </w:rPr>
        <w:t> </w:t>
      </w:r>
      <w:r>
        <w:rPr/>
        <w:t>hard crystalline solid and will not flow through a pipe; however a paste-like composite of hydrate and sea water may be extruded </w:t>
      </w:r>
      <w:r>
        <w:rPr>
          <w:spacing w:val="-3"/>
        </w:rPr>
        <w:t>(Tsouris </w:t>
      </w:r>
      <w:r>
        <w:rPr>
          <w:i/>
        </w:rPr>
        <w:t>et al.</w:t>
      </w:r>
      <w:r>
        <w:rPr/>
        <w:t>, 2004), and this will have a dissolution rate intermediate between those of CO</w:t>
      </w:r>
      <w:r>
        <w:rPr>
          <w:position w:val="-6"/>
          <w:sz w:val="11"/>
        </w:rPr>
        <w:t>2 </w:t>
      </w:r>
      <w:r>
        <w:rPr/>
        <w:t>droplets and a pure </w:t>
      </w:r>
      <w:r>
        <w:rPr>
          <w:spacing w:val="-5"/>
        </w:rPr>
        <w:t>CO</w:t>
      </w:r>
      <w:r>
        <w:rPr>
          <w:spacing w:val="-5"/>
          <w:position w:val="-6"/>
          <w:sz w:val="11"/>
        </w:rPr>
        <w:t>2</w:t>
      </w:r>
      <w:r>
        <w:rPr>
          <w:spacing w:val="-5"/>
          <w:sz w:val="11"/>
        </w:rPr>
        <w:t> </w:t>
      </w:r>
      <w:r>
        <w:rPr/>
        <w:t>hydrate.</w:t>
      </w:r>
    </w:p>
    <w:p>
      <w:pPr>
        <w:pStyle w:val="BodyText"/>
        <w:spacing w:before="3"/>
        <w:rPr>
          <w:sz w:val="21"/>
        </w:rPr>
      </w:pPr>
    </w:p>
    <w:p>
      <w:pPr>
        <w:pStyle w:val="ListParagraph"/>
        <w:numPr>
          <w:ilvl w:val="3"/>
          <w:numId w:val="3"/>
        </w:numPr>
        <w:tabs>
          <w:tab w:pos="1405" w:val="left" w:leader="none"/>
        </w:tabs>
        <w:spacing w:line="260" w:lineRule="exact" w:before="1" w:after="0"/>
        <w:ind w:left="1404" w:right="0" w:hanging="852"/>
        <w:jc w:val="both"/>
        <w:rPr>
          <w:i/>
          <w:sz w:val="20"/>
        </w:rPr>
      </w:pPr>
      <w:r>
        <w:rPr>
          <w:i/>
          <w:sz w:val="20"/>
        </w:rPr>
        <w:t>Behaviour of injected CO</w:t>
      </w:r>
      <w:r>
        <w:rPr>
          <w:i/>
          <w:position w:val="-6"/>
          <w:sz w:val="11"/>
        </w:rPr>
        <w:t>2 </w:t>
      </w:r>
      <w:r>
        <w:rPr>
          <w:i/>
          <w:sz w:val="20"/>
        </w:rPr>
        <w:t>in the near</w:t>
      </w:r>
      <w:r>
        <w:rPr>
          <w:i/>
          <w:spacing w:val="-9"/>
          <w:sz w:val="20"/>
        </w:rPr>
        <w:t> </w:t>
      </w:r>
      <w:r>
        <w:rPr>
          <w:i/>
          <w:sz w:val="20"/>
        </w:rPr>
        <w:t>field:</w:t>
      </w:r>
    </w:p>
    <w:p>
      <w:pPr>
        <w:spacing w:line="187" w:lineRule="auto" w:before="9"/>
        <w:ind w:left="1373" w:right="0" w:firstLine="0"/>
        <w:jc w:val="both"/>
        <w:rPr>
          <w:i/>
          <w:sz w:val="20"/>
        </w:rPr>
      </w:pPr>
      <w:r>
        <w:rPr>
          <w:i/>
          <w:sz w:val="20"/>
        </w:rPr>
        <w:t>CO</w:t>
      </w:r>
      <w:r>
        <w:rPr>
          <w:i/>
          <w:position w:val="-6"/>
          <w:sz w:val="11"/>
        </w:rPr>
        <w:t>2</w:t>
      </w:r>
      <w:r>
        <w:rPr>
          <w:i/>
          <w:sz w:val="20"/>
        </w:rPr>
        <w:t>-rich plumes</w:t>
      </w:r>
    </w:p>
    <w:p>
      <w:pPr>
        <w:pStyle w:val="BodyText"/>
        <w:spacing w:line="225" w:lineRule="auto"/>
        <w:ind w:left="553" w:right="1"/>
        <w:jc w:val="both"/>
      </w:pPr>
      <w:r>
        <w:rPr/>
        <w:t>As it leaves the near field, CO</w:t>
      </w:r>
      <w:r>
        <w:rPr>
          <w:position w:val="-6"/>
          <w:sz w:val="11"/>
        </w:rPr>
        <w:t>2 </w:t>
      </w:r>
      <w:r>
        <w:rPr/>
        <w:t>enriched water will reside at a depth</w:t>
      </w:r>
      <w:r>
        <w:rPr>
          <w:spacing w:val="-12"/>
        </w:rPr>
        <w:t> </w:t>
      </w:r>
      <w:r>
        <w:rPr/>
        <w:t>determined</w:t>
      </w:r>
      <w:r>
        <w:rPr>
          <w:spacing w:val="-11"/>
        </w:rPr>
        <w:t> </w:t>
      </w:r>
      <w:r>
        <w:rPr/>
        <w:t>by</w:t>
      </w:r>
      <w:r>
        <w:rPr>
          <w:spacing w:val="-10"/>
        </w:rPr>
        <w:t> </w:t>
      </w:r>
      <w:r>
        <w:rPr/>
        <w:t>its</w:t>
      </w:r>
      <w:r>
        <w:rPr>
          <w:spacing w:val="-10"/>
        </w:rPr>
        <w:t> </w:t>
      </w:r>
      <w:r>
        <w:rPr/>
        <w:t>density.</w:t>
      </w:r>
      <w:r>
        <w:rPr>
          <w:spacing w:val="-14"/>
        </w:rPr>
        <w:t> </w:t>
      </w:r>
      <w:r>
        <w:rPr/>
        <w:t>The</w:t>
      </w:r>
      <w:r>
        <w:rPr>
          <w:spacing w:val="-11"/>
        </w:rPr>
        <w:t> </w:t>
      </w:r>
      <w:r>
        <w:rPr/>
        <w:t>oceans</w:t>
      </w:r>
      <w:r>
        <w:rPr>
          <w:spacing w:val="-11"/>
        </w:rPr>
        <w:t> </w:t>
      </w:r>
      <w:r>
        <w:rPr/>
        <w:t>are</w:t>
      </w:r>
      <w:r>
        <w:rPr>
          <w:spacing w:val="-10"/>
        </w:rPr>
        <w:t> </w:t>
      </w:r>
      <w:r>
        <w:rPr/>
        <w:t>generally</w:t>
      </w:r>
      <w:r>
        <w:rPr>
          <w:spacing w:val="-11"/>
        </w:rPr>
        <w:t> </w:t>
      </w:r>
      <w:r>
        <w:rPr/>
        <w:t>stably stratified</w:t>
      </w:r>
      <w:r>
        <w:rPr>
          <w:spacing w:val="13"/>
        </w:rPr>
        <w:t> </w:t>
      </w:r>
      <w:r>
        <w:rPr/>
        <w:t>with</w:t>
      </w:r>
      <w:r>
        <w:rPr>
          <w:spacing w:val="14"/>
        </w:rPr>
        <w:t> </w:t>
      </w:r>
      <w:r>
        <w:rPr/>
        <w:t>density</w:t>
      </w:r>
      <w:r>
        <w:rPr>
          <w:spacing w:val="13"/>
        </w:rPr>
        <w:t> </w:t>
      </w:r>
      <w:r>
        <w:rPr/>
        <w:t>increasing</w:t>
      </w:r>
      <w:r>
        <w:rPr>
          <w:spacing w:val="14"/>
        </w:rPr>
        <w:t> </w:t>
      </w:r>
      <w:r>
        <w:rPr/>
        <w:t>with</w:t>
      </w:r>
      <w:r>
        <w:rPr>
          <w:spacing w:val="14"/>
        </w:rPr>
        <w:t> </w:t>
      </w:r>
      <w:r>
        <w:rPr/>
        <w:t>depth.</w:t>
      </w:r>
      <w:r>
        <w:rPr>
          <w:spacing w:val="13"/>
        </w:rPr>
        <w:t> </w:t>
      </w:r>
      <w:r>
        <w:rPr/>
        <w:t>Parcels</w:t>
      </w:r>
      <w:r>
        <w:rPr>
          <w:spacing w:val="14"/>
        </w:rPr>
        <w:t> </w:t>
      </w:r>
      <w:r>
        <w:rPr/>
        <w:t>of</w:t>
      </w:r>
      <w:r>
        <w:rPr>
          <w:spacing w:val="14"/>
        </w:rPr>
        <w:t> </w:t>
      </w:r>
      <w:r>
        <w:rPr/>
        <w:t>water</w:t>
      </w:r>
    </w:p>
    <w:p>
      <w:pPr>
        <w:pStyle w:val="BodyText"/>
        <w:spacing w:line="249" w:lineRule="auto" w:before="1"/>
        <w:ind w:left="553"/>
        <w:jc w:val="both"/>
      </w:pPr>
      <w:r>
        <w:rPr/>
        <w:t>tend to move upward or downward until they reach water </w:t>
      </w:r>
      <w:r>
        <w:rPr>
          <w:spacing w:val="-6"/>
        </w:rPr>
        <w:t>of </w:t>
      </w:r>
      <w:r>
        <w:rPr/>
        <w:t>the same density, then there are no buoyancy forces to </w:t>
      </w:r>
      <w:r>
        <w:rPr>
          <w:spacing w:val="-3"/>
        </w:rPr>
        <w:t>induce </w:t>
      </w:r>
      <w:r>
        <w:rPr/>
        <w:t>further motion.</w:t>
      </w:r>
    </w:p>
    <w:p>
      <w:pPr>
        <w:pStyle w:val="BodyText"/>
        <w:spacing w:line="206" w:lineRule="auto" w:before="22"/>
        <w:ind w:left="553" w:firstLine="284"/>
        <w:jc w:val="both"/>
      </w:pPr>
      <w:r>
        <w:rPr/>
        <w:t>The</w:t>
      </w:r>
      <w:r>
        <w:rPr>
          <w:spacing w:val="-24"/>
        </w:rPr>
        <w:t> </w:t>
      </w:r>
      <w:r>
        <w:rPr/>
        <w:t>dynamics</w:t>
      </w:r>
      <w:r>
        <w:rPr>
          <w:spacing w:val="-24"/>
        </w:rPr>
        <w:t> </w:t>
      </w:r>
      <w:r>
        <w:rPr/>
        <w:t>of</w:t>
      </w:r>
      <w:r>
        <w:rPr>
          <w:spacing w:val="-23"/>
        </w:rPr>
        <w:t> </w:t>
      </w:r>
      <w:r>
        <w:rPr/>
        <w:t>CO</w:t>
      </w:r>
      <w:r>
        <w:rPr>
          <w:position w:val="-6"/>
          <w:sz w:val="11"/>
        </w:rPr>
        <w:t>2</w:t>
      </w:r>
      <w:r>
        <w:rPr/>
        <w:t>-rich</w:t>
      </w:r>
      <w:r>
        <w:rPr>
          <w:spacing w:val="-24"/>
        </w:rPr>
        <w:t> </w:t>
      </w:r>
      <w:r>
        <w:rPr/>
        <w:t>plumes</w:t>
      </w:r>
      <w:r>
        <w:rPr>
          <w:spacing w:val="-23"/>
        </w:rPr>
        <w:t> </w:t>
      </w:r>
      <w:r>
        <w:rPr/>
        <w:t>determine</w:t>
      </w:r>
      <w:r>
        <w:rPr>
          <w:spacing w:val="-24"/>
        </w:rPr>
        <w:t> </w:t>
      </w:r>
      <w:r>
        <w:rPr/>
        <w:t>both</w:t>
      </w:r>
      <w:r>
        <w:rPr>
          <w:spacing w:val="-23"/>
        </w:rPr>
        <w:t> </w:t>
      </w:r>
      <w:r>
        <w:rPr/>
        <w:t>the</w:t>
      </w:r>
      <w:r>
        <w:rPr>
          <w:spacing w:val="-24"/>
        </w:rPr>
        <w:t> </w:t>
      </w:r>
      <w:r>
        <w:rPr/>
        <w:t>depth</w:t>
      </w:r>
      <w:r>
        <w:rPr>
          <w:spacing w:val="-23"/>
        </w:rPr>
        <w:t> </w:t>
      </w:r>
      <w:r>
        <w:rPr>
          <w:spacing w:val="-9"/>
        </w:rPr>
        <w:t>at </w:t>
      </w:r>
      <w:r>
        <w:rPr/>
        <w:t>which</w:t>
      </w:r>
      <w:r>
        <w:rPr>
          <w:spacing w:val="-17"/>
        </w:rPr>
        <w:t> </w:t>
      </w:r>
      <w:r>
        <w:rPr/>
        <w:t>the</w:t>
      </w:r>
      <w:r>
        <w:rPr>
          <w:spacing w:val="-17"/>
        </w:rPr>
        <w:t> </w:t>
      </w:r>
      <w:r>
        <w:rPr/>
        <w:t>CO</w:t>
      </w:r>
      <w:r>
        <w:rPr>
          <w:position w:val="-6"/>
          <w:sz w:val="11"/>
        </w:rPr>
        <w:t>2</w:t>
      </w:r>
      <w:r>
        <w:rPr>
          <w:spacing w:val="7"/>
          <w:position w:val="-6"/>
          <w:sz w:val="11"/>
        </w:rPr>
        <w:t> </w:t>
      </w:r>
      <w:r>
        <w:rPr/>
        <w:t>leaves</w:t>
      </w:r>
      <w:r>
        <w:rPr>
          <w:spacing w:val="-17"/>
        </w:rPr>
        <w:t> </w:t>
      </w:r>
      <w:r>
        <w:rPr/>
        <w:t>the</w:t>
      </w:r>
      <w:r>
        <w:rPr>
          <w:spacing w:val="-17"/>
        </w:rPr>
        <w:t> </w:t>
      </w:r>
      <w:r>
        <w:rPr/>
        <w:t>near-field</w:t>
      </w:r>
      <w:r>
        <w:rPr>
          <w:spacing w:val="-16"/>
        </w:rPr>
        <w:t> </w:t>
      </w:r>
      <w:r>
        <w:rPr/>
        <w:t>environment</w:t>
      </w:r>
      <w:r>
        <w:rPr>
          <w:spacing w:val="-17"/>
        </w:rPr>
        <w:t> </w:t>
      </w:r>
      <w:r>
        <w:rPr/>
        <w:t>and</w:t>
      </w:r>
      <w:r>
        <w:rPr>
          <w:spacing w:val="-17"/>
        </w:rPr>
        <w:t> </w:t>
      </w:r>
      <w:r>
        <w:rPr/>
        <w:t>the</w:t>
      </w:r>
      <w:r>
        <w:rPr>
          <w:spacing w:val="-16"/>
        </w:rPr>
        <w:t> </w:t>
      </w:r>
      <w:r>
        <w:rPr/>
        <w:t>amount of initial dilution (and consequently the amount of </w:t>
      </w:r>
      <w:r>
        <w:rPr>
          <w:i/>
        </w:rPr>
        <w:t>p</w:t>
      </w:r>
      <w:r>
        <w:rPr/>
        <w:t>H</w:t>
      </w:r>
      <w:r>
        <w:rPr>
          <w:spacing w:val="-29"/>
        </w:rPr>
        <w:t> </w:t>
      </w:r>
      <w:r>
        <w:rPr/>
        <w:t>change).</w:t>
      </w:r>
    </w:p>
    <w:p>
      <w:pPr>
        <w:pStyle w:val="BodyText"/>
        <w:spacing w:line="240" w:lineRule="exact" w:before="1"/>
        <w:ind w:left="553"/>
        <w:jc w:val="both"/>
      </w:pPr>
      <w:r>
        <w:rPr/>
        <w:t>When CO</w:t>
      </w:r>
      <w:r>
        <w:rPr>
          <w:position w:val="-6"/>
          <w:sz w:val="11"/>
        </w:rPr>
        <w:t>2 </w:t>
      </w:r>
      <w:r>
        <w:rPr/>
        <w:t>is released in any form into seawater, the CO</w:t>
      </w:r>
      <w:r>
        <w:rPr>
          <w:position w:val="-6"/>
          <w:sz w:val="11"/>
        </w:rPr>
        <w:t>2 </w:t>
      </w:r>
      <w:r>
        <w:rPr/>
        <w:t>can move upward or downward depending on whether the CO</w:t>
      </w:r>
      <w:r>
        <w:rPr>
          <w:position w:val="-6"/>
          <w:sz w:val="11"/>
        </w:rPr>
        <w:t>2 </w:t>
      </w:r>
      <w:r>
        <w:rPr/>
        <w:t>is less or more dense than the surrounding </w:t>
      </w:r>
      <w:r>
        <w:rPr>
          <w:spacing w:val="-3"/>
        </w:rPr>
        <w:t>seawater. </w:t>
      </w:r>
      <w:r>
        <w:rPr/>
        <w:t>Drag forces transfer momentum from the CO</w:t>
      </w:r>
      <w:r>
        <w:rPr>
          <w:position w:val="-6"/>
          <w:sz w:val="11"/>
        </w:rPr>
        <w:t>2 </w:t>
      </w:r>
      <w:r>
        <w:rPr/>
        <w:t>droplets to the surrounding water column producing motion in the adjacent </w:t>
      </w:r>
      <w:r>
        <w:rPr>
          <w:spacing w:val="-3"/>
        </w:rPr>
        <w:t>water, </w:t>
      </w:r>
      <w:r>
        <w:rPr/>
        <w:t>initially in the direction of droplet motion. Simultaneously, the CO</w:t>
      </w:r>
      <w:r>
        <w:rPr>
          <w:position w:val="-6"/>
          <w:sz w:val="11"/>
        </w:rPr>
        <w:t>2 </w:t>
      </w:r>
      <w:r>
        <w:rPr/>
        <w:t>dissolves into the surrounding </w:t>
      </w:r>
      <w:r>
        <w:rPr>
          <w:spacing w:val="-3"/>
        </w:rPr>
        <w:t>water, </w:t>
      </w:r>
      <w:r>
        <w:rPr/>
        <w:t>making the surrounding water</w:t>
      </w:r>
      <w:r>
        <w:rPr>
          <w:spacing w:val="-14"/>
        </w:rPr>
        <w:t> </w:t>
      </w:r>
      <w:r>
        <w:rPr/>
        <w:t>denser</w:t>
      </w:r>
      <w:r>
        <w:rPr>
          <w:spacing w:val="-12"/>
        </w:rPr>
        <w:t> </w:t>
      </w:r>
      <w:r>
        <w:rPr/>
        <w:t>and</w:t>
      </w:r>
      <w:r>
        <w:rPr>
          <w:spacing w:val="-12"/>
        </w:rPr>
        <w:t> </w:t>
      </w:r>
      <w:r>
        <w:rPr/>
        <w:t>more</w:t>
      </w:r>
      <w:r>
        <w:rPr>
          <w:spacing w:val="-12"/>
        </w:rPr>
        <w:t> </w:t>
      </w:r>
      <w:r>
        <w:rPr/>
        <w:t>likely</w:t>
      </w:r>
      <w:r>
        <w:rPr>
          <w:spacing w:val="-12"/>
        </w:rPr>
        <w:t> </w:t>
      </w:r>
      <w:r>
        <w:rPr/>
        <w:t>to</w:t>
      </w:r>
      <w:r>
        <w:rPr>
          <w:spacing w:val="-12"/>
        </w:rPr>
        <w:t> </w:t>
      </w:r>
      <w:r>
        <w:rPr/>
        <w:t>sink.</w:t>
      </w:r>
      <w:r>
        <w:rPr>
          <w:spacing w:val="-23"/>
        </w:rPr>
        <w:t> </w:t>
      </w:r>
      <w:r>
        <w:rPr/>
        <w:t>As</w:t>
      </w:r>
      <w:r>
        <w:rPr>
          <w:spacing w:val="-12"/>
        </w:rPr>
        <w:t> </w:t>
      </w:r>
      <w:r>
        <w:rPr/>
        <w:t>the</w:t>
      </w:r>
      <w:r>
        <w:rPr>
          <w:spacing w:val="-12"/>
        </w:rPr>
        <w:t> </w:t>
      </w:r>
      <w:r>
        <w:rPr/>
        <w:t>CO</w:t>
      </w:r>
      <w:r>
        <w:rPr>
          <w:position w:val="-6"/>
          <w:sz w:val="11"/>
        </w:rPr>
        <w:t>2</w:t>
      </w:r>
      <w:r>
        <w:rPr/>
        <w:t>-enriched</w:t>
      </w:r>
      <w:r>
        <w:rPr>
          <w:spacing w:val="-12"/>
        </w:rPr>
        <w:t> </w:t>
      </w:r>
      <w:r>
        <w:rPr/>
        <w:t>water moves, it mixes with surrounding water that is less enriched in CO</w:t>
      </w:r>
      <w:r>
        <w:rPr>
          <w:position w:val="-6"/>
          <w:sz w:val="11"/>
        </w:rPr>
        <w:t>2</w:t>
      </w:r>
      <w:r>
        <w:rPr/>
        <w:t>, leading to additional dilution and diminishing the density contrast between the CO</w:t>
      </w:r>
      <w:r>
        <w:rPr>
          <w:position w:val="-6"/>
          <w:sz w:val="11"/>
        </w:rPr>
        <w:t>2</w:t>
      </w:r>
      <w:r>
        <w:rPr/>
        <w:t>-enriched water and the surrounding </w:t>
      </w:r>
      <w:r>
        <w:rPr>
          <w:spacing w:val="-3"/>
        </w:rPr>
        <w:t>water.</w:t>
      </w:r>
    </w:p>
    <w:p>
      <w:pPr>
        <w:pStyle w:val="BodyText"/>
        <w:spacing w:line="240" w:lineRule="exact"/>
        <w:ind w:left="553" w:right="1" w:firstLine="284"/>
        <w:jc w:val="both"/>
      </w:pPr>
      <w:r>
        <w:rPr/>
        <w:t>CO</w:t>
      </w:r>
      <w:r>
        <w:rPr>
          <w:position w:val="-6"/>
          <w:sz w:val="11"/>
        </w:rPr>
        <w:t>2 </w:t>
      </w:r>
      <w:r>
        <w:rPr/>
        <w:t>releases could be engineered to produce CO</w:t>
      </w:r>
      <w:r>
        <w:rPr>
          <w:position w:val="-6"/>
          <w:sz w:val="11"/>
        </w:rPr>
        <w:t>2 </w:t>
      </w:r>
      <w:r>
        <w:rPr/>
        <w:t>plumes with different characteristics (Chen </w:t>
      </w:r>
      <w:r>
        <w:rPr>
          <w:i/>
        </w:rPr>
        <w:t>et al.</w:t>
      </w:r>
      <w:r>
        <w:rPr/>
        <w:t>, 2003; Sato and Sato, 2002; Alendal and Drange, 2001; Crounse </w:t>
      </w:r>
      <w:r>
        <w:rPr>
          <w:i/>
        </w:rPr>
        <w:t>et al.</w:t>
      </w:r>
      <w:r>
        <w:rPr/>
        <w:t>, 2001; Drange </w:t>
      </w:r>
      <w:r>
        <w:rPr>
          <w:i/>
        </w:rPr>
        <w:t>et al., </w:t>
      </w:r>
      <w:r>
        <w:rPr/>
        <w:t>2001; Figure 6.11)</w:t>
      </w:r>
      <w:r>
        <w:rPr>
          <w:i/>
        </w:rPr>
        <w:t>. </w:t>
      </w:r>
      <w:r>
        <w:rPr/>
        <w:t>Modelling studies indicate that</w:t>
      </w:r>
    </w:p>
    <w:p>
      <w:pPr>
        <w:pStyle w:val="BodyText"/>
        <w:spacing w:before="11"/>
        <w:rPr>
          <w:sz w:val="6"/>
        </w:rPr>
      </w:pPr>
      <w:r>
        <w:rPr/>
        <w:br w:type="column"/>
      </w:r>
      <w:r>
        <w:rPr>
          <w:sz w:val="6"/>
        </w:rPr>
      </w:r>
    </w:p>
    <w:p>
      <w:pPr>
        <w:pStyle w:val="BodyText"/>
        <w:ind w:left="231"/>
      </w:pPr>
      <w:r>
        <w:rPr/>
        <w:drawing>
          <wp:inline distT="0" distB="0" distL="0" distR="0">
            <wp:extent cx="3202058" cy="2528887"/>
            <wp:effectExtent l="0" t="0" r="0" b="0"/>
            <wp:docPr id="11" name="image137.png"/>
            <wp:cNvGraphicFramePr>
              <a:graphicFrameLocks noChangeAspect="1"/>
            </wp:cNvGraphicFramePr>
            <a:graphic>
              <a:graphicData uri="http://schemas.openxmlformats.org/drawingml/2006/picture">
                <pic:pic>
                  <pic:nvPicPr>
                    <pic:cNvPr id="12" name="image137.png"/>
                    <pic:cNvPicPr/>
                  </pic:nvPicPr>
                  <pic:blipFill>
                    <a:blip r:embed="rId143" cstate="print"/>
                    <a:stretch>
                      <a:fillRect/>
                    </a:stretch>
                  </pic:blipFill>
                  <pic:spPr>
                    <a:xfrm>
                      <a:off x="0" y="0"/>
                      <a:ext cx="3202058" cy="2528887"/>
                    </a:xfrm>
                    <a:prstGeom prst="rect">
                      <a:avLst/>
                    </a:prstGeom>
                  </pic:spPr>
                </pic:pic>
              </a:graphicData>
            </a:graphic>
          </wp:inline>
        </w:drawing>
      </w:r>
      <w:r>
        <w:rPr/>
      </w:r>
    </w:p>
    <w:p>
      <w:pPr>
        <w:spacing w:line="240" w:lineRule="exact" w:before="112"/>
        <w:ind w:left="231" w:right="125" w:firstLine="0"/>
        <w:jc w:val="both"/>
        <w:rPr>
          <w:sz w:val="18"/>
        </w:rPr>
      </w:pPr>
      <w:r>
        <w:rPr/>
        <w:pict>
          <v:shape style="position:absolute;margin-left:540.286621pt;margin-top:38.261738pt;width:2.65pt;height:5.25pt;mso-position-horizontal-relative:page;mso-position-vertical-relative:paragraph;z-index:-255845376"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pict>
          <v:shape style="position:absolute;margin-left:343.990692pt;margin-top:38.261738pt;width:2.65pt;height:5.25pt;mso-position-horizontal-relative:page;mso-position-vertical-relative:paragraph;z-index:-255844352"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pict>
          <v:shape style="position:absolute;margin-left:506.643097pt;margin-top:62.261738pt;width:2.65pt;height:5.25pt;mso-position-horizontal-relative:page;mso-position-vertical-relative:paragraph;z-index:-255843328"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Figure </w:t>
      </w:r>
      <w:r>
        <w:rPr>
          <w:b/>
          <w:spacing w:val="-3"/>
          <w:sz w:val="18"/>
        </w:rPr>
        <w:t>6.11 </w:t>
      </w:r>
      <w:r>
        <w:rPr>
          <w:sz w:val="18"/>
        </w:rPr>
        <w:t>Simulated CO</w:t>
      </w:r>
      <w:r>
        <w:rPr>
          <w:position w:val="-5"/>
          <w:sz w:val="10"/>
        </w:rPr>
        <w:t>2 </w:t>
      </w:r>
      <w:r>
        <w:rPr>
          <w:sz w:val="18"/>
        </w:rPr>
        <w:t>enriched sea water plumes (left panels; indicated by pH) and CO</w:t>
      </w:r>
      <w:r>
        <w:rPr>
          <w:position w:val="-5"/>
          <w:sz w:val="10"/>
        </w:rPr>
        <w:t>2 </w:t>
      </w:r>
      <w:r>
        <w:rPr>
          <w:sz w:val="18"/>
        </w:rPr>
        <w:t>droplet plumes (right panels; indicated </w:t>
      </w:r>
      <w:r>
        <w:rPr>
          <w:spacing w:val="-7"/>
          <w:sz w:val="18"/>
        </w:rPr>
        <w:t>by</w:t>
      </w:r>
      <w:r>
        <w:rPr>
          <w:spacing w:val="31"/>
          <w:sz w:val="18"/>
        </w:rPr>
        <w:t> </w:t>
      </w:r>
      <w:r>
        <w:rPr>
          <w:sz w:val="18"/>
        </w:rPr>
        <w:t>kgCO m</w:t>
      </w:r>
      <w:r>
        <w:rPr>
          <w:position w:val="6"/>
          <w:sz w:val="10"/>
        </w:rPr>
        <w:t>–3</w:t>
      </w:r>
      <w:r>
        <w:rPr>
          <w:sz w:val="18"/>
        </w:rPr>
        <w:t>) created by injecting 1 cm and 12 cm liquid CO droplets (top</w:t>
      </w:r>
      <w:r>
        <w:rPr>
          <w:spacing w:val="-10"/>
          <w:sz w:val="18"/>
        </w:rPr>
        <w:t> </w:t>
      </w:r>
      <w:r>
        <w:rPr>
          <w:sz w:val="18"/>
        </w:rPr>
        <w:t>and</w:t>
      </w:r>
      <w:r>
        <w:rPr>
          <w:spacing w:val="-8"/>
          <w:sz w:val="18"/>
        </w:rPr>
        <w:t> </w:t>
      </w:r>
      <w:r>
        <w:rPr>
          <w:sz w:val="18"/>
        </w:rPr>
        <w:t>bottom</w:t>
      </w:r>
      <w:r>
        <w:rPr>
          <w:spacing w:val="-10"/>
          <w:sz w:val="18"/>
        </w:rPr>
        <w:t> </w:t>
      </w:r>
      <w:r>
        <w:rPr>
          <w:sz w:val="18"/>
        </w:rPr>
        <w:t>panels,</w:t>
      </w:r>
      <w:r>
        <w:rPr>
          <w:spacing w:val="-9"/>
          <w:sz w:val="18"/>
        </w:rPr>
        <w:t> </w:t>
      </w:r>
      <w:r>
        <w:rPr>
          <w:sz w:val="18"/>
        </w:rPr>
        <w:t>respectively)</w:t>
      </w:r>
      <w:r>
        <w:rPr>
          <w:spacing w:val="-9"/>
          <w:sz w:val="18"/>
        </w:rPr>
        <w:t> </w:t>
      </w:r>
      <w:r>
        <w:rPr>
          <w:sz w:val="18"/>
        </w:rPr>
        <w:t>into</w:t>
      </w:r>
      <w:r>
        <w:rPr>
          <w:spacing w:val="-9"/>
          <w:sz w:val="18"/>
        </w:rPr>
        <w:t> </w:t>
      </w:r>
      <w:r>
        <w:rPr>
          <w:sz w:val="18"/>
        </w:rPr>
        <w:t>the</w:t>
      </w:r>
      <w:r>
        <w:rPr>
          <w:spacing w:val="-10"/>
          <w:sz w:val="18"/>
        </w:rPr>
        <w:t> </w:t>
      </w:r>
      <w:r>
        <w:rPr>
          <w:sz w:val="18"/>
        </w:rPr>
        <w:t>ocean</w:t>
      </w:r>
      <w:r>
        <w:rPr>
          <w:spacing w:val="-9"/>
          <w:sz w:val="18"/>
        </w:rPr>
        <w:t> </w:t>
      </w:r>
      <w:r>
        <w:rPr>
          <w:sz w:val="18"/>
        </w:rPr>
        <w:t>from</w:t>
      </w:r>
      <w:r>
        <w:rPr>
          <w:spacing w:val="-9"/>
          <w:sz w:val="18"/>
        </w:rPr>
        <w:t> </w:t>
      </w:r>
      <w:r>
        <w:rPr>
          <w:sz w:val="18"/>
        </w:rPr>
        <w:t>fixed</w:t>
      </w:r>
      <w:r>
        <w:rPr>
          <w:spacing w:val="-10"/>
          <w:sz w:val="18"/>
        </w:rPr>
        <w:t> </w:t>
      </w:r>
      <w:r>
        <w:rPr>
          <w:sz w:val="18"/>
        </w:rPr>
        <w:t>nozzles (elapsed time is 30 min; injection rate is 1.0 kgCO s</w:t>
      </w:r>
      <w:r>
        <w:rPr>
          <w:position w:val="6"/>
          <w:sz w:val="10"/>
        </w:rPr>
        <w:t>–1</w:t>
      </w:r>
      <w:r>
        <w:rPr>
          <w:sz w:val="18"/>
        </w:rPr>
        <w:t>; ocean current speed</w:t>
      </w:r>
      <w:r>
        <w:rPr>
          <w:spacing w:val="-4"/>
          <w:sz w:val="18"/>
        </w:rPr>
        <w:t> </w:t>
      </w:r>
      <w:r>
        <w:rPr>
          <w:sz w:val="18"/>
        </w:rPr>
        <w:t>is</w:t>
      </w:r>
      <w:r>
        <w:rPr>
          <w:spacing w:val="-3"/>
          <w:sz w:val="18"/>
        </w:rPr>
        <w:t> </w:t>
      </w:r>
      <w:r>
        <w:rPr>
          <w:sz w:val="18"/>
        </w:rPr>
        <w:t>5</w:t>
      </w:r>
      <w:r>
        <w:rPr>
          <w:spacing w:val="-3"/>
          <w:sz w:val="18"/>
        </w:rPr>
        <w:t> </w:t>
      </w:r>
      <w:r>
        <w:rPr>
          <w:sz w:val="18"/>
        </w:rPr>
        <w:t>cm</w:t>
      </w:r>
      <w:r>
        <w:rPr>
          <w:spacing w:val="-4"/>
          <w:sz w:val="18"/>
        </w:rPr>
        <w:t> </w:t>
      </w:r>
      <w:r>
        <w:rPr>
          <w:sz w:val="18"/>
        </w:rPr>
        <w:t>s</w:t>
      </w:r>
      <w:r>
        <w:rPr>
          <w:position w:val="6"/>
          <w:sz w:val="10"/>
        </w:rPr>
        <w:t>–1</w:t>
      </w:r>
      <w:r>
        <w:rPr>
          <w:sz w:val="18"/>
        </w:rPr>
        <w:t>;</w:t>
      </w:r>
      <w:r>
        <w:rPr>
          <w:spacing w:val="-13"/>
          <w:sz w:val="18"/>
        </w:rPr>
        <w:t> </w:t>
      </w:r>
      <w:r>
        <w:rPr>
          <w:sz w:val="18"/>
        </w:rPr>
        <w:t>Alendal</w:t>
      </w:r>
      <w:r>
        <w:rPr>
          <w:spacing w:val="-3"/>
          <w:sz w:val="18"/>
        </w:rPr>
        <w:t> </w:t>
      </w:r>
      <w:r>
        <w:rPr>
          <w:sz w:val="18"/>
        </w:rPr>
        <w:t>and</w:t>
      </w:r>
      <w:r>
        <w:rPr>
          <w:spacing w:val="-3"/>
          <w:sz w:val="18"/>
        </w:rPr>
        <w:t> </w:t>
      </w:r>
      <w:r>
        <w:rPr>
          <w:sz w:val="18"/>
        </w:rPr>
        <w:t>Drange,</w:t>
      </w:r>
      <w:r>
        <w:rPr>
          <w:spacing w:val="-3"/>
          <w:sz w:val="18"/>
        </w:rPr>
        <w:t> </w:t>
      </w:r>
      <w:r>
        <w:rPr>
          <w:sz w:val="18"/>
        </w:rPr>
        <w:t>2001).</w:t>
      </w:r>
      <w:r>
        <w:rPr>
          <w:spacing w:val="-4"/>
          <w:sz w:val="18"/>
        </w:rPr>
        <w:t> </w:t>
      </w:r>
      <w:r>
        <w:rPr>
          <w:sz w:val="18"/>
        </w:rPr>
        <w:t>By</w:t>
      </w:r>
      <w:r>
        <w:rPr>
          <w:spacing w:val="-3"/>
          <w:sz w:val="18"/>
        </w:rPr>
        <w:t> </w:t>
      </w:r>
      <w:r>
        <w:rPr>
          <w:sz w:val="18"/>
        </w:rPr>
        <w:t>varying</w:t>
      </w:r>
      <w:r>
        <w:rPr>
          <w:spacing w:val="-3"/>
          <w:sz w:val="18"/>
        </w:rPr>
        <w:t> </w:t>
      </w:r>
      <w:r>
        <w:rPr>
          <w:sz w:val="18"/>
        </w:rPr>
        <w:t>droplet</w:t>
      </w:r>
      <w:r>
        <w:rPr>
          <w:spacing w:val="-4"/>
          <w:sz w:val="18"/>
        </w:rPr>
        <w:t> </w:t>
      </w:r>
      <w:r>
        <w:rPr>
          <w:sz w:val="18"/>
        </w:rPr>
        <w:t>size, the plume can be made to sink (top panels) or rise (bottom</w:t>
      </w:r>
      <w:r>
        <w:rPr>
          <w:spacing w:val="-4"/>
          <w:sz w:val="18"/>
        </w:rPr>
        <w:t> </w:t>
      </w:r>
      <w:r>
        <w:rPr>
          <w:sz w:val="18"/>
        </w:rPr>
        <w:t>panels).</w:t>
      </w:r>
    </w:p>
    <w:p>
      <w:pPr>
        <w:pStyle w:val="BodyText"/>
        <w:spacing w:before="7"/>
        <w:rPr>
          <w:sz w:val="17"/>
        </w:rPr>
      </w:pPr>
    </w:p>
    <w:p>
      <w:pPr>
        <w:pStyle w:val="BodyText"/>
        <w:spacing w:line="240" w:lineRule="exact"/>
        <w:ind w:left="242" w:right="113"/>
        <w:jc w:val="both"/>
      </w:pPr>
      <w:r>
        <w:rPr/>
        <w:t>releases of small droplets at slow rates produce smaller plumes than</w:t>
      </w:r>
      <w:r>
        <w:rPr>
          <w:spacing w:val="-12"/>
        </w:rPr>
        <w:t> </w:t>
      </w:r>
      <w:r>
        <w:rPr/>
        <w:t>release</w:t>
      </w:r>
      <w:r>
        <w:rPr>
          <w:spacing w:val="-12"/>
        </w:rPr>
        <w:t> </w:t>
      </w:r>
      <w:r>
        <w:rPr/>
        <w:t>of</w:t>
      </w:r>
      <w:r>
        <w:rPr>
          <w:spacing w:val="-12"/>
        </w:rPr>
        <w:t> </w:t>
      </w:r>
      <w:r>
        <w:rPr/>
        <w:t>large</w:t>
      </w:r>
      <w:r>
        <w:rPr>
          <w:spacing w:val="-12"/>
        </w:rPr>
        <w:t> </w:t>
      </w:r>
      <w:r>
        <w:rPr/>
        <w:t>droplets</w:t>
      </w:r>
      <w:r>
        <w:rPr>
          <w:spacing w:val="-12"/>
        </w:rPr>
        <w:t> </w:t>
      </w:r>
      <w:r>
        <w:rPr/>
        <w:t>at</w:t>
      </w:r>
      <w:r>
        <w:rPr>
          <w:spacing w:val="-12"/>
        </w:rPr>
        <w:t> </w:t>
      </w:r>
      <w:r>
        <w:rPr/>
        <w:t>rapid</w:t>
      </w:r>
      <w:r>
        <w:rPr>
          <w:spacing w:val="-12"/>
        </w:rPr>
        <w:t> </w:t>
      </w:r>
      <w:r>
        <w:rPr/>
        <w:t>rates.</w:t>
      </w:r>
      <w:r>
        <w:rPr>
          <w:spacing w:val="-16"/>
        </w:rPr>
        <w:t> </w:t>
      </w:r>
      <w:r>
        <w:rPr/>
        <w:t>Where</w:t>
      </w:r>
      <w:r>
        <w:rPr>
          <w:spacing w:val="-12"/>
        </w:rPr>
        <w:t> </w:t>
      </w:r>
      <w:r>
        <w:rPr/>
        <w:t>CO</w:t>
      </w:r>
      <w:r>
        <w:rPr>
          <w:position w:val="-6"/>
          <w:sz w:val="11"/>
        </w:rPr>
        <w:t>2</w:t>
      </w:r>
      <w:r>
        <w:rPr>
          <w:spacing w:val="10"/>
          <w:position w:val="-6"/>
          <w:sz w:val="11"/>
        </w:rPr>
        <w:t> </w:t>
      </w:r>
      <w:r>
        <w:rPr/>
        <w:t>is</w:t>
      </w:r>
      <w:r>
        <w:rPr>
          <w:spacing w:val="-12"/>
        </w:rPr>
        <w:t> </w:t>
      </w:r>
      <w:r>
        <w:rPr/>
        <w:t>denser than seawater, larger droplet sizes would allow the CO</w:t>
      </w:r>
      <w:r>
        <w:rPr>
          <w:position w:val="-6"/>
          <w:sz w:val="11"/>
        </w:rPr>
        <w:t>2 </w:t>
      </w:r>
      <w:r>
        <w:rPr/>
        <w:t>to sink more</w:t>
      </w:r>
      <w:r>
        <w:rPr>
          <w:spacing w:val="-12"/>
        </w:rPr>
        <w:t> </w:t>
      </w:r>
      <w:r>
        <w:rPr/>
        <w:t>deeply.</w:t>
      </w:r>
      <w:r>
        <w:rPr>
          <w:spacing w:val="-11"/>
        </w:rPr>
        <w:t> </w:t>
      </w:r>
      <w:r>
        <w:rPr/>
        <w:t>CO</w:t>
      </w:r>
      <w:r>
        <w:rPr>
          <w:position w:val="-6"/>
          <w:sz w:val="11"/>
        </w:rPr>
        <w:t>2</w:t>
      </w:r>
      <w:r>
        <w:rPr>
          <w:spacing w:val="12"/>
          <w:position w:val="-6"/>
          <w:sz w:val="11"/>
        </w:rPr>
        <w:t> </w:t>
      </w:r>
      <w:r>
        <w:rPr/>
        <w:t>injected</w:t>
      </w:r>
      <w:r>
        <w:rPr>
          <w:spacing w:val="-12"/>
        </w:rPr>
        <w:t> </w:t>
      </w:r>
      <w:r>
        <w:rPr/>
        <w:t>at</w:t>
      </w:r>
      <w:r>
        <w:rPr>
          <w:spacing w:val="-11"/>
        </w:rPr>
        <w:t> </w:t>
      </w:r>
      <w:r>
        <w:rPr/>
        <w:t>intermediate</w:t>
      </w:r>
      <w:r>
        <w:rPr>
          <w:spacing w:val="-11"/>
        </w:rPr>
        <w:t> </w:t>
      </w:r>
      <w:r>
        <w:rPr/>
        <w:t>depths</w:t>
      </w:r>
      <w:r>
        <w:rPr>
          <w:spacing w:val="-12"/>
        </w:rPr>
        <w:t> </w:t>
      </w:r>
      <w:r>
        <w:rPr/>
        <w:t>could</w:t>
      </w:r>
      <w:r>
        <w:rPr>
          <w:spacing w:val="-11"/>
        </w:rPr>
        <w:t> </w:t>
      </w:r>
      <w:r>
        <w:rPr/>
        <w:t>increase the density of CO</w:t>
      </w:r>
      <w:r>
        <w:rPr>
          <w:position w:val="-6"/>
          <w:sz w:val="11"/>
        </w:rPr>
        <w:t>2</w:t>
      </w:r>
      <w:r>
        <w:rPr/>
        <w:t>-enriched sea water sufficiently to generate a sinking plume that would carry the CO</w:t>
      </w:r>
      <w:r>
        <w:rPr>
          <w:position w:val="-6"/>
          <w:sz w:val="11"/>
        </w:rPr>
        <w:t>2 </w:t>
      </w:r>
      <w:r>
        <w:rPr/>
        <w:t>into the deep ocean (Liro</w:t>
      </w:r>
      <w:r>
        <w:rPr>
          <w:spacing w:val="-11"/>
        </w:rPr>
        <w:t> </w:t>
      </w:r>
      <w:r>
        <w:rPr>
          <w:i/>
        </w:rPr>
        <w:t>et</w:t>
      </w:r>
      <w:r>
        <w:rPr>
          <w:i/>
          <w:spacing w:val="-11"/>
        </w:rPr>
        <w:t> </w:t>
      </w:r>
      <w:r>
        <w:rPr>
          <w:i/>
        </w:rPr>
        <w:t>al.</w:t>
      </w:r>
      <w:r>
        <w:rPr/>
        <w:t>,</w:t>
      </w:r>
      <w:r>
        <w:rPr>
          <w:spacing w:val="-10"/>
        </w:rPr>
        <w:t> </w:t>
      </w:r>
      <w:r>
        <w:rPr/>
        <w:t>1992;</w:t>
      </w:r>
      <w:r>
        <w:rPr>
          <w:spacing w:val="-11"/>
        </w:rPr>
        <w:t> </w:t>
      </w:r>
      <w:r>
        <w:rPr/>
        <w:t>Haugan</w:t>
      </w:r>
      <w:r>
        <w:rPr>
          <w:spacing w:val="-11"/>
        </w:rPr>
        <w:t> </w:t>
      </w:r>
      <w:r>
        <w:rPr/>
        <w:t>and</w:t>
      </w:r>
      <w:r>
        <w:rPr>
          <w:spacing w:val="-11"/>
        </w:rPr>
        <w:t> </w:t>
      </w:r>
      <w:r>
        <w:rPr/>
        <w:t>Drange,</w:t>
      </w:r>
      <w:r>
        <w:rPr>
          <w:spacing w:val="-11"/>
        </w:rPr>
        <w:t> </w:t>
      </w:r>
      <w:r>
        <w:rPr/>
        <w:t>1992).</w:t>
      </w:r>
      <w:r>
        <w:rPr>
          <w:spacing w:val="-20"/>
        </w:rPr>
        <w:t> </w:t>
      </w:r>
      <w:r>
        <w:rPr/>
        <w:t>Apparent</w:t>
      </w:r>
      <w:r>
        <w:rPr>
          <w:spacing w:val="-11"/>
        </w:rPr>
        <w:t> </w:t>
      </w:r>
      <w:r>
        <w:rPr/>
        <w:t>coriolis forces would operate on such a plume, turning it towards the right in the Northern Hemisphere and towards the left in the Southern Hemisphere (Alendal </w:t>
      </w:r>
      <w:r>
        <w:rPr>
          <w:i/>
        </w:rPr>
        <w:t>et al., </w:t>
      </w:r>
      <w:r>
        <w:rPr/>
        <w:t>1994). The channelling effects of submarine canyons or other topographic features could help steer dense plumes to greater depth with minimal dilution (Adams </w:t>
      </w:r>
      <w:r>
        <w:rPr>
          <w:i/>
        </w:rPr>
        <w:t>et al.</w:t>
      </w:r>
      <w:r>
        <w:rPr/>
        <w:t>,</w:t>
      </w:r>
      <w:r>
        <w:rPr>
          <w:spacing w:val="-1"/>
        </w:rPr>
        <w:t> </w:t>
      </w:r>
      <w:r>
        <w:rPr/>
        <w:t>1995).</w:t>
      </w:r>
    </w:p>
    <w:p>
      <w:pPr>
        <w:pStyle w:val="BodyText"/>
        <w:spacing w:before="4"/>
        <w:rPr>
          <w:sz w:val="21"/>
        </w:rPr>
      </w:pPr>
    </w:p>
    <w:p>
      <w:pPr>
        <w:pStyle w:val="ListParagraph"/>
        <w:numPr>
          <w:ilvl w:val="3"/>
          <w:numId w:val="3"/>
        </w:numPr>
        <w:tabs>
          <w:tab w:pos="1062" w:val="left" w:leader="none"/>
          <w:tab w:pos="1063" w:val="left" w:leader="none"/>
        </w:tabs>
        <w:spacing w:line="260" w:lineRule="exact" w:before="0" w:after="0"/>
        <w:ind w:left="1062" w:right="0" w:hanging="821"/>
        <w:jc w:val="left"/>
        <w:rPr>
          <w:i/>
          <w:sz w:val="20"/>
        </w:rPr>
      </w:pPr>
      <w:r>
        <w:rPr>
          <w:i/>
          <w:sz w:val="20"/>
        </w:rPr>
        <w:t>Behaviour of injected CO</w:t>
      </w:r>
      <w:r>
        <w:rPr>
          <w:i/>
          <w:position w:val="-6"/>
          <w:sz w:val="11"/>
        </w:rPr>
        <w:t>2 </w:t>
      </w:r>
      <w:r>
        <w:rPr>
          <w:i/>
          <w:sz w:val="20"/>
        </w:rPr>
        <w:t>in the far</w:t>
      </w:r>
      <w:r>
        <w:rPr>
          <w:i/>
          <w:spacing w:val="-8"/>
          <w:sz w:val="20"/>
        </w:rPr>
        <w:t> </w:t>
      </w:r>
      <w:r>
        <w:rPr>
          <w:i/>
          <w:sz w:val="20"/>
        </w:rPr>
        <w:t>field</w:t>
      </w:r>
    </w:p>
    <w:p>
      <w:pPr>
        <w:pStyle w:val="BodyText"/>
        <w:spacing w:line="210" w:lineRule="exact"/>
        <w:ind w:left="242"/>
        <w:jc w:val="both"/>
      </w:pPr>
      <w:r>
        <w:rPr/>
        <w:t>The far field is defined as the region in which the concentration</w:t>
      </w:r>
    </w:p>
    <w:p>
      <w:pPr>
        <w:pStyle w:val="BodyText"/>
        <w:spacing w:line="240" w:lineRule="exact" w:before="5"/>
        <w:ind w:left="242" w:right="113"/>
        <w:jc w:val="both"/>
      </w:pPr>
      <w:r>
        <w:rPr/>
        <w:t>of added CO</w:t>
      </w:r>
      <w:r>
        <w:rPr>
          <w:position w:val="-6"/>
          <w:sz w:val="11"/>
        </w:rPr>
        <w:t>2 </w:t>
      </w:r>
      <w:r>
        <w:rPr/>
        <w:t>is low enough such that the resulting density increase does not significantly affect transport, and thus CO</w:t>
      </w:r>
      <w:r>
        <w:rPr>
          <w:position w:val="-6"/>
          <w:sz w:val="11"/>
        </w:rPr>
        <w:t>2 </w:t>
      </w:r>
      <w:r>
        <w:rPr/>
        <w:t>may be considered a passive tracer in the ocean. </w:t>
      </w:r>
      <w:r>
        <w:rPr>
          <w:spacing w:val="-3"/>
        </w:rPr>
        <w:t>Typically, this </w:t>
      </w:r>
      <w:r>
        <w:rPr/>
        <w:t>would apply within a few kilometres of an injection point in midwater, but if CO</w:t>
      </w:r>
      <w:r>
        <w:rPr>
          <w:position w:val="-6"/>
          <w:sz w:val="11"/>
        </w:rPr>
        <w:t>2 </w:t>
      </w:r>
      <w:r>
        <w:rPr/>
        <w:t>is released at the sea floor and guided along</w:t>
      </w:r>
      <w:r>
        <w:rPr>
          <w:spacing w:val="-15"/>
        </w:rPr>
        <w:t> </w:t>
      </w:r>
      <w:r>
        <w:rPr/>
        <w:t>topography,</w:t>
      </w:r>
      <w:r>
        <w:rPr>
          <w:spacing w:val="-15"/>
        </w:rPr>
        <w:t> </w:t>
      </w:r>
      <w:r>
        <w:rPr/>
        <w:t>concentration</w:t>
      </w:r>
      <w:r>
        <w:rPr>
          <w:spacing w:val="-14"/>
        </w:rPr>
        <w:t> </w:t>
      </w:r>
      <w:r>
        <w:rPr/>
        <w:t>may</w:t>
      </w:r>
      <w:r>
        <w:rPr>
          <w:spacing w:val="-15"/>
        </w:rPr>
        <w:t> </w:t>
      </w:r>
      <w:r>
        <w:rPr/>
        <w:t>remain</w:t>
      </w:r>
      <w:r>
        <w:rPr>
          <w:spacing w:val="-15"/>
        </w:rPr>
        <w:t> </w:t>
      </w:r>
      <w:r>
        <w:rPr/>
        <w:t>high</w:t>
      </w:r>
      <w:r>
        <w:rPr>
          <w:spacing w:val="-14"/>
        </w:rPr>
        <w:t> </w:t>
      </w:r>
      <w:r>
        <w:rPr/>
        <w:t>and</w:t>
      </w:r>
      <w:r>
        <w:rPr>
          <w:spacing w:val="-15"/>
        </w:rPr>
        <w:t> </w:t>
      </w:r>
      <w:r>
        <w:rPr/>
        <w:t>influence transport for several tens of kilometres. CO</w:t>
      </w:r>
      <w:r>
        <w:rPr>
          <w:position w:val="-6"/>
          <w:sz w:val="11"/>
        </w:rPr>
        <w:t>2 </w:t>
      </w:r>
      <w:r>
        <w:rPr/>
        <w:t>is transported by ocean currents and undergoes further mixing and dilution with other water masses (Alendal and Drange, 2001). Most of this mixing and transport occurs along surfaces of nearly constant density, because buoyancy forces inhibit vertical mixing in </w:t>
      </w:r>
      <w:r>
        <w:rPr>
          <w:spacing w:val="-12"/>
        </w:rPr>
        <w:t>a </w:t>
      </w:r>
      <w:r>
        <w:rPr/>
        <w:t>stratified</w:t>
      </w:r>
      <w:r>
        <w:rPr>
          <w:spacing w:val="-22"/>
        </w:rPr>
        <w:t> </w:t>
      </w:r>
      <w:r>
        <w:rPr/>
        <w:t>fluid.</w:t>
      </w:r>
      <w:r>
        <w:rPr>
          <w:spacing w:val="-21"/>
        </w:rPr>
        <w:t> </w:t>
      </w:r>
      <w:r>
        <w:rPr/>
        <w:t>Over</w:t>
      </w:r>
      <w:r>
        <w:rPr>
          <w:spacing w:val="-22"/>
        </w:rPr>
        <w:t> </w:t>
      </w:r>
      <w:r>
        <w:rPr/>
        <w:t>time,</w:t>
      </w:r>
      <w:r>
        <w:rPr>
          <w:spacing w:val="-21"/>
        </w:rPr>
        <w:t> </w:t>
      </w:r>
      <w:r>
        <w:rPr/>
        <w:t>a</w:t>
      </w:r>
      <w:r>
        <w:rPr>
          <w:spacing w:val="-21"/>
        </w:rPr>
        <w:t> </w:t>
      </w:r>
      <w:r>
        <w:rPr/>
        <w:t>release</w:t>
      </w:r>
      <w:r>
        <w:rPr>
          <w:spacing w:val="-22"/>
        </w:rPr>
        <w:t> </w:t>
      </w:r>
      <w:r>
        <w:rPr/>
        <w:t>of</w:t>
      </w:r>
      <w:r>
        <w:rPr>
          <w:spacing w:val="-20"/>
        </w:rPr>
        <w:t> </w:t>
      </w:r>
      <w:r>
        <w:rPr/>
        <w:t>CO</w:t>
      </w:r>
      <w:r>
        <w:rPr>
          <w:position w:val="-6"/>
          <w:sz w:val="11"/>
        </w:rPr>
        <w:t>2</w:t>
      </w:r>
      <w:r>
        <w:rPr>
          <w:spacing w:val="1"/>
          <w:position w:val="-6"/>
          <w:sz w:val="11"/>
        </w:rPr>
        <w:t> </w:t>
      </w:r>
      <w:r>
        <w:rPr/>
        <w:t>becomes</w:t>
      </w:r>
      <w:r>
        <w:rPr>
          <w:spacing w:val="-20"/>
        </w:rPr>
        <w:t> </w:t>
      </w:r>
      <w:r>
        <w:rPr/>
        <w:t>increasingly diluted but affects ever greater volumes of</w:t>
      </w:r>
      <w:r>
        <w:rPr>
          <w:spacing w:val="-1"/>
        </w:rPr>
        <w:t> </w:t>
      </w:r>
      <w:r>
        <w:rPr>
          <w:spacing w:val="-3"/>
        </w:rPr>
        <w:t>water.</w:t>
      </w:r>
    </w:p>
    <w:p>
      <w:pPr>
        <w:pStyle w:val="BodyText"/>
        <w:spacing w:line="249" w:lineRule="auto" w:before="5"/>
        <w:ind w:left="242" w:right="113" w:firstLine="283"/>
        <w:jc w:val="both"/>
      </w:pPr>
      <w:r>
        <w:rPr/>
        <w:t>The concept of ocean injection from a moving ship towing a trailing pipe was developed in order to minimize the local</w:t>
      </w:r>
    </w:p>
    <w:p>
      <w:pPr>
        <w:spacing w:after="0" w:line="249" w:lineRule="auto"/>
        <w:jc w:val="both"/>
        <w:sectPr>
          <w:type w:val="continuous"/>
          <w:pgSz w:w="12240" w:h="15840"/>
          <w:pgMar w:top="360" w:bottom="280" w:left="580" w:right="620"/>
          <w:cols w:num="2" w:equalWidth="0">
            <w:col w:w="5598" w:space="40"/>
            <w:col w:w="5402"/>
          </w:cols>
        </w:sectPr>
      </w:pPr>
    </w:p>
    <w:p>
      <w:pPr>
        <w:pStyle w:val="BodyText"/>
      </w:pPr>
    </w:p>
    <w:p>
      <w:pPr>
        <w:pStyle w:val="BodyText"/>
        <w:spacing w:before="8"/>
        <w:rPr>
          <w:sz w:val="23"/>
        </w:rPr>
      </w:pPr>
    </w:p>
    <w:p>
      <w:pPr>
        <w:pStyle w:val="BodyText"/>
        <w:ind w:left="157"/>
      </w:pPr>
      <w:r>
        <w:rPr/>
        <w:pict>
          <v:group style="width:519.25pt;height:189.05pt;mso-position-horizontal-relative:char;mso-position-vertical-relative:line" coordorigin="0,0" coordsize="10385,3781">
            <v:shape style="position:absolute;left:717;top:135;width:8908;height:3481" type="#_x0000_t75" stroked="false">
              <v:imagedata r:id="rId144" o:title=""/>
            </v:shape>
            <v:rect style="position:absolute;left:5;top:5;width:10375;height:3771" filled="false" stroked="true" strokeweight=".5pt" strokecolor="#000000">
              <v:stroke dashstyle="solid"/>
            </v:rect>
          </v:group>
        </w:pict>
      </w:r>
      <w:r>
        <w:rPr/>
      </w:r>
    </w:p>
    <w:p>
      <w:pPr>
        <w:spacing w:line="249" w:lineRule="exact" w:before="55"/>
        <w:ind w:left="163" w:right="0" w:firstLine="0"/>
        <w:jc w:val="left"/>
        <w:rPr>
          <w:sz w:val="18"/>
        </w:rPr>
      </w:pPr>
      <w:bookmarkStart w:name="_bookmark11" w:id="20"/>
      <w:bookmarkEnd w:id="20"/>
      <w:r>
        <w:rPr/>
      </w:r>
      <w:r>
        <w:rPr>
          <w:b/>
          <w:sz w:val="18"/>
        </w:rPr>
        <w:t>Figure</w:t>
      </w:r>
      <w:r>
        <w:rPr>
          <w:b/>
          <w:spacing w:val="-5"/>
          <w:sz w:val="18"/>
        </w:rPr>
        <w:t> </w:t>
      </w:r>
      <w:r>
        <w:rPr>
          <w:b/>
          <w:sz w:val="18"/>
        </w:rPr>
        <w:t>6.12</w:t>
      </w:r>
      <w:r>
        <w:rPr>
          <w:b/>
          <w:spacing w:val="-4"/>
          <w:sz w:val="18"/>
        </w:rPr>
        <w:t> </w:t>
      </w:r>
      <w:r>
        <w:rPr>
          <w:sz w:val="18"/>
        </w:rPr>
        <w:t>Simulated</w:t>
      </w:r>
      <w:r>
        <w:rPr>
          <w:spacing w:val="-4"/>
          <w:sz w:val="18"/>
        </w:rPr>
        <w:t> </w:t>
      </w:r>
      <w:r>
        <w:rPr>
          <w:sz w:val="18"/>
        </w:rPr>
        <w:t>plumes</w:t>
      </w:r>
      <w:r>
        <w:rPr>
          <w:spacing w:val="-4"/>
          <w:sz w:val="18"/>
        </w:rPr>
        <w:t> </w:t>
      </w:r>
      <w:r>
        <w:rPr>
          <w:sz w:val="18"/>
        </w:rPr>
        <w:t>(Chen</w:t>
      </w:r>
      <w:r>
        <w:rPr>
          <w:spacing w:val="-3"/>
          <w:sz w:val="18"/>
        </w:rPr>
        <w:t> </w:t>
      </w:r>
      <w:r>
        <w:rPr>
          <w:i/>
          <w:sz w:val="18"/>
        </w:rPr>
        <w:t>et</w:t>
      </w:r>
      <w:r>
        <w:rPr>
          <w:i/>
          <w:spacing w:val="-5"/>
          <w:sz w:val="18"/>
        </w:rPr>
        <w:t> </w:t>
      </w:r>
      <w:r>
        <w:rPr>
          <w:i/>
          <w:sz w:val="18"/>
        </w:rPr>
        <w:t>al.,</w:t>
      </w:r>
      <w:r>
        <w:rPr>
          <w:i/>
          <w:spacing w:val="-4"/>
          <w:sz w:val="18"/>
        </w:rPr>
        <w:t> </w:t>
      </w:r>
      <w:r>
        <w:rPr>
          <w:sz w:val="18"/>
        </w:rPr>
        <w:t>2005)</w:t>
      </w:r>
      <w:r>
        <w:rPr>
          <w:spacing w:val="-4"/>
          <w:sz w:val="18"/>
        </w:rPr>
        <w:t> </w:t>
      </w:r>
      <w:r>
        <w:rPr>
          <w:sz w:val="18"/>
        </w:rPr>
        <w:t>created</w:t>
      </w:r>
      <w:r>
        <w:rPr>
          <w:spacing w:val="-4"/>
          <w:sz w:val="18"/>
        </w:rPr>
        <w:t> </w:t>
      </w:r>
      <w:r>
        <w:rPr>
          <w:sz w:val="18"/>
        </w:rPr>
        <w:t>by</w:t>
      </w:r>
      <w:r>
        <w:rPr>
          <w:spacing w:val="-4"/>
          <w:sz w:val="18"/>
        </w:rPr>
        <w:t> </w:t>
      </w:r>
      <w:r>
        <w:rPr>
          <w:sz w:val="18"/>
        </w:rPr>
        <w:t>injecting</w:t>
      </w:r>
      <w:r>
        <w:rPr>
          <w:spacing w:val="-4"/>
          <w:sz w:val="18"/>
        </w:rPr>
        <w:t> </w:t>
      </w:r>
      <w:r>
        <w:rPr>
          <w:sz w:val="18"/>
        </w:rPr>
        <w:t>liquid</w:t>
      </w:r>
      <w:r>
        <w:rPr>
          <w:spacing w:val="-5"/>
          <w:sz w:val="18"/>
        </w:rPr>
        <w:t> </w:t>
      </w:r>
      <w:r>
        <w:rPr>
          <w:sz w:val="18"/>
        </w:rPr>
        <w:t>CO</w:t>
      </w:r>
      <w:r>
        <w:rPr>
          <w:position w:val="-5"/>
          <w:sz w:val="10"/>
        </w:rPr>
        <w:t>2</w:t>
      </w:r>
      <w:r>
        <w:rPr>
          <w:spacing w:val="16"/>
          <w:position w:val="-5"/>
          <w:sz w:val="10"/>
        </w:rPr>
        <w:t> </w:t>
      </w:r>
      <w:r>
        <w:rPr>
          <w:sz w:val="18"/>
        </w:rPr>
        <w:t>into</w:t>
      </w:r>
      <w:r>
        <w:rPr>
          <w:spacing w:val="-4"/>
          <w:sz w:val="18"/>
        </w:rPr>
        <w:t> </w:t>
      </w:r>
      <w:r>
        <w:rPr>
          <w:sz w:val="18"/>
        </w:rPr>
        <w:t>the</w:t>
      </w:r>
      <w:r>
        <w:rPr>
          <w:spacing w:val="-4"/>
          <w:sz w:val="18"/>
        </w:rPr>
        <w:t> </w:t>
      </w:r>
      <w:r>
        <w:rPr>
          <w:sz w:val="18"/>
        </w:rPr>
        <w:t>ocean</w:t>
      </w:r>
      <w:r>
        <w:rPr>
          <w:spacing w:val="-4"/>
          <w:sz w:val="18"/>
        </w:rPr>
        <w:t> </w:t>
      </w:r>
      <w:r>
        <w:rPr>
          <w:sz w:val="18"/>
        </w:rPr>
        <w:t>from</w:t>
      </w:r>
      <w:r>
        <w:rPr>
          <w:spacing w:val="-4"/>
          <w:sz w:val="18"/>
        </w:rPr>
        <w:t> </w:t>
      </w:r>
      <w:r>
        <w:rPr>
          <w:sz w:val="18"/>
        </w:rPr>
        <w:t>a</w:t>
      </w:r>
      <w:r>
        <w:rPr>
          <w:spacing w:val="-5"/>
          <w:sz w:val="18"/>
        </w:rPr>
        <w:t> </w:t>
      </w:r>
      <w:r>
        <w:rPr>
          <w:sz w:val="18"/>
        </w:rPr>
        <w:t>fixed</w:t>
      </w:r>
      <w:r>
        <w:rPr>
          <w:spacing w:val="-4"/>
          <w:sz w:val="18"/>
        </w:rPr>
        <w:t> </w:t>
      </w:r>
      <w:r>
        <w:rPr>
          <w:sz w:val="18"/>
        </w:rPr>
        <w:t>pipe</w:t>
      </w:r>
      <w:r>
        <w:rPr>
          <w:spacing w:val="-4"/>
          <w:sz w:val="18"/>
        </w:rPr>
        <w:t> </w:t>
      </w:r>
      <w:r>
        <w:rPr>
          <w:sz w:val="18"/>
        </w:rPr>
        <w:t>(left</w:t>
      </w:r>
      <w:r>
        <w:rPr>
          <w:spacing w:val="-4"/>
          <w:sz w:val="18"/>
        </w:rPr>
        <w:t> </w:t>
      </w:r>
      <w:r>
        <w:rPr>
          <w:sz w:val="18"/>
        </w:rPr>
        <w:t>panel)</w:t>
      </w:r>
      <w:r>
        <w:rPr>
          <w:spacing w:val="-4"/>
          <w:sz w:val="18"/>
        </w:rPr>
        <w:t> </w:t>
      </w:r>
      <w:r>
        <w:rPr>
          <w:sz w:val="18"/>
        </w:rPr>
        <w:t>and</w:t>
      </w:r>
      <w:r>
        <w:rPr>
          <w:spacing w:val="-5"/>
          <w:sz w:val="18"/>
        </w:rPr>
        <w:t> </w:t>
      </w:r>
      <w:r>
        <w:rPr>
          <w:sz w:val="18"/>
        </w:rPr>
        <w:t>a</w:t>
      </w:r>
      <w:r>
        <w:rPr>
          <w:spacing w:val="-4"/>
          <w:sz w:val="18"/>
        </w:rPr>
        <w:t> </w:t>
      </w:r>
      <w:r>
        <w:rPr>
          <w:sz w:val="18"/>
        </w:rPr>
        <w:t>moving</w:t>
      </w:r>
      <w:r>
        <w:rPr>
          <w:spacing w:val="-4"/>
          <w:sz w:val="18"/>
        </w:rPr>
        <w:t> </w:t>
      </w:r>
      <w:r>
        <w:rPr>
          <w:sz w:val="18"/>
        </w:rPr>
        <w:t>ship</w:t>
      </w:r>
    </w:p>
    <w:p>
      <w:pPr>
        <w:spacing w:line="178" w:lineRule="exact" w:before="0"/>
        <w:ind w:left="163" w:right="0" w:firstLine="0"/>
        <w:jc w:val="left"/>
        <w:rPr>
          <w:sz w:val="18"/>
        </w:rPr>
      </w:pPr>
      <w:r>
        <w:rPr/>
        <w:pict>
          <v:shape style="position:absolute;margin-left:254.540497pt;margin-top:5.993339pt;width:2.65pt;height:5.25pt;mso-position-horizontal-relative:page;mso-position-vertical-relative:paragraph;z-index:-255839232"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sz w:val="18"/>
        </w:rPr>
        <w:t>(right</w:t>
      </w:r>
      <w:r>
        <w:rPr>
          <w:spacing w:val="1"/>
          <w:sz w:val="18"/>
        </w:rPr>
        <w:t> </w:t>
      </w:r>
      <w:r>
        <w:rPr>
          <w:sz w:val="18"/>
        </w:rPr>
        <w:t>panel)</w:t>
      </w:r>
      <w:r>
        <w:rPr>
          <w:spacing w:val="2"/>
          <w:sz w:val="18"/>
        </w:rPr>
        <w:t> </w:t>
      </w:r>
      <w:r>
        <w:rPr>
          <w:sz w:val="18"/>
        </w:rPr>
        <w:t>at</w:t>
      </w:r>
      <w:r>
        <w:rPr>
          <w:spacing w:val="2"/>
          <w:sz w:val="18"/>
        </w:rPr>
        <w:t> </w:t>
      </w:r>
      <w:r>
        <w:rPr>
          <w:sz w:val="18"/>
        </w:rPr>
        <w:t>a</w:t>
      </w:r>
      <w:r>
        <w:rPr>
          <w:spacing w:val="2"/>
          <w:sz w:val="18"/>
        </w:rPr>
        <w:t> </w:t>
      </w:r>
      <w:r>
        <w:rPr>
          <w:sz w:val="18"/>
        </w:rPr>
        <w:t>rate</w:t>
      </w:r>
      <w:r>
        <w:rPr>
          <w:spacing w:val="2"/>
          <w:sz w:val="18"/>
        </w:rPr>
        <w:t> </w:t>
      </w:r>
      <w:r>
        <w:rPr>
          <w:sz w:val="18"/>
        </w:rPr>
        <w:t>of</w:t>
      </w:r>
      <w:r>
        <w:rPr>
          <w:spacing w:val="2"/>
          <w:sz w:val="18"/>
        </w:rPr>
        <w:t> </w:t>
      </w:r>
      <w:r>
        <w:rPr>
          <w:sz w:val="18"/>
        </w:rPr>
        <w:t>100</w:t>
      </w:r>
      <w:r>
        <w:rPr>
          <w:spacing w:val="2"/>
          <w:sz w:val="18"/>
        </w:rPr>
        <w:t> </w:t>
      </w:r>
      <w:r>
        <w:rPr>
          <w:sz w:val="18"/>
        </w:rPr>
        <w:t>kg</w:t>
      </w:r>
      <w:r>
        <w:rPr>
          <w:spacing w:val="2"/>
          <w:sz w:val="18"/>
        </w:rPr>
        <w:t> </w:t>
      </w:r>
      <w:r>
        <w:rPr>
          <w:sz w:val="18"/>
        </w:rPr>
        <w:t>s</w:t>
      </w:r>
      <w:r>
        <w:rPr>
          <w:position w:val="6"/>
          <w:sz w:val="10"/>
        </w:rPr>
        <w:t>–1</w:t>
      </w:r>
      <w:r>
        <w:rPr>
          <w:spacing w:val="22"/>
          <w:position w:val="6"/>
          <w:sz w:val="10"/>
        </w:rPr>
        <w:t> </w:t>
      </w:r>
      <w:r>
        <w:rPr>
          <w:sz w:val="18"/>
        </w:rPr>
        <w:t>(roughly</w:t>
      </w:r>
      <w:r>
        <w:rPr>
          <w:spacing w:val="2"/>
          <w:sz w:val="18"/>
        </w:rPr>
        <w:t> </w:t>
      </w:r>
      <w:r>
        <w:rPr>
          <w:sz w:val="18"/>
        </w:rPr>
        <w:t>equal</w:t>
      </w:r>
      <w:r>
        <w:rPr>
          <w:spacing w:val="1"/>
          <w:sz w:val="18"/>
        </w:rPr>
        <w:t> </w:t>
      </w:r>
      <w:r>
        <w:rPr>
          <w:sz w:val="18"/>
        </w:rPr>
        <w:t>to</w:t>
      </w:r>
      <w:r>
        <w:rPr>
          <w:spacing w:val="2"/>
          <w:sz w:val="18"/>
        </w:rPr>
        <w:t> </w:t>
      </w:r>
      <w:r>
        <w:rPr>
          <w:sz w:val="18"/>
        </w:rPr>
        <w:t>the</w:t>
      </w:r>
      <w:r>
        <w:rPr>
          <w:spacing w:val="2"/>
          <w:sz w:val="18"/>
        </w:rPr>
        <w:t> </w:t>
      </w:r>
      <w:r>
        <w:rPr>
          <w:sz w:val="18"/>
        </w:rPr>
        <w:t>CO </w:t>
      </w:r>
      <w:r>
        <w:rPr>
          <w:spacing w:val="10"/>
          <w:sz w:val="18"/>
        </w:rPr>
        <w:t> </w:t>
      </w:r>
      <w:r>
        <w:rPr>
          <w:sz w:val="18"/>
        </w:rPr>
        <w:t>from</w:t>
      </w:r>
      <w:r>
        <w:rPr>
          <w:spacing w:val="2"/>
          <w:sz w:val="18"/>
        </w:rPr>
        <w:t> </w:t>
      </w:r>
      <w:r>
        <w:rPr>
          <w:sz w:val="18"/>
        </w:rPr>
        <w:t>a</w:t>
      </w:r>
      <w:r>
        <w:rPr>
          <w:spacing w:val="2"/>
          <w:sz w:val="18"/>
        </w:rPr>
        <w:t> </w:t>
      </w:r>
      <w:r>
        <w:rPr>
          <w:sz w:val="18"/>
        </w:rPr>
        <w:t>500</w:t>
      </w:r>
      <w:r>
        <w:rPr>
          <w:spacing w:val="2"/>
          <w:sz w:val="18"/>
        </w:rPr>
        <w:t> </w:t>
      </w:r>
      <w:r>
        <w:rPr>
          <w:spacing w:val="-6"/>
          <w:sz w:val="18"/>
        </w:rPr>
        <w:t>MWe</w:t>
      </w:r>
      <w:r>
        <w:rPr>
          <w:spacing w:val="2"/>
          <w:sz w:val="18"/>
        </w:rPr>
        <w:t> </w:t>
      </w:r>
      <w:r>
        <w:rPr>
          <w:sz w:val="18"/>
        </w:rPr>
        <w:t>coal-fired</w:t>
      </w:r>
      <w:r>
        <w:rPr>
          <w:spacing w:val="2"/>
          <w:sz w:val="18"/>
        </w:rPr>
        <w:t> </w:t>
      </w:r>
      <w:r>
        <w:rPr>
          <w:sz w:val="18"/>
        </w:rPr>
        <w:t>power</w:t>
      </w:r>
      <w:r>
        <w:rPr>
          <w:spacing w:val="1"/>
          <w:sz w:val="18"/>
        </w:rPr>
        <w:t> </w:t>
      </w:r>
      <w:r>
        <w:rPr>
          <w:sz w:val="18"/>
        </w:rPr>
        <w:t>plant).</w:t>
      </w:r>
      <w:r>
        <w:rPr>
          <w:spacing w:val="2"/>
          <w:sz w:val="18"/>
        </w:rPr>
        <w:t> </w:t>
      </w:r>
      <w:r>
        <w:rPr>
          <w:sz w:val="18"/>
        </w:rPr>
        <w:t>Left</w:t>
      </w:r>
      <w:r>
        <w:rPr>
          <w:spacing w:val="2"/>
          <w:sz w:val="18"/>
        </w:rPr>
        <w:t> </w:t>
      </w:r>
      <w:r>
        <w:rPr>
          <w:sz w:val="18"/>
        </w:rPr>
        <w:t>panel:</w:t>
      </w:r>
      <w:r>
        <w:rPr>
          <w:spacing w:val="2"/>
          <w:sz w:val="18"/>
        </w:rPr>
        <w:t> </w:t>
      </w:r>
      <w:r>
        <w:rPr>
          <w:sz w:val="18"/>
        </w:rPr>
        <w:t>injection</w:t>
      </w:r>
      <w:r>
        <w:rPr>
          <w:spacing w:val="2"/>
          <w:sz w:val="18"/>
        </w:rPr>
        <w:t> </w:t>
      </w:r>
      <w:r>
        <w:rPr>
          <w:sz w:val="18"/>
        </w:rPr>
        <w:t>at</w:t>
      </w:r>
      <w:r>
        <w:rPr>
          <w:spacing w:val="2"/>
          <w:sz w:val="18"/>
        </w:rPr>
        <w:t> </w:t>
      </w:r>
      <w:r>
        <w:rPr>
          <w:sz w:val="18"/>
        </w:rPr>
        <w:t>875</w:t>
      </w:r>
      <w:r>
        <w:rPr>
          <w:spacing w:val="2"/>
          <w:sz w:val="18"/>
        </w:rPr>
        <w:t> </w:t>
      </w:r>
      <w:r>
        <w:rPr>
          <w:sz w:val="18"/>
        </w:rPr>
        <w:t>m</w:t>
      </w:r>
      <w:r>
        <w:rPr>
          <w:spacing w:val="2"/>
          <w:sz w:val="18"/>
        </w:rPr>
        <w:t> </w:t>
      </w:r>
      <w:r>
        <w:rPr>
          <w:sz w:val="18"/>
        </w:rPr>
        <w:t>depth</w:t>
      </w:r>
      <w:r>
        <w:rPr>
          <w:spacing w:val="2"/>
          <w:sz w:val="18"/>
        </w:rPr>
        <w:t> </w:t>
      </w:r>
      <w:r>
        <w:rPr>
          <w:sz w:val="18"/>
        </w:rPr>
        <w:t>(12</w:t>
      </w:r>
    </w:p>
    <w:p>
      <w:pPr>
        <w:spacing w:line="254" w:lineRule="auto" w:before="13"/>
        <w:ind w:left="163" w:right="169" w:firstLine="0"/>
        <w:jc w:val="left"/>
        <w:rPr>
          <w:sz w:val="18"/>
        </w:rPr>
      </w:pPr>
      <w:r>
        <w:rPr>
          <w:sz w:val="18"/>
        </w:rPr>
        <w:t>m from the sea floor) with an ocean current speed of 2.3 cm s</w:t>
      </w:r>
      <w:r>
        <w:rPr>
          <w:position w:val="6"/>
          <w:sz w:val="10"/>
        </w:rPr>
        <w:t>–1</w:t>
      </w:r>
      <w:r>
        <w:rPr>
          <w:sz w:val="18"/>
        </w:rPr>
        <w:t>. Right panel: injection at 1340 m depth from a ship moving at a speed of 3 m s</w:t>
      </w:r>
      <w:r>
        <w:rPr>
          <w:position w:val="6"/>
          <w:sz w:val="10"/>
        </w:rPr>
        <w:t>–1</w:t>
      </w:r>
      <w:r>
        <w:rPr>
          <w:sz w:val="18"/>
        </w:rPr>
        <w:t>. Note difference in </w:t>
      </w:r>
      <w:r>
        <w:rPr>
          <w:i/>
          <w:sz w:val="18"/>
        </w:rPr>
        <w:t>p</w:t>
      </w:r>
      <w:r>
        <w:rPr>
          <w:sz w:val="18"/>
        </w:rPr>
        <w:t>H scales; maximum </w:t>
      </w:r>
      <w:r>
        <w:rPr>
          <w:i/>
          <w:sz w:val="18"/>
        </w:rPr>
        <w:t>p</w:t>
      </w:r>
      <w:r>
        <w:rPr>
          <w:sz w:val="18"/>
        </w:rPr>
        <w:t>H perturbations are smaller in the moving ship simulation.</w:t>
      </w:r>
    </w:p>
    <w:p>
      <w:pPr>
        <w:pStyle w:val="BodyText"/>
      </w:pPr>
    </w:p>
    <w:p>
      <w:pPr>
        <w:pStyle w:val="BodyText"/>
        <w:spacing w:before="9"/>
        <w:rPr>
          <w:sz w:val="18"/>
        </w:rPr>
      </w:pPr>
    </w:p>
    <w:p>
      <w:pPr>
        <w:spacing w:after="0"/>
        <w:rPr>
          <w:sz w:val="18"/>
        </w:rPr>
        <w:sectPr>
          <w:pgSz w:w="12240" w:h="15840"/>
          <w:pgMar w:header="567" w:footer="0" w:top="760" w:bottom="280" w:left="580" w:right="620"/>
        </w:sectPr>
      </w:pPr>
    </w:p>
    <w:p>
      <w:pPr>
        <w:pStyle w:val="BodyText"/>
        <w:spacing w:line="249" w:lineRule="auto" w:before="63"/>
        <w:ind w:left="157"/>
        <w:rPr>
          <w:i/>
        </w:rPr>
      </w:pPr>
      <w:bookmarkStart w:name="_bookmark12" w:id="21"/>
      <w:bookmarkEnd w:id="21"/>
      <w:r>
        <w:rPr/>
      </w:r>
      <w:bookmarkStart w:name="_bookmark13" w:id="22"/>
      <w:bookmarkEnd w:id="22"/>
      <w:r>
        <w:rPr/>
      </w:r>
      <w:r>
        <w:rPr/>
        <w:t>environmental impacts by accelerating the dissolution and dispersion of injected liquid CO</w:t>
      </w:r>
      <w:r>
        <w:rPr>
          <w:position w:val="-6"/>
          <w:sz w:val="11"/>
        </w:rPr>
        <w:t>2 </w:t>
      </w:r>
      <w:r>
        <w:rPr/>
        <w:t>(Ozaki, 1997; Minamiura </w:t>
      </w:r>
      <w:r>
        <w:rPr>
          <w:i/>
        </w:rPr>
        <w:t>et</w:t>
      </w:r>
    </w:p>
    <w:p>
      <w:pPr>
        <w:pStyle w:val="BodyText"/>
        <w:spacing w:line="206" w:lineRule="auto" w:before="82"/>
        <w:ind w:left="157" w:right="312"/>
      </w:pPr>
      <w:r>
        <w:rPr/>
        <w:br w:type="column"/>
      </w:r>
      <w:r>
        <w:rPr/>
        <w:t>injected CO</w:t>
      </w:r>
      <w:r>
        <w:rPr>
          <w:position w:val="-6"/>
          <w:sz w:val="11"/>
        </w:rPr>
        <w:t>2 </w:t>
      </w:r>
      <w:r>
        <w:rPr/>
        <w:t>for hypothetical examples of ocean storage (e.g., Orr, 2004). Wickett </w:t>
      </w:r>
      <w:r>
        <w:rPr>
          <w:i/>
        </w:rPr>
        <w:t>et al. </w:t>
      </w:r>
      <w:r>
        <w:rPr/>
        <w:t>(2003) estimated that injection into</w:t>
      </w:r>
    </w:p>
    <w:p>
      <w:pPr>
        <w:spacing w:after="0" w:line="206" w:lineRule="auto"/>
        <w:sectPr>
          <w:type w:val="continuous"/>
          <w:pgSz w:w="12240" w:h="15840"/>
          <w:pgMar w:top="360" w:bottom="280" w:left="580" w:right="620"/>
          <w:cols w:num="2" w:equalWidth="0">
            <w:col w:w="5242" w:space="85"/>
            <w:col w:w="5713"/>
          </w:cols>
        </w:sectPr>
      </w:pPr>
    </w:p>
    <w:p>
      <w:pPr>
        <w:pStyle w:val="BodyText"/>
        <w:spacing w:line="182" w:lineRule="exact"/>
        <w:ind w:left="157"/>
      </w:pPr>
      <w:r>
        <w:rPr>
          <w:i/>
        </w:rPr>
        <w:t>al., </w:t>
      </w:r>
      <w:r>
        <w:rPr/>
        <w:t>2004). A moving ship could be used to produce a sea water</w:t>
      </w:r>
    </w:p>
    <w:p>
      <w:pPr>
        <w:pStyle w:val="BodyText"/>
        <w:spacing w:line="177" w:lineRule="auto"/>
        <w:ind w:left="157"/>
        <w:rPr>
          <w:sz w:val="11"/>
        </w:rPr>
      </w:pPr>
      <w:r>
        <w:rPr/>
        <w:br w:type="column"/>
      </w:r>
      <w:r>
        <w:rPr/>
        <w:t>the deep ocean at a rate of 0.37 GtCO</w:t>
      </w:r>
      <w:r>
        <w:rPr>
          <w:position w:val="-6"/>
          <w:sz w:val="11"/>
        </w:rPr>
        <w:t>2</w:t>
      </w:r>
    </w:p>
    <w:p>
      <w:pPr>
        <w:spacing w:line="182" w:lineRule="exact" w:before="0"/>
        <w:ind w:left="34" w:right="0" w:firstLine="0"/>
        <w:jc w:val="left"/>
        <w:rPr>
          <w:sz w:val="20"/>
        </w:rPr>
      </w:pPr>
      <w:r>
        <w:rPr/>
        <w:br w:type="column"/>
      </w:r>
      <w:r>
        <w:rPr>
          <w:sz w:val="20"/>
        </w:rPr>
        <w:t>yr</w:t>
      </w:r>
      <w:r>
        <w:rPr>
          <w:position w:val="7"/>
          <w:sz w:val="11"/>
        </w:rPr>
        <w:t>–1 </w:t>
      </w:r>
      <w:r>
        <w:rPr>
          <w:sz w:val="20"/>
        </w:rPr>
        <w:t>(= 0.1 GtC yr</w:t>
      </w:r>
      <w:r>
        <w:rPr>
          <w:position w:val="7"/>
          <w:sz w:val="11"/>
        </w:rPr>
        <w:t>–1</w:t>
      </w:r>
      <w:r>
        <w:rPr>
          <w:sz w:val="20"/>
        </w:rPr>
        <w:t>)</w:t>
      </w:r>
    </w:p>
    <w:p>
      <w:pPr>
        <w:spacing w:after="0" w:line="182" w:lineRule="exact"/>
        <w:jc w:val="left"/>
        <w:rPr>
          <w:sz w:val="20"/>
        </w:rPr>
        <w:sectPr>
          <w:type w:val="continuous"/>
          <w:pgSz w:w="12240" w:h="15840"/>
          <w:pgMar w:top="360" w:bottom="280" w:left="580" w:right="620"/>
          <w:cols w:num="3" w:equalWidth="0">
            <w:col w:w="5240" w:space="86"/>
            <w:col w:w="3430" w:space="40"/>
            <w:col w:w="2244"/>
          </w:cols>
        </w:sectPr>
      </w:pPr>
    </w:p>
    <w:p>
      <w:pPr>
        <w:pStyle w:val="BodyText"/>
        <w:spacing w:line="187" w:lineRule="auto" w:before="1"/>
        <w:ind w:left="157"/>
        <w:jc w:val="both"/>
      </w:pPr>
      <w:r>
        <w:rPr/>
        <w:t>plume with relatively dilute initial CO</w:t>
      </w:r>
      <w:r>
        <w:rPr>
          <w:position w:val="-6"/>
          <w:sz w:val="11"/>
        </w:rPr>
        <w:t>2 </w:t>
      </w:r>
      <w:r>
        <w:rPr/>
        <w:t>concentrations (Figures</w:t>
      </w:r>
    </w:p>
    <w:p>
      <w:pPr>
        <w:pStyle w:val="BodyText"/>
        <w:spacing w:line="225" w:lineRule="auto"/>
        <w:ind w:left="157" w:right="38"/>
        <w:jc w:val="both"/>
      </w:pPr>
      <w:r>
        <w:rPr/>
        <w:t>6.12 and 6.13). In the upper ocean where CO</w:t>
      </w:r>
      <w:r>
        <w:rPr>
          <w:position w:val="-6"/>
          <w:sz w:val="11"/>
        </w:rPr>
        <w:t>2</w:t>
      </w:r>
      <w:r>
        <w:rPr/>
        <w:t>is less dense than seawater, nozzles engineered to produce mm-scale droplets would generate CO</w:t>
      </w:r>
      <w:r>
        <w:rPr>
          <w:position w:val="-6"/>
          <w:sz w:val="11"/>
        </w:rPr>
        <w:t>2 </w:t>
      </w:r>
      <w:r>
        <w:rPr/>
        <w:t>plumes that would rise less than 100 m.</w:t>
      </w:r>
    </w:p>
    <w:p>
      <w:pPr>
        <w:pStyle w:val="BodyText"/>
        <w:spacing w:line="192" w:lineRule="exact"/>
        <w:ind w:right="38"/>
        <w:jc w:val="right"/>
      </w:pPr>
      <w:r>
        <w:rPr/>
        <w:t>Ocean general circulation models have been used to</w:t>
      </w:r>
      <w:r>
        <w:rPr>
          <w:spacing w:val="-12"/>
        </w:rPr>
        <w:t> </w:t>
      </w:r>
      <w:r>
        <w:rPr/>
        <w:t>predict</w:t>
      </w:r>
    </w:p>
    <w:p>
      <w:pPr>
        <w:pStyle w:val="BodyText"/>
        <w:ind w:right="38"/>
        <w:jc w:val="right"/>
      </w:pPr>
      <w:r>
        <w:rPr/>
        <w:t>changes</w:t>
      </w:r>
      <w:r>
        <w:rPr>
          <w:spacing w:val="33"/>
        </w:rPr>
        <w:t> </w:t>
      </w:r>
      <w:r>
        <w:rPr/>
        <w:t>in</w:t>
      </w:r>
      <w:r>
        <w:rPr>
          <w:spacing w:val="33"/>
        </w:rPr>
        <w:t> </w:t>
      </w:r>
      <w:r>
        <w:rPr/>
        <w:t>ocean</w:t>
      </w:r>
      <w:r>
        <w:rPr>
          <w:spacing w:val="33"/>
        </w:rPr>
        <w:t> </w:t>
      </w:r>
      <w:r>
        <w:rPr/>
        <w:t>chemistry</w:t>
      </w:r>
      <w:r>
        <w:rPr>
          <w:spacing w:val="33"/>
        </w:rPr>
        <w:t> </w:t>
      </w:r>
      <w:r>
        <w:rPr/>
        <w:t>resulting</w:t>
      </w:r>
      <w:r>
        <w:rPr>
          <w:spacing w:val="33"/>
        </w:rPr>
        <w:t> </w:t>
      </w:r>
      <w:r>
        <w:rPr/>
        <w:t>from</w:t>
      </w:r>
      <w:r>
        <w:rPr>
          <w:spacing w:val="33"/>
        </w:rPr>
        <w:t> </w:t>
      </w:r>
      <w:r>
        <w:rPr/>
        <w:t>the</w:t>
      </w:r>
      <w:r>
        <w:rPr>
          <w:spacing w:val="33"/>
        </w:rPr>
        <w:t> </w:t>
      </w:r>
      <w:r>
        <w:rPr/>
        <w:t>dispersion</w:t>
      </w:r>
      <w:r>
        <w:rPr>
          <w:spacing w:val="33"/>
        </w:rPr>
        <w:t> </w:t>
      </w:r>
      <w:r>
        <w:rPr/>
        <w:t>of</w:t>
      </w:r>
    </w:p>
    <w:p>
      <w:pPr>
        <w:pStyle w:val="BodyText"/>
        <w:spacing w:line="201" w:lineRule="exact"/>
        <w:ind w:left="157"/>
        <w:jc w:val="both"/>
      </w:pPr>
      <w:r>
        <w:rPr/>
        <w:br w:type="column"/>
      </w:r>
      <w:r>
        <w:rPr/>
        <w:t>for</w:t>
      </w:r>
      <w:r>
        <w:rPr>
          <w:spacing w:val="16"/>
        </w:rPr>
        <w:t> </w:t>
      </w:r>
      <w:r>
        <w:rPr/>
        <w:t>100</w:t>
      </w:r>
      <w:r>
        <w:rPr>
          <w:spacing w:val="17"/>
        </w:rPr>
        <w:t> </w:t>
      </w:r>
      <w:r>
        <w:rPr/>
        <w:t>years</w:t>
      </w:r>
      <w:r>
        <w:rPr>
          <w:spacing w:val="17"/>
        </w:rPr>
        <w:t> </w:t>
      </w:r>
      <w:r>
        <w:rPr/>
        <w:t>would</w:t>
      </w:r>
      <w:r>
        <w:rPr>
          <w:spacing w:val="16"/>
        </w:rPr>
        <w:t> </w:t>
      </w:r>
      <w:r>
        <w:rPr/>
        <w:t>produce</w:t>
      </w:r>
      <w:r>
        <w:rPr>
          <w:spacing w:val="17"/>
        </w:rPr>
        <w:t> </w:t>
      </w:r>
      <w:r>
        <w:rPr/>
        <w:t>a</w:t>
      </w:r>
      <w:r>
        <w:rPr>
          <w:spacing w:val="17"/>
        </w:rPr>
        <w:t> </w:t>
      </w:r>
      <w:r>
        <w:rPr/>
        <w:t>∆</w:t>
      </w:r>
      <w:r>
        <w:rPr>
          <w:i/>
        </w:rPr>
        <w:t>p</w:t>
      </w:r>
      <w:r>
        <w:rPr/>
        <w:t>H</w:t>
      </w:r>
      <w:r>
        <w:rPr>
          <w:spacing w:val="16"/>
        </w:rPr>
        <w:t> </w:t>
      </w:r>
      <w:r>
        <w:rPr/>
        <w:t>&lt;</w:t>
      </w:r>
      <w:r>
        <w:rPr>
          <w:spacing w:val="17"/>
        </w:rPr>
        <w:t> </w:t>
      </w:r>
      <w:r>
        <w:rPr/>
        <w:t>–0.3</w:t>
      </w:r>
      <w:r>
        <w:rPr>
          <w:spacing w:val="17"/>
        </w:rPr>
        <w:t> </w:t>
      </w:r>
      <w:r>
        <w:rPr/>
        <w:t>over</w:t>
      </w:r>
      <w:r>
        <w:rPr>
          <w:spacing w:val="16"/>
        </w:rPr>
        <w:t> </w:t>
      </w:r>
      <w:r>
        <w:rPr/>
        <w:t>a</w:t>
      </w:r>
      <w:r>
        <w:rPr>
          <w:spacing w:val="17"/>
        </w:rPr>
        <w:t> </w:t>
      </w:r>
      <w:r>
        <w:rPr/>
        <w:t>volume</w:t>
      </w:r>
      <w:r>
        <w:rPr>
          <w:spacing w:val="17"/>
        </w:rPr>
        <w:t> </w:t>
      </w:r>
      <w:r>
        <w:rPr/>
        <w:t>of</w:t>
      </w:r>
    </w:p>
    <w:p>
      <w:pPr>
        <w:pStyle w:val="BodyText"/>
        <w:spacing w:line="225" w:lineRule="auto" w:before="21"/>
        <w:ind w:left="157" w:right="511"/>
        <w:jc w:val="both"/>
      </w:pPr>
      <w:r>
        <w:rPr/>
        <w:t>sea water equivalent to 0.01% or less of total ocean volume (Figure 6.14). In this example, for each GtCO</w:t>
      </w:r>
      <w:r>
        <w:rPr>
          <w:position w:val="-6"/>
          <w:sz w:val="11"/>
        </w:rPr>
        <w:t>2 </w:t>
      </w:r>
      <w:r>
        <w:rPr/>
        <w:t>released to the deep</w:t>
      </w:r>
      <w:r>
        <w:rPr>
          <w:spacing w:val="28"/>
        </w:rPr>
        <w:t> </w:t>
      </w:r>
      <w:r>
        <w:rPr/>
        <w:t>ocean,</w:t>
      </w:r>
      <w:r>
        <w:rPr>
          <w:spacing w:val="28"/>
        </w:rPr>
        <w:t> </w:t>
      </w:r>
      <w:r>
        <w:rPr/>
        <w:t>less</w:t>
      </w:r>
      <w:r>
        <w:rPr>
          <w:spacing w:val="28"/>
        </w:rPr>
        <w:t> </w:t>
      </w:r>
      <w:r>
        <w:rPr/>
        <w:t>than</w:t>
      </w:r>
      <w:r>
        <w:rPr>
          <w:spacing w:val="28"/>
        </w:rPr>
        <w:t> </w:t>
      </w:r>
      <w:r>
        <w:rPr/>
        <w:t>about</w:t>
      </w:r>
      <w:r>
        <w:rPr>
          <w:spacing w:val="28"/>
        </w:rPr>
        <w:t> </w:t>
      </w:r>
      <w:r>
        <w:rPr/>
        <w:t>0.0001%,</w:t>
      </w:r>
      <w:r>
        <w:rPr>
          <w:spacing w:val="28"/>
        </w:rPr>
        <w:t> </w:t>
      </w:r>
      <w:r>
        <w:rPr/>
        <w:t>0.001%</w:t>
      </w:r>
      <w:r>
        <w:rPr>
          <w:spacing w:val="28"/>
        </w:rPr>
        <w:t> </w:t>
      </w:r>
      <w:r>
        <w:rPr/>
        <w:t>and</w:t>
      </w:r>
      <w:r>
        <w:rPr>
          <w:spacing w:val="28"/>
        </w:rPr>
        <w:t> </w:t>
      </w:r>
      <w:r>
        <w:rPr/>
        <w:t>0.01%</w:t>
      </w:r>
      <w:r>
        <w:rPr>
          <w:spacing w:val="28"/>
        </w:rPr>
        <w:t> </w:t>
      </w:r>
      <w:r>
        <w:rPr>
          <w:spacing w:val="-7"/>
        </w:rPr>
        <w:t>of</w:t>
      </w:r>
    </w:p>
    <w:p>
      <w:pPr>
        <w:spacing w:after="0" w:line="225" w:lineRule="auto"/>
        <w:jc w:val="both"/>
        <w:sectPr>
          <w:type w:val="continuous"/>
          <w:pgSz w:w="12240" w:h="15840"/>
          <w:pgMar w:top="360" w:bottom="280" w:left="580" w:right="620"/>
          <w:cols w:num="2" w:equalWidth="0">
            <w:col w:w="5241" w:space="85"/>
            <w:col w:w="571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line="254" w:lineRule="auto" w:before="68"/>
        <w:ind w:left="5483" w:right="512" w:firstLine="0"/>
        <w:jc w:val="both"/>
        <w:rPr>
          <w:sz w:val="18"/>
        </w:rPr>
      </w:pPr>
      <w:r>
        <w:rPr/>
        <w:pict>
          <v:group style="position:absolute;margin-left:36.492001pt;margin-top:-148.646759pt;width:252.65pt;height:211pt;mso-position-horizontal-relative:page;mso-position-vertical-relative:paragraph;z-index:251687936" coordorigin="730,-2973" coordsize="5053,4220">
            <v:rect style="position:absolute;left:1621;top:-2688;width:3748;height:3024" filled="false" stroked="true" strokeweight=".5pt" strokecolor="#000000">
              <v:stroke dashstyle="solid"/>
            </v:rect>
            <v:shape style="position:absolute;left:1219;top:-2753;width:47;height:126" coordorigin="1219,-2752" coordsize="47,126" path="m1266,-2752l1253,-2752,1251,-2742,1248,-2736,1239,-2731,1231,-2729,1219,-2728,1219,-2716,1249,-2716,1249,-2627,1266,-2627,1266,-2752xe" filled="true" fillcolor="#000000" stroked="false">
              <v:path arrowok="t"/>
              <v:fill type="solid"/>
            </v:shape>
            <v:shape style="position:absolute;left:1307;top:-2753;width:187;height:130" type="#_x0000_t75" stroked="false">
              <v:imagedata r:id="rId145" o:title=""/>
            </v:shape>
            <v:line style="position:absolute" from="1548,-2682" to="1624,-2682" stroked="true" strokeweight=".5pt" strokecolor="#000000">
              <v:stroke dashstyle="solid"/>
            </v:line>
            <v:shape style="position:absolute;left:1319;top:-1743;width:176;height:130" coordorigin="1319,-1743" coordsize="176,130" path="m1366,-1742l1353,-1742,1351,-1732,1348,-1726,1339,-1721,1331,-1719,1319,-1718,1319,-1706,1349,-1706,1349,-1617,1366,-1617,1366,-1742m1494,-1680l1494,-1692,1494,-1694,1492,-1704,1490,-1714,1486,-1723,1482,-1728,1480,-1731,1477,-1733,1477,-1694,1477,-1677,1477,-1666,1475,-1654,1473,-1645,1470,-1639,1465,-1631,1459,-1628,1440,-1628,1433,-1634,1426,-1653,1425,-1664,1425,-1694,1427,-1706,1436,-1724,1442,-1728,1462,-1728,1468,-1724,1475,-1705,1477,-1694,1477,-1733,1472,-1738,1462,-1741,1451,-1743,1438,-1741,1428,-1736,1419,-1727,1413,-1714,1410,-1704,1408,-1693,1408,-1677,1408,-1666,1408,-1664,1410,-1652,1413,-1642,1417,-1633,1424,-1620,1436,-1613,1451,-1613,1462,-1615,1472,-1619,1480,-1627,1481,-1628,1487,-1637,1490,-1646,1492,-1656,1494,-1668,1494,-1680e" filled="true" fillcolor="#000000" stroked="false">
              <v:path arrowok="t"/>
              <v:fill type="solid"/>
            </v:shape>
            <v:shape style="position:absolute;left:1548;top:-1673;width:3820;height:2082" coordorigin="1548,-1672" coordsize="3820,2082" path="m1548,-1672l1624,-1672m1548,-667l1624,-667m1548,340l1624,340m1626,409l1626,334m5368,409l5368,334e" filled="false" stroked="true" strokeweight=".5pt" strokecolor="#000000">
              <v:path arrowok="t"/>
              <v:stroke dashstyle="solid"/>
            </v:shape>
            <v:shape style="position:absolute;left:1455;top:476;width:296;height:130" type="#_x0000_t75" stroked="false">
              <v:imagedata r:id="rId146" o:title=""/>
            </v:shape>
            <v:shape style="position:absolute;left:5321;top:476;width:87;height:130" coordorigin="5322,477" coordsize="87,130" path="m5365,477l5352,478,5342,484,5333,493,5327,505,5323,516,5322,527,5322,542,5322,554,5322,556,5324,567,5327,577,5331,586,5338,599,5349,606,5364,606,5376,605,5386,600,5394,592,5395,592,5354,592,5347,586,5340,566,5339,556,5339,526,5341,513,5349,495,5356,491,5396,491,5393,488,5386,482,5376,478,5365,477xm5396,491l5376,491,5382,496,5389,514,5391,526,5391,542,5391,554,5389,565,5387,574,5384,581,5379,588,5372,592,5395,592,5401,582,5404,573,5406,563,5408,552,5408,539,5408,528,5408,526,5406,515,5403,505,5400,497,5396,491xe" filled="true" fillcolor="#000000" stroked="false">
              <v:path arrowok="t"/>
              <v:fill type="solid"/>
            </v:shape>
            <v:shape style="position:absolute;left:1048;top:-1300;width:133;height:588" type="#_x0000_t75" stroked="false">
              <v:imagedata r:id="rId147" o:title=""/>
            </v:shape>
            <v:shape style="position:absolute;left:1039;top:-1784;width:175;height:413" type="#_x0000_t75" stroked="false">
              <v:imagedata r:id="rId148" o:title=""/>
            </v:shape>
            <v:shape style="position:absolute;left:1921;top:-2237;width:2967;height:2843" type="#_x0000_t75" stroked="false">
              <v:imagedata r:id="rId149" o:title=""/>
            </v:shape>
            <v:shape style="position:absolute;left:1257;top:-733;width:209;height:1139" coordorigin="1258,-732" coordsize="209,1139" path="m1344,340l1344,328,1344,326,1342,316,1339,306,1336,297,1332,292,1330,289,1327,287,1327,326,1327,343,1327,354,1325,366,1323,375,1320,381,1315,389,1308,392,1290,392,1283,386,1276,367,1275,356,1275,326,1277,314,1286,296,1292,292,1312,292,1318,296,1322,306,1325,315,1327,326,1327,287,1322,282,1312,279,1301,277,1288,279,1278,284,1269,293,1263,306,1259,316,1258,327,1258,343,1258,354,1258,356,1260,368,1263,378,1267,387,1274,400,1285,407,1300,407,1312,405,1322,401,1330,393,1331,392,1337,383,1340,374,1342,364,1344,352,1344,340m1386,384l1367,384,1367,403,1386,403,1386,384m1466,278l1453,278,1451,288,1448,294,1439,299,1431,301,1419,302,1419,314,1449,314,1449,403,1466,403,1466,278m1466,-732l1453,-732,1451,-722,1448,-716,1439,-711,1431,-709,1419,-708,1419,-696,1449,-696,1449,-607,1466,-607,1466,-732e" filled="true" fillcolor="#000000" stroked="false">
              <v:path arrowok="t"/>
              <v:fill type="solid"/>
            </v:shape>
            <v:shape style="position:absolute;left:3392;top:737;width:326;height:167" type="#_x0000_t75" stroked="false">
              <v:imagedata r:id="rId150" o:title=""/>
            </v:shape>
            <v:rect style="position:absolute;left:734;top:-2968;width:5043;height:4210" filled="false" stroked="true" strokeweight=".5pt" strokecolor="#000000">
              <v:stroke dashstyle="solid"/>
            </v:rect>
            <w10:wrap type="none"/>
          </v:group>
        </w:pict>
      </w:r>
      <w:r>
        <w:rPr/>
        <w:pict>
          <v:group style="position:absolute;margin-left:302.949005pt;margin-top:-176.142761pt;width:252.65pt;height:171.75pt;mso-position-horizontal-relative:page;mso-position-vertical-relative:paragraph;z-index:251688960" coordorigin="6059,-3523" coordsize="5053,3435">
            <v:shape style="position:absolute;left:6193;top:-3414;width:4781;height:3180" type="#_x0000_t75" stroked="false">
              <v:imagedata r:id="rId151" o:title=""/>
            </v:shape>
            <v:rect style="position:absolute;left:6063;top:-3518;width:5043;height:3425" filled="false" stroked="true" strokeweight=".5pt" strokecolor="#000000">
              <v:stroke dashstyle="solid"/>
            </v:rect>
            <w10:wrap type="none"/>
          </v:group>
        </w:pict>
      </w:r>
      <w:r>
        <w:rPr>
          <w:b/>
          <w:sz w:val="18"/>
        </w:rPr>
        <w:t>Figure 6.14 </w:t>
      </w:r>
      <w:r>
        <w:rPr>
          <w:sz w:val="18"/>
        </w:rPr>
        <w:t>Estimated volume of </w:t>
      </w:r>
      <w:r>
        <w:rPr>
          <w:i/>
          <w:sz w:val="18"/>
        </w:rPr>
        <w:t>p</w:t>
      </w:r>
      <w:r>
        <w:rPr>
          <w:sz w:val="18"/>
        </w:rPr>
        <w:t>H perturbations at basin scale (Wickett</w:t>
      </w:r>
      <w:r>
        <w:rPr>
          <w:spacing w:val="-5"/>
          <w:sz w:val="18"/>
        </w:rPr>
        <w:t> </w:t>
      </w:r>
      <w:r>
        <w:rPr>
          <w:i/>
          <w:sz w:val="18"/>
        </w:rPr>
        <w:t>et</w:t>
      </w:r>
      <w:r>
        <w:rPr>
          <w:i/>
          <w:spacing w:val="-5"/>
          <w:sz w:val="18"/>
        </w:rPr>
        <w:t> </w:t>
      </w:r>
      <w:r>
        <w:rPr>
          <w:i/>
          <w:sz w:val="18"/>
        </w:rPr>
        <w:t>al.,</w:t>
      </w:r>
      <w:r>
        <w:rPr>
          <w:i/>
          <w:spacing w:val="-5"/>
          <w:sz w:val="18"/>
        </w:rPr>
        <w:t> </w:t>
      </w:r>
      <w:r>
        <w:rPr>
          <w:sz w:val="18"/>
        </w:rPr>
        <w:t>2003).</w:t>
      </w:r>
      <w:r>
        <w:rPr>
          <w:spacing w:val="-5"/>
          <w:sz w:val="18"/>
        </w:rPr>
        <w:t> </w:t>
      </w:r>
      <w:r>
        <w:rPr>
          <w:sz w:val="18"/>
        </w:rPr>
        <w:t>Simulated</w:t>
      </w:r>
      <w:r>
        <w:rPr>
          <w:spacing w:val="-5"/>
          <w:sz w:val="18"/>
        </w:rPr>
        <w:t> </w:t>
      </w:r>
      <w:r>
        <w:rPr>
          <w:sz w:val="18"/>
        </w:rPr>
        <w:t>fraction</w:t>
      </w:r>
      <w:r>
        <w:rPr>
          <w:spacing w:val="-5"/>
          <w:sz w:val="18"/>
        </w:rPr>
        <w:t> </w:t>
      </w:r>
      <w:r>
        <w:rPr>
          <w:sz w:val="18"/>
        </w:rPr>
        <w:t>of</w:t>
      </w:r>
      <w:r>
        <w:rPr>
          <w:spacing w:val="-5"/>
          <w:sz w:val="18"/>
        </w:rPr>
        <w:t> </w:t>
      </w:r>
      <w:r>
        <w:rPr>
          <w:sz w:val="18"/>
        </w:rPr>
        <w:t>global</w:t>
      </w:r>
      <w:r>
        <w:rPr>
          <w:spacing w:val="-5"/>
          <w:sz w:val="18"/>
        </w:rPr>
        <w:t> </w:t>
      </w:r>
      <w:r>
        <w:rPr>
          <w:sz w:val="18"/>
        </w:rPr>
        <w:t>ocean</w:t>
      </w:r>
      <w:r>
        <w:rPr>
          <w:spacing w:val="-5"/>
          <w:sz w:val="18"/>
        </w:rPr>
        <w:t> </w:t>
      </w:r>
      <w:r>
        <w:rPr>
          <w:sz w:val="18"/>
        </w:rPr>
        <w:t>volume</w:t>
      </w:r>
      <w:r>
        <w:rPr>
          <w:spacing w:val="-5"/>
          <w:sz w:val="18"/>
        </w:rPr>
        <w:t> </w:t>
      </w:r>
      <w:r>
        <w:rPr>
          <w:sz w:val="18"/>
        </w:rPr>
        <w:t>with a</w:t>
      </w:r>
      <w:r>
        <w:rPr>
          <w:spacing w:val="17"/>
          <w:sz w:val="18"/>
        </w:rPr>
        <w:t> </w:t>
      </w:r>
      <w:r>
        <w:rPr>
          <w:sz w:val="18"/>
        </w:rPr>
        <w:t>∆</w:t>
      </w:r>
      <w:r>
        <w:rPr>
          <w:i/>
          <w:sz w:val="18"/>
        </w:rPr>
        <w:t>p</w:t>
      </w:r>
      <w:r>
        <w:rPr>
          <w:sz w:val="18"/>
        </w:rPr>
        <w:t>H</w:t>
      </w:r>
      <w:r>
        <w:rPr>
          <w:spacing w:val="18"/>
          <w:sz w:val="18"/>
        </w:rPr>
        <w:t> </w:t>
      </w:r>
      <w:r>
        <w:rPr>
          <w:sz w:val="18"/>
        </w:rPr>
        <w:t>less</w:t>
      </w:r>
      <w:r>
        <w:rPr>
          <w:spacing w:val="18"/>
          <w:sz w:val="18"/>
        </w:rPr>
        <w:t> </w:t>
      </w:r>
      <w:r>
        <w:rPr>
          <w:sz w:val="18"/>
        </w:rPr>
        <w:t>than</w:t>
      </w:r>
      <w:r>
        <w:rPr>
          <w:spacing w:val="18"/>
          <w:sz w:val="18"/>
        </w:rPr>
        <w:t> </w:t>
      </w:r>
      <w:r>
        <w:rPr>
          <w:sz w:val="18"/>
        </w:rPr>
        <w:t>the</w:t>
      </w:r>
      <w:r>
        <w:rPr>
          <w:spacing w:val="17"/>
          <w:sz w:val="18"/>
        </w:rPr>
        <w:t> </w:t>
      </w:r>
      <w:r>
        <w:rPr>
          <w:sz w:val="18"/>
        </w:rPr>
        <w:t>amount</w:t>
      </w:r>
      <w:r>
        <w:rPr>
          <w:spacing w:val="18"/>
          <w:sz w:val="18"/>
        </w:rPr>
        <w:t> </w:t>
      </w:r>
      <w:r>
        <w:rPr>
          <w:sz w:val="18"/>
        </w:rPr>
        <w:t>shown</w:t>
      </w:r>
      <w:r>
        <w:rPr>
          <w:spacing w:val="18"/>
          <w:sz w:val="18"/>
        </w:rPr>
        <w:t> </w:t>
      </w:r>
      <w:r>
        <w:rPr>
          <w:sz w:val="18"/>
        </w:rPr>
        <w:t>on</w:t>
      </w:r>
      <w:r>
        <w:rPr>
          <w:spacing w:val="18"/>
          <w:sz w:val="18"/>
        </w:rPr>
        <w:t> </w:t>
      </w:r>
      <w:r>
        <w:rPr>
          <w:sz w:val="18"/>
        </w:rPr>
        <w:t>the</w:t>
      </w:r>
      <w:r>
        <w:rPr>
          <w:spacing w:val="17"/>
          <w:sz w:val="18"/>
        </w:rPr>
        <w:t> </w:t>
      </w:r>
      <w:r>
        <w:rPr>
          <w:sz w:val="18"/>
        </w:rPr>
        <w:t>horizontal</w:t>
      </w:r>
      <w:r>
        <w:rPr>
          <w:spacing w:val="18"/>
          <w:sz w:val="18"/>
        </w:rPr>
        <w:t> </w:t>
      </w:r>
      <w:r>
        <w:rPr>
          <w:sz w:val="18"/>
        </w:rPr>
        <w:t>axis,</w:t>
      </w:r>
      <w:r>
        <w:rPr>
          <w:spacing w:val="18"/>
          <w:sz w:val="18"/>
        </w:rPr>
        <w:t> </w:t>
      </w:r>
      <w:r>
        <w:rPr>
          <w:sz w:val="18"/>
        </w:rPr>
        <w:t>after</w:t>
      </w:r>
      <w:r>
        <w:rPr>
          <w:spacing w:val="18"/>
          <w:sz w:val="18"/>
        </w:rPr>
        <w:t> </w:t>
      </w:r>
      <w:r>
        <w:rPr>
          <w:spacing w:val="-4"/>
          <w:sz w:val="18"/>
        </w:rPr>
        <w:t>100</w:t>
      </w:r>
    </w:p>
    <w:p>
      <w:pPr>
        <w:spacing w:after="0" w:line="254" w:lineRule="auto"/>
        <w:jc w:val="both"/>
        <w:rPr>
          <w:sz w:val="18"/>
        </w:rPr>
        <w:sectPr>
          <w:type w:val="continuous"/>
          <w:pgSz w:w="12240" w:h="15840"/>
          <w:pgMar w:top="360" w:bottom="280" w:left="580" w:right="620"/>
        </w:sectPr>
      </w:pPr>
    </w:p>
    <w:p>
      <w:pPr>
        <w:spacing w:line="249" w:lineRule="exact" w:before="1"/>
        <w:ind w:left="5483" w:right="0" w:firstLine="0"/>
        <w:jc w:val="left"/>
        <w:rPr>
          <w:sz w:val="10"/>
        </w:rPr>
      </w:pPr>
      <w:r>
        <w:rPr>
          <w:sz w:val="18"/>
        </w:rPr>
        <w:t>years of simulated injection at a rate of 0.37 GtCO</w:t>
      </w:r>
      <w:r>
        <w:rPr>
          <w:position w:val="-5"/>
          <w:sz w:val="10"/>
        </w:rPr>
        <w:t>2</w:t>
      </w:r>
    </w:p>
    <w:p>
      <w:pPr>
        <w:spacing w:before="1"/>
        <w:ind w:left="22" w:right="0" w:firstLine="0"/>
        <w:jc w:val="left"/>
        <w:rPr>
          <w:sz w:val="18"/>
        </w:rPr>
      </w:pPr>
      <w:r>
        <w:rPr/>
        <w:br w:type="column"/>
      </w:r>
      <w:r>
        <w:rPr>
          <w:sz w:val="18"/>
        </w:rPr>
        <w:t>yr</w:t>
      </w:r>
      <w:r>
        <w:rPr>
          <w:position w:val="6"/>
          <w:sz w:val="10"/>
        </w:rPr>
        <w:t>–1 </w:t>
      </w:r>
      <w:r>
        <w:rPr>
          <w:sz w:val="18"/>
        </w:rPr>
        <w:t>(= 0.1 GtC</w:t>
      </w:r>
    </w:p>
    <w:p>
      <w:pPr>
        <w:spacing w:after="0"/>
        <w:jc w:val="left"/>
        <w:rPr>
          <w:sz w:val="18"/>
        </w:rPr>
        <w:sectPr>
          <w:type w:val="continuous"/>
          <w:pgSz w:w="12240" w:h="15840"/>
          <w:pgMar w:top="360" w:bottom="280" w:left="580" w:right="620"/>
          <w:cols w:num="2" w:equalWidth="0">
            <w:col w:w="9334" w:space="40"/>
            <w:col w:w="1666"/>
          </w:cols>
        </w:sectPr>
      </w:pPr>
    </w:p>
    <w:p>
      <w:pPr>
        <w:pStyle w:val="BodyText"/>
        <w:rPr>
          <w:sz w:val="18"/>
        </w:rPr>
      </w:pPr>
    </w:p>
    <w:p>
      <w:pPr>
        <w:pStyle w:val="BodyText"/>
        <w:spacing w:before="2"/>
        <w:rPr>
          <w:sz w:val="16"/>
        </w:rPr>
      </w:pPr>
    </w:p>
    <w:p>
      <w:pPr>
        <w:spacing w:line="220" w:lineRule="atLeast" w:before="0"/>
        <w:ind w:left="154" w:right="38" w:firstLine="0"/>
        <w:jc w:val="both"/>
        <w:rPr>
          <w:sz w:val="18"/>
        </w:rPr>
      </w:pPr>
      <w:r>
        <w:rPr>
          <w:b/>
          <w:sz w:val="18"/>
        </w:rPr>
        <w:t>Figure 6.13 </w:t>
      </w:r>
      <w:r>
        <w:rPr>
          <w:spacing w:val="-4"/>
          <w:sz w:val="18"/>
        </w:rPr>
        <w:t>Volume </w:t>
      </w:r>
      <w:r>
        <w:rPr>
          <w:sz w:val="18"/>
        </w:rPr>
        <w:t>of water with a ∆</w:t>
      </w:r>
      <w:r>
        <w:rPr>
          <w:i/>
          <w:sz w:val="18"/>
        </w:rPr>
        <w:t>p</w:t>
      </w:r>
      <w:r>
        <w:rPr>
          <w:sz w:val="18"/>
        </w:rPr>
        <w:t>H less than the value shown on the horizontal axis for the simulations shown in Figure 6.12 corresponding to CO</w:t>
      </w:r>
      <w:r>
        <w:rPr>
          <w:spacing w:val="10"/>
          <w:sz w:val="18"/>
        </w:rPr>
        <w:t> </w:t>
      </w:r>
      <w:r>
        <w:rPr>
          <w:sz w:val="18"/>
        </w:rPr>
        <w:t>releases from a 500 MW power plant. The fixed</w:t>
      </w:r>
    </w:p>
    <w:p>
      <w:pPr>
        <w:spacing w:line="178" w:lineRule="exact" w:before="0"/>
        <w:ind w:left="154" w:right="0" w:firstLine="0"/>
        <w:jc w:val="both"/>
        <w:rPr>
          <w:sz w:val="18"/>
        </w:rPr>
      </w:pPr>
      <w:r>
        <w:rPr/>
        <w:br w:type="column"/>
      </w:r>
      <w:r>
        <w:rPr>
          <w:sz w:val="18"/>
        </w:rPr>
        <w:t>yr</w:t>
      </w:r>
      <w:r>
        <w:rPr>
          <w:position w:val="6"/>
          <w:sz w:val="10"/>
        </w:rPr>
        <w:t>–1</w:t>
      </w:r>
      <w:r>
        <w:rPr>
          <w:sz w:val="18"/>
        </w:rPr>
        <w:t>)</w:t>
      </w:r>
      <w:r>
        <w:rPr>
          <w:spacing w:val="17"/>
          <w:sz w:val="18"/>
        </w:rPr>
        <w:t> </w:t>
      </w:r>
      <w:r>
        <w:rPr>
          <w:sz w:val="18"/>
        </w:rPr>
        <w:t>at</w:t>
      </w:r>
      <w:r>
        <w:rPr>
          <w:spacing w:val="17"/>
          <w:sz w:val="18"/>
        </w:rPr>
        <w:t> </w:t>
      </w:r>
      <w:r>
        <w:rPr>
          <w:sz w:val="18"/>
        </w:rPr>
        <w:t>each</w:t>
      </w:r>
      <w:r>
        <w:rPr>
          <w:spacing w:val="18"/>
          <w:sz w:val="18"/>
        </w:rPr>
        <w:t> </w:t>
      </w:r>
      <w:r>
        <w:rPr>
          <w:sz w:val="18"/>
        </w:rPr>
        <w:t>of</w:t>
      </w:r>
      <w:r>
        <w:rPr>
          <w:spacing w:val="17"/>
          <w:sz w:val="18"/>
        </w:rPr>
        <w:t> </w:t>
      </w:r>
      <w:r>
        <w:rPr>
          <w:sz w:val="18"/>
        </w:rPr>
        <w:t>four</w:t>
      </w:r>
      <w:r>
        <w:rPr>
          <w:spacing w:val="18"/>
          <w:sz w:val="18"/>
        </w:rPr>
        <w:t> </w:t>
      </w:r>
      <w:r>
        <w:rPr>
          <w:sz w:val="18"/>
        </w:rPr>
        <w:t>different</w:t>
      </w:r>
      <w:r>
        <w:rPr>
          <w:spacing w:val="17"/>
          <w:sz w:val="18"/>
        </w:rPr>
        <w:t> </w:t>
      </w:r>
      <w:r>
        <w:rPr>
          <w:sz w:val="18"/>
        </w:rPr>
        <w:t>points</w:t>
      </w:r>
      <w:r>
        <w:rPr>
          <w:spacing w:val="18"/>
          <w:sz w:val="18"/>
        </w:rPr>
        <w:t> </w:t>
      </w:r>
      <w:r>
        <w:rPr>
          <w:sz w:val="18"/>
        </w:rPr>
        <w:t>(two</w:t>
      </w:r>
      <w:r>
        <w:rPr>
          <w:spacing w:val="17"/>
          <w:sz w:val="18"/>
        </w:rPr>
        <w:t> </w:t>
      </w:r>
      <w:r>
        <w:rPr>
          <w:sz w:val="18"/>
        </w:rPr>
        <w:t>different</w:t>
      </w:r>
      <w:r>
        <w:rPr>
          <w:spacing w:val="18"/>
          <w:sz w:val="18"/>
        </w:rPr>
        <w:t> </w:t>
      </w:r>
      <w:r>
        <w:rPr>
          <w:sz w:val="18"/>
        </w:rPr>
        <w:t>depths</w:t>
      </w:r>
      <w:r>
        <w:rPr>
          <w:spacing w:val="17"/>
          <w:sz w:val="18"/>
        </w:rPr>
        <w:t> </w:t>
      </w:r>
      <w:r>
        <w:rPr>
          <w:sz w:val="18"/>
        </w:rPr>
        <w:t>near</w:t>
      </w:r>
      <w:r>
        <w:rPr>
          <w:spacing w:val="17"/>
          <w:sz w:val="18"/>
        </w:rPr>
        <w:t> </w:t>
      </w:r>
      <w:r>
        <w:rPr>
          <w:sz w:val="18"/>
        </w:rPr>
        <w:t>New</w:t>
      </w:r>
    </w:p>
    <w:p>
      <w:pPr>
        <w:spacing w:line="220" w:lineRule="exact" w:before="5"/>
        <w:ind w:left="154" w:right="513" w:firstLine="0"/>
        <w:jc w:val="both"/>
        <w:rPr>
          <w:sz w:val="10"/>
        </w:rPr>
      </w:pPr>
      <w:r>
        <w:rPr/>
        <w:pict>
          <v:shape style="position:absolute;margin-left:468.505188pt;margin-top:52.111752pt;width:2.65pt;height:5.25pt;mso-position-horizontal-relative:page;mso-position-vertical-relative:paragraph;z-index:251691008"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spacing w:val="-5"/>
          <w:sz w:val="18"/>
        </w:rPr>
        <w:t>York </w:t>
      </w:r>
      <w:r>
        <w:rPr>
          <w:sz w:val="18"/>
        </w:rPr>
        <w:t>City and San Francisco). Model results indicate, for example, that</w:t>
      </w:r>
      <w:r>
        <w:rPr>
          <w:spacing w:val="-9"/>
          <w:sz w:val="18"/>
        </w:rPr>
        <w:t> </w:t>
      </w:r>
      <w:r>
        <w:rPr>
          <w:sz w:val="18"/>
        </w:rPr>
        <w:t>injecting</w:t>
      </w:r>
      <w:r>
        <w:rPr>
          <w:spacing w:val="-8"/>
          <w:sz w:val="18"/>
        </w:rPr>
        <w:t> </w:t>
      </w:r>
      <w:r>
        <w:rPr>
          <w:sz w:val="18"/>
        </w:rPr>
        <w:t>CO</w:t>
      </w:r>
      <w:r>
        <w:rPr>
          <w:position w:val="-5"/>
          <w:sz w:val="10"/>
        </w:rPr>
        <w:t>2</w:t>
      </w:r>
      <w:r>
        <w:rPr>
          <w:spacing w:val="12"/>
          <w:position w:val="-5"/>
          <w:sz w:val="10"/>
        </w:rPr>
        <w:t> </w:t>
      </w:r>
      <w:r>
        <w:rPr>
          <w:sz w:val="18"/>
        </w:rPr>
        <w:t>at</w:t>
      </w:r>
      <w:r>
        <w:rPr>
          <w:spacing w:val="-8"/>
          <w:sz w:val="18"/>
        </w:rPr>
        <w:t> </w:t>
      </w:r>
      <w:r>
        <w:rPr>
          <w:sz w:val="18"/>
        </w:rPr>
        <w:t>this</w:t>
      </w:r>
      <w:r>
        <w:rPr>
          <w:spacing w:val="-9"/>
          <w:sz w:val="18"/>
        </w:rPr>
        <w:t> </w:t>
      </w:r>
      <w:r>
        <w:rPr>
          <w:sz w:val="18"/>
        </w:rPr>
        <w:t>rate</w:t>
      </w:r>
      <w:r>
        <w:rPr>
          <w:spacing w:val="-8"/>
          <w:sz w:val="18"/>
        </w:rPr>
        <w:t> </w:t>
      </w:r>
      <w:r>
        <w:rPr>
          <w:sz w:val="18"/>
        </w:rPr>
        <w:t>at</w:t>
      </w:r>
      <w:r>
        <w:rPr>
          <w:spacing w:val="-8"/>
          <w:sz w:val="18"/>
        </w:rPr>
        <w:t> </w:t>
      </w:r>
      <w:r>
        <w:rPr>
          <w:sz w:val="18"/>
        </w:rPr>
        <w:t>a</w:t>
      </w:r>
      <w:r>
        <w:rPr>
          <w:spacing w:val="-8"/>
          <w:sz w:val="18"/>
        </w:rPr>
        <w:t> </w:t>
      </w:r>
      <w:r>
        <w:rPr>
          <w:sz w:val="18"/>
        </w:rPr>
        <w:t>single</w:t>
      </w:r>
      <w:r>
        <w:rPr>
          <w:spacing w:val="-9"/>
          <w:sz w:val="18"/>
        </w:rPr>
        <w:t> </w:t>
      </w:r>
      <w:r>
        <w:rPr>
          <w:sz w:val="18"/>
        </w:rPr>
        <w:t>location</w:t>
      </w:r>
      <w:r>
        <w:rPr>
          <w:spacing w:val="-8"/>
          <w:sz w:val="18"/>
        </w:rPr>
        <w:t> </w:t>
      </w:r>
      <w:r>
        <w:rPr>
          <w:sz w:val="18"/>
        </w:rPr>
        <w:t>for</w:t>
      </w:r>
      <w:r>
        <w:rPr>
          <w:spacing w:val="-8"/>
          <w:sz w:val="18"/>
        </w:rPr>
        <w:t> </w:t>
      </w:r>
      <w:r>
        <w:rPr>
          <w:sz w:val="18"/>
        </w:rPr>
        <w:t>100</w:t>
      </w:r>
      <w:r>
        <w:rPr>
          <w:spacing w:val="-8"/>
          <w:sz w:val="18"/>
        </w:rPr>
        <w:t> </w:t>
      </w:r>
      <w:r>
        <w:rPr>
          <w:sz w:val="18"/>
        </w:rPr>
        <w:t>years</w:t>
      </w:r>
      <w:r>
        <w:rPr>
          <w:spacing w:val="-9"/>
          <w:sz w:val="18"/>
        </w:rPr>
        <w:t> </w:t>
      </w:r>
      <w:r>
        <w:rPr>
          <w:sz w:val="18"/>
        </w:rPr>
        <w:t>could</w:t>
      </w:r>
      <w:r>
        <w:rPr>
          <w:spacing w:val="-8"/>
          <w:sz w:val="18"/>
        </w:rPr>
        <w:t> </w:t>
      </w:r>
      <w:r>
        <w:rPr>
          <w:sz w:val="18"/>
        </w:rPr>
        <w:t>be expected to produce a volume of sea water with a ∆</w:t>
      </w:r>
      <w:r>
        <w:rPr>
          <w:i/>
          <w:sz w:val="18"/>
        </w:rPr>
        <w:t>p</w:t>
      </w:r>
      <w:r>
        <w:rPr>
          <w:sz w:val="18"/>
        </w:rPr>
        <w:t>H &lt; –0.3 units in 0.01%</w:t>
      </w:r>
      <w:r>
        <w:rPr>
          <w:spacing w:val="-7"/>
          <w:sz w:val="18"/>
        </w:rPr>
        <w:t> </w:t>
      </w:r>
      <w:r>
        <w:rPr>
          <w:sz w:val="18"/>
        </w:rPr>
        <w:t>or</w:t>
      </w:r>
      <w:r>
        <w:rPr>
          <w:spacing w:val="-7"/>
          <w:sz w:val="18"/>
        </w:rPr>
        <w:t> </w:t>
      </w:r>
      <w:r>
        <w:rPr>
          <w:sz w:val="18"/>
        </w:rPr>
        <w:t>less</w:t>
      </w:r>
      <w:r>
        <w:rPr>
          <w:spacing w:val="-6"/>
          <w:sz w:val="18"/>
        </w:rPr>
        <w:t> </w:t>
      </w:r>
      <w:r>
        <w:rPr>
          <w:sz w:val="18"/>
        </w:rPr>
        <w:t>of</w:t>
      </w:r>
      <w:r>
        <w:rPr>
          <w:spacing w:val="-7"/>
          <w:sz w:val="18"/>
        </w:rPr>
        <w:t> </w:t>
      </w:r>
      <w:r>
        <w:rPr>
          <w:sz w:val="18"/>
        </w:rPr>
        <w:t>total</w:t>
      </w:r>
      <w:r>
        <w:rPr>
          <w:spacing w:val="-6"/>
          <w:sz w:val="18"/>
        </w:rPr>
        <w:t> </w:t>
      </w:r>
      <w:r>
        <w:rPr>
          <w:sz w:val="18"/>
        </w:rPr>
        <w:t>ocean</w:t>
      </w:r>
      <w:r>
        <w:rPr>
          <w:spacing w:val="-7"/>
          <w:sz w:val="18"/>
        </w:rPr>
        <w:t> </w:t>
      </w:r>
      <w:r>
        <w:rPr>
          <w:sz w:val="18"/>
        </w:rPr>
        <w:t>volume</w:t>
      </w:r>
      <w:r>
        <w:rPr>
          <w:spacing w:val="-6"/>
          <w:sz w:val="18"/>
        </w:rPr>
        <w:t> </w:t>
      </w:r>
      <w:r>
        <w:rPr>
          <w:sz w:val="18"/>
        </w:rPr>
        <w:t>(0.01%</w:t>
      </w:r>
      <w:r>
        <w:rPr>
          <w:spacing w:val="-7"/>
          <w:sz w:val="18"/>
        </w:rPr>
        <w:t> </w:t>
      </w:r>
      <w:r>
        <w:rPr>
          <w:sz w:val="18"/>
        </w:rPr>
        <w:t>of</w:t>
      </w:r>
      <w:r>
        <w:rPr>
          <w:spacing w:val="-6"/>
          <w:sz w:val="18"/>
        </w:rPr>
        <w:t> </w:t>
      </w:r>
      <w:r>
        <w:rPr>
          <w:sz w:val="18"/>
        </w:rPr>
        <w:t>the</w:t>
      </w:r>
      <w:r>
        <w:rPr>
          <w:spacing w:val="-7"/>
          <w:sz w:val="18"/>
        </w:rPr>
        <w:t> </w:t>
      </w:r>
      <w:r>
        <w:rPr>
          <w:sz w:val="18"/>
        </w:rPr>
        <w:t>ocean</w:t>
      </w:r>
      <w:r>
        <w:rPr>
          <w:spacing w:val="-6"/>
          <w:sz w:val="18"/>
        </w:rPr>
        <w:t> </w:t>
      </w:r>
      <w:r>
        <w:rPr>
          <w:sz w:val="18"/>
        </w:rPr>
        <w:t>is</w:t>
      </w:r>
      <w:r>
        <w:rPr>
          <w:spacing w:val="-7"/>
          <w:sz w:val="18"/>
        </w:rPr>
        <w:t> </w:t>
      </w:r>
      <w:r>
        <w:rPr>
          <w:sz w:val="18"/>
        </w:rPr>
        <w:t>roughly</w:t>
      </w:r>
      <w:r>
        <w:rPr>
          <w:spacing w:val="-6"/>
          <w:sz w:val="18"/>
        </w:rPr>
        <w:t> </w:t>
      </w:r>
      <w:r>
        <w:rPr>
          <w:spacing w:val="-5"/>
          <w:sz w:val="18"/>
        </w:rPr>
        <w:t>10</w:t>
      </w:r>
      <w:r>
        <w:rPr>
          <w:spacing w:val="-5"/>
          <w:position w:val="6"/>
          <w:sz w:val="10"/>
        </w:rPr>
        <w:t>5</w:t>
      </w:r>
    </w:p>
    <w:p>
      <w:pPr>
        <w:spacing w:after="0" w:line="220" w:lineRule="exact"/>
        <w:jc w:val="both"/>
        <w:rPr>
          <w:sz w:val="10"/>
        </w:rPr>
        <w:sectPr>
          <w:type w:val="continuous"/>
          <w:pgSz w:w="12240" w:h="15840"/>
          <w:pgMar w:top="360" w:bottom="280" w:left="580" w:right="620"/>
          <w:cols w:num="2" w:equalWidth="0">
            <w:col w:w="5236" w:space="93"/>
            <w:col w:w="5711"/>
          </w:cols>
        </w:sectPr>
      </w:pPr>
    </w:p>
    <w:p>
      <w:pPr>
        <w:tabs>
          <w:tab w:pos="3495" w:val="left" w:leader="none"/>
        </w:tabs>
        <w:spacing w:line="33" w:lineRule="exact" w:before="0"/>
        <w:ind w:left="1655" w:right="0" w:firstLine="0"/>
        <w:jc w:val="left"/>
        <w:rPr>
          <w:sz w:val="10"/>
        </w:rPr>
      </w:pPr>
      <w:r>
        <w:rPr>
          <w:w w:val="105"/>
          <w:sz w:val="10"/>
        </w:rPr>
        <w:t>2</w:t>
        <w:tab/>
        <w:t>e</w:t>
      </w:r>
    </w:p>
    <w:p>
      <w:pPr>
        <w:spacing w:after="0" w:line="33" w:lineRule="exact"/>
        <w:jc w:val="left"/>
        <w:rPr>
          <w:sz w:val="10"/>
        </w:rPr>
        <w:sectPr>
          <w:type w:val="continuous"/>
          <w:pgSz w:w="12240" w:h="15840"/>
          <w:pgMar w:top="360" w:bottom="280" w:left="580" w:right="620"/>
        </w:sectPr>
      </w:pPr>
    </w:p>
    <w:p>
      <w:pPr>
        <w:spacing w:line="177" w:lineRule="exact" w:before="0"/>
        <w:ind w:left="154" w:right="0" w:firstLine="0"/>
        <w:jc w:val="left"/>
        <w:rPr>
          <w:sz w:val="18"/>
        </w:rPr>
      </w:pPr>
      <w:r>
        <w:rPr>
          <w:sz w:val="18"/>
        </w:rPr>
        <w:t>pipe</w:t>
      </w:r>
      <w:r>
        <w:rPr>
          <w:spacing w:val="-13"/>
          <w:sz w:val="18"/>
        </w:rPr>
        <w:t> </w:t>
      </w:r>
      <w:r>
        <w:rPr>
          <w:sz w:val="18"/>
        </w:rPr>
        <w:t>simulation</w:t>
      </w:r>
      <w:r>
        <w:rPr>
          <w:spacing w:val="-12"/>
          <w:sz w:val="18"/>
        </w:rPr>
        <w:t> </w:t>
      </w:r>
      <w:r>
        <w:rPr>
          <w:sz w:val="18"/>
        </w:rPr>
        <w:t>produces</w:t>
      </w:r>
      <w:r>
        <w:rPr>
          <w:spacing w:val="-13"/>
          <w:sz w:val="18"/>
        </w:rPr>
        <w:t> </w:t>
      </w:r>
      <w:r>
        <w:rPr>
          <w:sz w:val="18"/>
        </w:rPr>
        <w:t>a</w:t>
      </w:r>
      <w:r>
        <w:rPr>
          <w:spacing w:val="-12"/>
          <w:sz w:val="18"/>
        </w:rPr>
        <w:t> </w:t>
      </w:r>
      <w:r>
        <w:rPr>
          <w:sz w:val="18"/>
        </w:rPr>
        <w:t>region</w:t>
      </w:r>
      <w:r>
        <w:rPr>
          <w:spacing w:val="-13"/>
          <w:sz w:val="18"/>
        </w:rPr>
        <w:t> </w:t>
      </w:r>
      <w:r>
        <w:rPr>
          <w:sz w:val="18"/>
        </w:rPr>
        <w:t>with</w:t>
      </w:r>
      <w:r>
        <w:rPr>
          <w:spacing w:val="-12"/>
          <w:sz w:val="18"/>
        </w:rPr>
        <w:t> </w:t>
      </w:r>
      <w:r>
        <w:rPr>
          <w:sz w:val="18"/>
        </w:rPr>
        <w:t>∆</w:t>
      </w:r>
      <w:r>
        <w:rPr>
          <w:i/>
          <w:sz w:val="18"/>
        </w:rPr>
        <w:t>p</w:t>
      </w:r>
      <w:r>
        <w:rPr>
          <w:sz w:val="18"/>
        </w:rPr>
        <w:t>H</w:t>
      </w:r>
      <w:r>
        <w:rPr>
          <w:spacing w:val="-13"/>
          <w:sz w:val="18"/>
        </w:rPr>
        <w:t> </w:t>
      </w:r>
      <w:r>
        <w:rPr>
          <w:sz w:val="18"/>
        </w:rPr>
        <w:t>&lt;</w:t>
      </w:r>
      <w:r>
        <w:rPr>
          <w:spacing w:val="-12"/>
          <w:sz w:val="18"/>
        </w:rPr>
        <w:t> </w:t>
      </w:r>
      <w:r>
        <w:rPr>
          <w:sz w:val="18"/>
        </w:rPr>
        <w:t>–1,</w:t>
      </w:r>
      <w:r>
        <w:rPr>
          <w:spacing w:val="-13"/>
          <w:sz w:val="18"/>
        </w:rPr>
        <w:t> </w:t>
      </w:r>
      <w:r>
        <w:rPr>
          <w:sz w:val="18"/>
        </w:rPr>
        <w:t>however,</w:t>
      </w:r>
      <w:r>
        <w:rPr>
          <w:spacing w:val="-12"/>
          <w:sz w:val="18"/>
        </w:rPr>
        <w:t> </w:t>
      </w:r>
      <w:r>
        <w:rPr>
          <w:sz w:val="18"/>
        </w:rPr>
        <w:t>the</w:t>
      </w:r>
      <w:r>
        <w:rPr>
          <w:spacing w:val="-13"/>
          <w:sz w:val="18"/>
        </w:rPr>
        <w:t> </w:t>
      </w:r>
      <w:r>
        <w:rPr>
          <w:sz w:val="18"/>
        </w:rPr>
        <w:t>moving</w:t>
      </w:r>
    </w:p>
    <w:p>
      <w:pPr>
        <w:spacing w:line="182" w:lineRule="exact" w:before="0"/>
        <w:ind w:left="154" w:right="0" w:firstLine="0"/>
        <w:jc w:val="left"/>
        <w:rPr>
          <w:sz w:val="18"/>
        </w:rPr>
      </w:pPr>
      <w:r>
        <w:rPr/>
        <w:br w:type="column"/>
      </w:r>
      <w:r>
        <w:rPr>
          <w:sz w:val="18"/>
        </w:rPr>
        <w:t>km</w:t>
      </w:r>
      <w:r>
        <w:rPr>
          <w:position w:val="6"/>
          <w:sz w:val="10"/>
        </w:rPr>
        <w:t>3</w:t>
      </w:r>
      <w:r>
        <w:rPr>
          <w:sz w:val="18"/>
        </w:rPr>
        <w:t>). As with other simulations of direct CO</w:t>
      </w:r>
    </w:p>
    <w:p>
      <w:pPr>
        <w:spacing w:line="182" w:lineRule="exact" w:before="0"/>
        <w:ind w:left="17" w:right="0" w:firstLine="0"/>
        <w:jc w:val="left"/>
        <w:rPr>
          <w:sz w:val="18"/>
        </w:rPr>
      </w:pPr>
      <w:r>
        <w:rPr/>
        <w:br w:type="column"/>
      </w:r>
      <w:r>
        <w:rPr>
          <w:sz w:val="18"/>
        </w:rPr>
        <w:t>injection in the ocean,</w:t>
      </w:r>
    </w:p>
    <w:p>
      <w:pPr>
        <w:spacing w:after="0" w:line="182" w:lineRule="exact"/>
        <w:jc w:val="left"/>
        <w:rPr>
          <w:sz w:val="18"/>
        </w:rPr>
        <w:sectPr>
          <w:type w:val="continuous"/>
          <w:pgSz w:w="12240" w:h="15840"/>
          <w:pgMar w:top="360" w:bottom="280" w:left="580" w:right="620"/>
          <w:cols w:num="3" w:equalWidth="0">
            <w:col w:w="5237" w:space="92"/>
            <w:col w:w="3514" w:space="40"/>
            <w:col w:w="2157"/>
          </w:cols>
        </w:sectPr>
      </w:pPr>
    </w:p>
    <w:p>
      <w:pPr>
        <w:spacing w:line="211" w:lineRule="auto" w:before="23"/>
        <w:ind w:left="154" w:right="0" w:firstLine="0"/>
        <w:jc w:val="left"/>
        <w:rPr>
          <w:sz w:val="18"/>
        </w:rPr>
      </w:pPr>
      <w:r>
        <w:rPr>
          <w:sz w:val="18"/>
        </w:rPr>
        <w:t>ship disperses the CO</w:t>
      </w:r>
      <w:r>
        <w:rPr>
          <w:position w:val="-5"/>
          <w:sz w:val="10"/>
        </w:rPr>
        <w:t>2 </w:t>
      </w:r>
      <w:r>
        <w:rPr>
          <w:sz w:val="18"/>
        </w:rPr>
        <w:t>more widely, largely avoiding </w:t>
      </w:r>
      <w:r>
        <w:rPr>
          <w:i/>
          <w:sz w:val="18"/>
        </w:rPr>
        <w:t>p</w:t>
      </w:r>
      <w:r>
        <w:rPr>
          <w:sz w:val="18"/>
        </w:rPr>
        <w:t>H changes of this magnitude.</w:t>
      </w:r>
    </w:p>
    <w:p>
      <w:pPr>
        <w:spacing w:before="13"/>
        <w:ind w:left="154" w:right="0" w:firstLine="0"/>
        <w:jc w:val="left"/>
        <w:rPr>
          <w:sz w:val="18"/>
        </w:rPr>
      </w:pPr>
      <w:r>
        <w:rPr/>
        <w:br w:type="column"/>
      </w:r>
      <w:r>
        <w:rPr>
          <w:sz w:val="18"/>
        </w:rPr>
        <w:t>results for the upper ocean (e.g., 800 m) tend to be more site-specific</w:t>
      </w:r>
    </w:p>
    <w:p>
      <w:pPr>
        <w:spacing w:before="13"/>
        <w:ind w:left="154" w:right="0" w:firstLine="0"/>
        <w:jc w:val="left"/>
        <w:rPr>
          <w:sz w:val="18"/>
        </w:rPr>
      </w:pPr>
      <w:r>
        <w:rPr>
          <w:sz w:val="18"/>
        </w:rPr>
        <w:t>than are results for the deep ocean (e.g., 3000 m).</w:t>
      </w:r>
    </w:p>
    <w:p>
      <w:pPr>
        <w:spacing w:after="0"/>
        <w:jc w:val="left"/>
        <w:rPr>
          <w:sz w:val="18"/>
        </w:rPr>
        <w:sectPr>
          <w:type w:val="continuous"/>
          <w:pgSz w:w="12240" w:h="15840"/>
          <w:pgMar w:top="360" w:bottom="280" w:left="580" w:right="620"/>
          <w:cols w:num="2" w:equalWidth="0">
            <w:col w:w="5237" w:space="92"/>
            <w:col w:w="5711"/>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553"/>
        <w:jc w:val="both"/>
      </w:pPr>
      <w:r>
        <w:rPr/>
        <w:t>the ocean volume has ∆</w:t>
      </w:r>
      <w:r>
        <w:rPr>
          <w:i/>
        </w:rPr>
        <w:t>p</w:t>
      </w:r>
      <w:r>
        <w:rPr/>
        <w:t>H of less than –0.3, –0.2, and </w:t>
      </w:r>
      <w:r>
        <w:rPr>
          <w:spacing w:val="-4"/>
        </w:rPr>
        <w:t>–0.1</w:t>
      </w:r>
      <w:r>
        <w:rPr>
          <w:spacing w:val="42"/>
        </w:rPr>
        <w:t> </w:t>
      </w:r>
      <w:r>
        <w:rPr>
          <w:i/>
        </w:rPr>
        <w:t>p</w:t>
      </w:r>
      <w:r>
        <w:rPr/>
        <w:t>H units respectively. Caldeira and Wickett (2005) predicted volumes</w:t>
      </w:r>
      <w:r>
        <w:rPr>
          <w:spacing w:val="-7"/>
        </w:rPr>
        <w:t> </w:t>
      </w:r>
      <w:r>
        <w:rPr/>
        <w:t>of</w:t>
      </w:r>
      <w:r>
        <w:rPr>
          <w:spacing w:val="-5"/>
        </w:rPr>
        <w:t> </w:t>
      </w:r>
      <w:r>
        <w:rPr/>
        <w:t>water</w:t>
      </w:r>
      <w:r>
        <w:rPr>
          <w:spacing w:val="-7"/>
        </w:rPr>
        <w:t> </w:t>
      </w:r>
      <w:r>
        <w:rPr/>
        <w:t>undergoing</w:t>
      </w:r>
      <w:r>
        <w:rPr>
          <w:spacing w:val="-6"/>
        </w:rPr>
        <w:t> </w:t>
      </w:r>
      <w:r>
        <w:rPr/>
        <w:t>a</w:t>
      </w:r>
      <w:r>
        <w:rPr>
          <w:spacing w:val="-7"/>
        </w:rPr>
        <w:t> </w:t>
      </w:r>
      <w:r>
        <w:rPr/>
        <w:t>range</w:t>
      </w:r>
      <w:r>
        <w:rPr>
          <w:spacing w:val="-6"/>
        </w:rPr>
        <w:t> </w:t>
      </w:r>
      <w:r>
        <w:rPr/>
        <w:t>of</w:t>
      </w:r>
      <w:r>
        <w:rPr>
          <w:spacing w:val="-6"/>
        </w:rPr>
        <w:t> </w:t>
      </w:r>
      <w:r>
        <w:rPr>
          <w:i/>
        </w:rPr>
        <w:t>p</w:t>
      </w:r>
      <w:r>
        <w:rPr/>
        <w:t>H</w:t>
      </w:r>
      <w:r>
        <w:rPr>
          <w:spacing w:val="-6"/>
        </w:rPr>
        <w:t> </w:t>
      </w:r>
      <w:r>
        <w:rPr/>
        <w:t>changes</w:t>
      </w:r>
      <w:r>
        <w:rPr>
          <w:spacing w:val="-6"/>
        </w:rPr>
        <w:t> </w:t>
      </w:r>
      <w:r>
        <w:rPr/>
        <w:t>for</w:t>
      </w:r>
      <w:r>
        <w:rPr>
          <w:spacing w:val="-6"/>
        </w:rPr>
        <w:t> </w:t>
      </w:r>
      <w:r>
        <w:rPr/>
        <w:t>several atmospheric emission and carbon stabilization pathways, including pathways in which direct injection of CO</w:t>
      </w:r>
      <w:r>
        <w:rPr>
          <w:position w:val="-6"/>
          <w:sz w:val="11"/>
        </w:rPr>
        <w:t>2 </w:t>
      </w:r>
      <w:r>
        <w:rPr/>
        <w:t>into the deep ocean was assumed to provide either 10% or 100% </w:t>
      </w:r>
      <w:r>
        <w:rPr>
          <w:spacing w:val="-8"/>
        </w:rPr>
        <w:t>of   </w:t>
      </w:r>
      <w:r>
        <w:rPr/>
        <w:t>the total atmospheric CO</w:t>
      </w:r>
      <w:r>
        <w:rPr>
          <w:position w:val="-6"/>
          <w:sz w:val="11"/>
        </w:rPr>
        <w:t>2 </w:t>
      </w:r>
      <w:r>
        <w:rPr/>
        <w:t>mitigation effort needed to stabilize atmospheric CO</w:t>
      </w:r>
      <w:r>
        <w:rPr>
          <w:position w:val="-6"/>
          <w:sz w:val="11"/>
        </w:rPr>
        <w:t>2 </w:t>
      </w:r>
      <w:r>
        <w:rPr/>
        <w:t>according to the WRE550 pathway. </w:t>
      </w:r>
      <w:r>
        <w:rPr>
          <w:spacing w:val="-4"/>
        </w:rPr>
        <w:t>This </w:t>
      </w:r>
      <w:r>
        <w:rPr/>
        <w:t>assumed a CO</w:t>
      </w:r>
      <w:r>
        <w:rPr>
          <w:position w:val="-6"/>
          <w:sz w:val="11"/>
        </w:rPr>
        <w:t>2 </w:t>
      </w:r>
      <w:r>
        <w:rPr/>
        <w:t>production scenario in which all known fossil- fuel</w:t>
      </w:r>
      <w:r>
        <w:rPr>
          <w:spacing w:val="-16"/>
        </w:rPr>
        <w:t> </w:t>
      </w:r>
      <w:r>
        <w:rPr/>
        <w:t>resources</w:t>
      </w:r>
      <w:r>
        <w:rPr>
          <w:spacing w:val="-15"/>
        </w:rPr>
        <w:t> </w:t>
      </w:r>
      <w:r>
        <w:rPr/>
        <w:t>were</w:t>
      </w:r>
      <w:r>
        <w:rPr>
          <w:spacing w:val="-16"/>
        </w:rPr>
        <w:t> </w:t>
      </w:r>
      <w:r>
        <w:rPr/>
        <w:t>ultimately</w:t>
      </w:r>
      <w:r>
        <w:rPr>
          <w:spacing w:val="-15"/>
        </w:rPr>
        <w:t> </w:t>
      </w:r>
      <w:r>
        <w:rPr/>
        <w:t>combusted.</w:t>
      </w:r>
      <w:r>
        <w:rPr>
          <w:spacing w:val="-15"/>
        </w:rPr>
        <w:t> </w:t>
      </w:r>
      <w:r>
        <w:rPr/>
        <w:t>Simulations</w:t>
      </w:r>
      <w:r>
        <w:rPr>
          <w:spacing w:val="-16"/>
        </w:rPr>
        <w:t> </w:t>
      </w:r>
      <w:r>
        <w:rPr/>
        <w:t>in</w:t>
      </w:r>
      <w:r>
        <w:rPr>
          <w:spacing w:val="-15"/>
        </w:rPr>
        <w:t> </w:t>
      </w:r>
      <w:r>
        <w:rPr/>
        <w:t>which ocean injection provided 10% of the total mitigation </w:t>
      </w:r>
      <w:r>
        <w:rPr>
          <w:spacing w:val="-3"/>
        </w:rPr>
        <w:t>effort, </w:t>
      </w:r>
      <w:r>
        <w:rPr/>
        <w:t>resulted in significant changes in ocean </w:t>
      </w:r>
      <w:r>
        <w:rPr>
          <w:i/>
        </w:rPr>
        <w:t>p</w:t>
      </w:r>
      <w:r>
        <w:rPr/>
        <w:t>H in year 2100 over roughly 1% of the ocean volume (Figure 6.15). By year </w:t>
      </w:r>
      <w:r>
        <w:rPr>
          <w:spacing w:val="-3"/>
        </w:rPr>
        <w:t>2300, </w:t>
      </w:r>
      <w:r>
        <w:rPr/>
        <w:t>injection rates have slowed but previously injected carbon has spread through much of the ocean resulting in an additional</w:t>
      </w:r>
      <w:r>
        <w:rPr>
          <w:spacing w:val="-25"/>
        </w:rPr>
        <w:t> </w:t>
      </w:r>
      <w:r>
        <w:rPr/>
        <w:t>0.1 </w:t>
      </w:r>
      <w:r>
        <w:rPr>
          <w:i/>
        </w:rPr>
        <w:t>p</w:t>
      </w:r>
      <w:r>
        <w:rPr/>
        <w:t>H unit reduction in ocean </w:t>
      </w:r>
      <w:r>
        <w:rPr>
          <w:i/>
        </w:rPr>
        <w:t>p</w:t>
      </w:r>
      <w:r>
        <w:rPr/>
        <w:t>H over most of the ocean volume compared to</w:t>
      </w:r>
      <w:r>
        <w:rPr>
          <w:spacing w:val="-4"/>
        </w:rPr>
        <w:t> </w:t>
      </w:r>
      <w:r>
        <w:rPr/>
        <w:t>WRE550.</w:t>
      </w:r>
    </w:p>
    <w:p>
      <w:pPr>
        <w:pStyle w:val="BodyText"/>
        <w:spacing w:before="3"/>
        <w:rPr>
          <w:sz w:val="21"/>
        </w:rPr>
      </w:pPr>
    </w:p>
    <w:p>
      <w:pPr>
        <w:pStyle w:val="ListParagraph"/>
        <w:numPr>
          <w:ilvl w:val="3"/>
          <w:numId w:val="3"/>
        </w:numPr>
        <w:tabs>
          <w:tab w:pos="1274" w:val="left" w:leader="none"/>
        </w:tabs>
        <w:spacing w:line="260" w:lineRule="exact" w:before="1" w:after="0"/>
        <w:ind w:left="1273" w:right="0" w:hanging="721"/>
        <w:jc w:val="left"/>
        <w:rPr>
          <w:i/>
          <w:sz w:val="20"/>
        </w:rPr>
      </w:pPr>
      <w:bookmarkStart w:name="_bookmark14" w:id="23"/>
      <w:bookmarkEnd w:id="23"/>
      <w:r>
        <w:rPr/>
      </w:r>
      <w:bookmarkStart w:name="_bookmark14" w:id="24"/>
      <w:bookmarkEnd w:id="24"/>
      <w:r>
        <w:rPr>
          <w:i/>
          <w:sz w:val="20"/>
        </w:rPr>
        <w:t>Behaviour</w:t>
      </w:r>
      <w:r>
        <w:rPr>
          <w:i/>
          <w:sz w:val="20"/>
        </w:rPr>
        <w:t> of CO</w:t>
      </w:r>
      <w:r>
        <w:rPr>
          <w:i/>
          <w:position w:val="-6"/>
          <w:sz w:val="11"/>
        </w:rPr>
        <w:t>2 </w:t>
      </w:r>
      <w:r>
        <w:rPr>
          <w:i/>
          <w:sz w:val="20"/>
        </w:rPr>
        <w:t>lakes on the sea</w:t>
      </w:r>
      <w:r>
        <w:rPr>
          <w:i/>
          <w:spacing w:val="-9"/>
          <w:sz w:val="20"/>
        </w:rPr>
        <w:t> </w:t>
      </w:r>
      <w:r>
        <w:rPr>
          <w:i/>
          <w:sz w:val="20"/>
        </w:rPr>
        <w:t>floor</w:t>
      </w:r>
    </w:p>
    <w:p>
      <w:pPr>
        <w:pStyle w:val="BodyText"/>
        <w:spacing w:line="210" w:lineRule="exact"/>
        <w:ind w:left="553"/>
        <w:jc w:val="both"/>
      </w:pPr>
      <w:r>
        <w:rPr/>
        <w:t>Long-term</w:t>
      </w:r>
      <w:r>
        <w:rPr>
          <w:spacing w:val="15"/>
        </w:rPr>
        <w:t> </w:t>
      </w:r>
      <w:r>
        <w:rPr/>
        <w:t>storage</w:t>
      </w:r>
      <w:r>
        <w:rPr>
          <w:spacing w:val="15"/>
        </w:rPr>
        <w:t> </w:t>
      </w:r>
      <w:r>
        <w:rPr/>
        <w:t>of</w:t>
      </w:r>
      <w:r>
        <w:rPr>
          <w:spacing w:val="16"/>
        </w:rPr>
        <w:t> </w:t>
      </w:r>
      <w:r>
        <w:rPr/>
        <w:t>carbon</w:t>
      </w:r>
      <w:r>
        <w:rPr>
          <w:spacing w:val="16"/>
        </w:rPr>
        <w:t> </w:t>
      </w:r>
      <w:r>
        <w:rPr/>
        <w:t>dioxide</w:t>
      </w:r>
      <w:r>
        <w:rPr>
          <w:spacing w:val="15"/>
        </w:rPr>
        <w:t> </w:t>
      </w:r>
      <w:r>
        <w:rPr/>
        <w:t>might</w:t>
      </w:r>
      <w:r>
        <w:rPr>
          <w:spacing w:val="16"/>
        </w:rPr>
        <w:t> </w:t>
      </w:r>
      <w:r>
        <w:rPr/>
        <w:t>be</w:t>
      </w:r>
      <w:r>
        <w:rPr>
          <w:spacing w:val="16"/>
        </w:rPr>
        <w:t> </w:t>
      </w:r>
      <w:r>
        <w:rPr/>
        <w:t>more</w:t>
      </w:r>
      <w:r>
        <w:rPr>
          <w:spacing w:val="16"/>
        </w:rPr>
        <w:t> </w:t>
      </w:r>
      <w:r>
        <w:rPr/>
        <w:t>effective</w:t>
      </w:r>
    </w:p>
    <w:p>
      <w:pPr>
        <w:pStyle w:val="BodyText"/>
        <w:spacing w:line="240" w:lineRule="exact" w:before="4"/>
        <w:ind w:left="553"/>
        <w:jc w:val="both"/>
      </w:pPr>
      <w:r>
        <w:rPr/>
        <w:t>if CO</w:t>
      </w:r>
      <w:r>
        <w:rPr>
          <w:position w:val="-6"/>
          <w:sz w:val="11"/>
        </w:rPr>
        <w:t>2 </w:t>
      </w:r>
      <w:r>
        <w:rPr/>
        <w:t>were stored on the sea floor in liquid or hydrate form below 3000 metres, where CO</w:t>
      </w:r>
      <w:r>
        <w:rPr>
          <w:position w:val="-6"/>
          <w:sz w:val="11"/>
        </w:rPr>
        <w:t>2 </w:t>
      </w:r>
      <w:r>
        <w:rPr/>
        <w:t>is denser than sea water </w:t>
      </w:r>
      <w:hyperlink w:history="true" w:anchor="_bookmark8">
        <w:r>
          <w:rPr/>
          <w:t>(Box</w:t>
        </w:r>
      </w:hyperlink>
      <w:r>
        <w:rPr/>
        <w:t> </w:t>
      </w:r>
      <w:hyperlink w:history="true" w:anchor="_bookmark8">
        <w:r>
          <w:rPr/>
          <w:t>6.2; </w:t>
        </w:r>
      </w:hyperlink>
      <w:r>
        <w:rPr/>
        <w:t>Ohsumi, 1995; Shindo </w:t>
      </w:r>
      <w:r>
        <w:rPr>
          <w:i/>
        </w:rPr>
        <w:t>et al.</w:t>
      </w:r>
      <w:r>
        <w:rPr/>
        <w:t>, 1995). Liquid carbon</w:t>
      </w:r>
      <w:r>
        <w:rPr>
          <w:spacing w:val="-29"/>
        </w:rPr>
        <w:t> </w:t>
      </w:r>
      <w:r>
        <w:rPr/>
        <w:t>dioxide could be introduced at depth to form a lake of CO</w:t>
      </w:r>
      <w:r>
        <w:rPr>
          <w:position w:val="-6"/>
          <w:sz w:val="11"/>
        </w:rPr>
        <w:t>2 </w:t>
      </w:r>
      <w:r>
        <w:rPr/>
        <w:t>on the sea floor (Ohsumi, 1993). Alternatively, CO</w:t>
      </w:r>
      <w:r>
        <w:rPr>
          <w:position w:val="-6"/>
          <w:sz w:val="11"/>
        </w:rPr>
        <w:t>2 </w:t>
      </w:r>
      <w:r>
        <w:rPr/>
        <w:t>hydrate could be created in an apparatus designed to produce a hydrate pile or pool on the sea floor (Saji </w:t>
      </w:r>
      <w:r>
        <w:rPr>
          <w:i/>
        </w:rPr>
        <w:t>et al.</w:t>
      </w:r>
      <w:r>
        <w:rPr/>
        <w:t>, 1992). </w:t>
      </w:r>
      <w:r>
        <w:rPr>
          <w:spacing w:val="-7"/>
        </w:rPr>
        <w:t>To </w:t>
      </w:r>
      <w:r>
        <w:rPr/>
        <w:t>date, the concept  of CO</w:t>
      </w:r>
      <w:r>
        <w:rPr>
          <w:position w:val="-6"/>
          <w:sz w:val="11"/>
        </w:rPr>
        <w:t>2 </w:t>
      </w:r>
      <w:r>
        <w:rPr/>
        <w:t>lakes on the sea floor has been investigated only in the laboratory,</w:t>
      </w:r>
      <w:r>
        <w:rPr>
          <w:spacing w:val="-12"/>
        </w:rPr>
        <w:t> </w:t>
      </w:r>
      <w:r>
        <w:rPr/>
        <w:t>in</w:t>
      </w:r>
      <w:r>
        <w:rPr>
          <w:spacing w:val="-13"/>
        </w:rPr>
        <w:t> </w:t>
      </w:r>
      <w:r>
        <w:rPr/>
        <w:t>small-scale</w:t>
      </w:r>
      <w:r>
        <w:rPr>
          <w:spacing w:val="-12"/>
        </w:rPr>
        <w:t> </w:t>
      </w:r>
      <w:r>
        <w:rPr/>
        <w:t>(tens</w:t>
      </w:r>
      <w:r>
        <w:rPr>
          <w:spacing w:val="-12"/>
        </w:rPr>
        <w:t> </w:t>
      </w:r>
      <w:r>
        <w:rPr/>
        <w:t>of</w:t>
      </w:r>
      <w:r>
        <w:rPr>
          <w:spacing w:val="-12"/>
        </w:rPr>
        <w:t> </w:t>
      </w:r>
      <w:r>
        <w:rPr/>
        <w:t>litres)</w:t>
      </w:r>
      <w:r>
        <w:rPr>
          <w:spacing w:val="-12"/>
        </w:rPr>
        <w:t> </w:t>
      </w:r>
      <w:r>
        <w:rPr>
          <w:i/>
        </w:rPr>
        <w:t>in-situ</w:t>
      </w:r>
      <w:r>
        <w:rPr>
          <w:i/>
          <w:spacing w:val="-12"/>
        </w:rPr>
        <w:t> </w:t>
      </w:r>
      <w:r>
        <w:rPr/>
        <w:t>experiments</w:t>
      </w:r>
      <w:r>
        <w:rPr>
          <w:spacing w:val="-12"/>
        </w:rPr>
        <w:t> </w:t>
      </w:r>
      <w:r>
        <w:rPr/>
        <w:t>and</w:t>
      </w:r>
    </w:p>
    <w:p>
      <w:pPr>
        <w:pStyle w:val="BodyText"/>
        <w:spacing w:line="249" w:lineRule="auto" w:before="63"/>
        <w:ind w:left="242" w:right="114"/>
        <w:jc w:val="both"/>
      </w:pPr>
      <w:r>
        <w:rPr/>
        <w:br w:type="column"/>
      </w:r>
      <w:r>
        <w:rPr/>
        <w:t>in numerical models. Larger-scale </w:t>
      </w:r>
      <w:r>
        <w:rPr>
          <w:i/>
        </w:rPr>
        <w:t>in-situ </w:t>
      </w:r>
      <w:r>
        <w:rPr/>
        <w:t>experiments have </w:t>
      </w:r>
      <w:r>
        <w:rPr>
          <w:spacing w:val="-5"/>
        </w:rPr>
        <w:t>not </w:t>
      </w:r>
      <w:r>
        <w:rPr/>
        <w:t>yet been carried out.</w:t>
      </w:r>
    </w:p>
    <w:p>
      <w:pPr>
        <w:pStyle w:val="BodyText"/>
        <w:spacing w:line="225" w:lineRule="auto" w:before="10"/>
        <w:ind w:left="242" w:right="113" w:firstLine="284"/>
        <w:jc w:val="both"/>
      </w:pPr>
      <w:r>
        <w:rPr/>
        <w:t>Liquid or hydrate deposition of CO</w:t>
      </w:r>
      <w:r>
        <w:rPr>
          <w:position w:val="-6"/>
          <w:sz w:val="11"/>
        </w:rPr>
        <w:t>2 </w:t>
      </w:r>
      <w:r>
        <w:rPr/>
        <w:t>on the sea floor could increase isolation, however in the absence of a physical barrier the</w:t>
      </w:r>
      <w:r>
        <w:rPr>
          <w:spacing w:val="36"/>
        </w:rPr>
        <w:t> </w:t>
      </w:r>
      <w:r>
        <w:rPr/>
        <w:t>CO</w:t>
      </w:r>
      <w:r>
        <w:rPr>
          <w:position w:val="-6"/>
          <w:sz w:val="11"/>
        </w:rPr>
        <w:t>2  </w:t>
      </w:r>
      <w:r>
        <w:rPr>
          <w:spacing w:val="3"/>
          <w:position w:val="-6"/>
          <w:sz w:val="11"/>
        </w:rPr>
        <w:t> </w:t>
      </w:r>
      <w:r>
        <w:rPr/>
        <w:t>would</w:t>
      </w:r>
      <w:r>
        <w:rPr>
          <w:spacing w:val="37"/>
        </w:rPr>
        <w:t> </w:t>
      </w:r>
      <w:r>
        <w:rPr/>
        <w:t>dissolve</w:t>
      </w:r>
      <w:r>
        <w:rPr>
          <w:spacing w:val="36"/>
        </w:rPr>
        <w:t> </w:t>
      </w:r>
      <w:r>
        <w:rPr/>
        <w:t>into</w:t>
      </w:r>
      <w:r>
        <w:rPr>
          <w:spacing w:val="36"/>
        </w:rPr>
        <w:t> </w:t>
      </w:r>
      <w:r>
        <w:rPr/>
        <w:t>the</w:t>
      </w:r>
      <w:r>
        <w:rPr>
          <w:spacing w:val="37"/>
        </w:rPr>
        <w:t> </w:t>
      </w:r>
      <w:r>
        <w:rPr/>
        <w:t>overlying</w:t>
      </w:r>
      <w:r>
        <w:rPr>
          <w:spacing w:val="36"/>
        </w:rPr>
        <w:t> </w:t>
      </w:r>
      <w:r>
        <w:rPr/>
        <w:t>water</w:t>
      </w:r>
      <w:r>
        <w:rPr>
          <w:spacing w:val="36"/>
        </w:rPr>
        <w:t> </w:t>
      </w:r>
      <w:r>
        <w:rPr/>
        <w:t>(Mori</w:t>
      </w:r>
      <w:r>
        <w:rPr>
          <w:spacing w:val="37"/>
        </w:rPr>
        <w:t> </w:t>
      </w:r>
      <w:r>
        <w:rPr/>
        <w:t>and</w:t>
      </w:r>
    </w:p>
    <w:p>
      <w:pPr>
        <w:pStyle w:val="BodyText"/>
        <w:spacing w:line="192" w:lineRule="exact"/>
        <w:ind w:left="242"/>
        <w:jc w:val="both"/>
      </w:pPr>
      <w:r>
        <w:rPr/>
        <w:t>Mochizuki,</w:t>
      </w:r>
      <w:r>
        <w:rPr>
          <w:spacing w:val="17"/>
        </w:rPr>
        <w:t> </w:t>
      </w:r>
      <w:r>
        <w:rPr/>
        <w:t>1998;</w:t>
      </w:r>
      <w:r>
        <w:rPr>
          <w:spacing w:val="17"/>
        </w:rPr>
        <w:t> </w:t>
      </w:r>
      <w:r>
        <w:rPr/>
        <w:t>Haugan</w:t>
      </w:r>
      <w:r>
        <w:rPr>
          <w:spacing w:val="17"/>
        </w:rPr>
        <w:t> </w:t>
      </w:r>
      <w:r>
        <w:rPr/>
        <w:t>and</w:t>
      </w:r>
      <w:r>
        <w:rPr>
          <w:spacing w:val="7"/>
        </w:rPr>
        <w:t> </w:t>
      </w:r>
      <w:r>
        <w:rPr/>
        <w:t>Alendal,</w:t>
      </w:r>
      <w:r>
        <w:rPr>
          <w:spacing w:val="18"/>
        </w:rPr>
        <w:t> </w:t>
      </w:r>
      <w:r>
        <w:rPr/>
        <w:t>2005).</w:t>
      </w:r>
      <w:r>
        <w:rPr>
          <w:spacing w:val="17"/>
        </w:rPr>
        <w:t> </w:t>
      </w:r>
      <w:r>
        <w:rPr/>
        <w:t>In</w:t>
      </w:r>
      <w:r>
        <w:rPr>
          <w:spacing w:val="17"/>
        </w:rPr>
        <w:t> </w:t>
      </w:r>
      <w:r>
        <w:rPr/>
        <w:t>this</w:t>
      </w:r>
      <w:r>
        <w:rPr>
          <w:spacing w:val="18"/>
        </w:rPr>
        <w:t> </w:t>
      </w:r>
      <w:r>
        <w:rPr/>
        <w:t>aspect,</w:t>
      </w:r>
    </w:p>
    <w:p>
      <w:pPr>
        <w:pStyle w:val="BodyText"/>
        <w:spacing w:line="225" w:lineRule="auto" w:before="21"/>
        <w:ind w:left="242" w:right="114"/>
        <w:jc w:val="both"/>
      </w:pPr>
      <w:r>
        <w:rPr/>
        <w:t>most</w:t>
      </w:r>
      <w:r>
        <w:rPr>
          <w:spacing w:val="-12"/>
        </w:rPr>
        <w:t> </w:t>
      </w:r>
      <w:r>
        <w:rPr/>
        <w:t>sea</w:t>
      </w:r>
      <w:r>
        <w:rPr>
          <w:spacing w:val="-11"/>
        </w:rPr>
        <w:t> </w:t>
      </w:r>
      <w:r>
        <w:rPr/>
        <w:t>floor</w:t>
      </w:r>
      <w:r>
        <w:rPr>
          <w:spacing w:val="-12"/>
        </w:rPr>
        <w:t> </w:t>
      </w:r>
      <w:r>
        <w:rPr/>
        <w:t>deposition</w:t>
      </w:r>
      <w:r>
        <w:rPr>
          <w:spacing w:val="-11"/>
        </w:rPr>
        <w:t> </w:t>
      </w:r>
      <w:r>
        <w:rPr/>
        <w:t>proposals</w:t>
      </w:r>
      <w:r>
        <w:rPr>
          <w:spacing w:val="-12"/>
        </w:rPr>
        <w:t> </w:t>
      </w:r>
      <w:r>
        <w:rPr/>
        <w:t>can</w:t>
      </w:r>
      <w:r>
        <w:rPr>
          <w:spacing w:val="-11"/>
        </w:rPr>
        <w:t> </w:t>
      </w:r>
      <w:r>
        <w:rPr/>
        <w:t>be</w:t>
      </w:r>
      <w:r>
        <w:rPr>
          <w:spacing w:val="-12"/>
        </w:rPr>
        <w:t> </w:t>
      </w:r>
      <w:r>
        <w:rPr/>
        <w:t>viewed</w:t>
      </w:r>
      <w:r>
        <w:rPr>
          <w:spacing w:val="-11"/>
        </w:rPr>
        <w:t> </w:t>
      </w:r>
      <w:r>
        <w:rPr/>
        <w:t>as</w:t>
      </w:r>
      <w:r>
        <w:rPr>
          <w:spacing w:val="-12"/>
        </w:rPr>
        <w:t> </w:t>
      </w:r>
      <w:r>
        <w:rPr/>
        <w:t>a</w:t>
      </w:r>
      <w:r>
        <w:rPr>
          <w:spacing w:val="-11"/>
        </w:rPr>
        <w:t> </w:t>
      </w:r>
      <w:r>
        <w:rPr/>
        <w:t>means</w:t>
      </w:r>
      <w:r>
        <w:rPr>
          <w:spacing w:val="-12"/>
        </w:rPr>
        <w:t> </w:t>
      </w:r>
      <w:r>
        <w:rPr/>
        <w:t>of ‘time-delayed</w:t>
      </w:r>
      <w:r>
        <w:rPr>
          <w:spacing w:val="-9"/>
        </w:rPr>
        <w:t> </w:t>
      </w:r>
      <w:r>
        <w:rPr/>
        <w:t>release’</w:t>
      </w:r>
      <w:r>
        <w:rPr>
          <w:spacing w:val="-24"/>
        </w:rPr>
        <w:t> </w:t>
      </w:r>
      <w:r>
        <w:rPr/>
        <w:t>of</w:t>
      </w:r>
      <w:r>
        <w:rPr>
          <w:spacing w:val="-9"/>
        </w:rPr>
        <w:t> </w:t>
      </w:r>
      <w:r>
        <w:rPr/>
        <w:t>CO</w:t>
      </w:r>
      <w:r>
        <w:rPr>
          <w:position w:val="-6"/>
          <w:sz w:val="11"/>
        </w:rPr>
        <w:t>2</w:t>
      </w:r>
      <w:r>
        <w:rPr>
          <w:spacing w:val="14"/>
          <w:position w:val="-6"/>
          <w:sz w:val="11"/>
        </w:rPr>
        <w:t> </w:t>
      </w:r>
      <w:r>
        <w:rPr/>
        <w:t>into</w:t>
      </w:r>
      <w:r>
        <w:rPr>
          <w:spacing w:val="-9"/>
        </w:rPr>
        <w:t> </w:t>
      </w:r>
      <w:r>
        <w:rPr/>
        <w:t>the</w:t>
      </w:r>
      <w:r>
        <w:rPr>
          <w:spacing w:val="-9"/>
        </w:rPr>
        <w:t> </w:t>
      </w:r>
      <w:r>
        <w:rPr/>
        <w:t>ocean.</w:t>
      </w:r>
      <w:r>
        <w:rPr>
          <w:spacing w:val="-13"/>
        </w:rPr>
        <w:t> </w:t>
      </w:r>
      <w:r>
        <w:rPr/>
        <w:t>Thus,</w:t>
      </w:r>
      <w:r>
        <w:rPr>
          <w:spacing w:val="-9"/>
        </w:rPr>
        <w:t> </w:t>
      </w:r>
      <w:r>
        <w:rPr/>
        <w:t>many</w:t>
      </w:r>
      <w:r>
        <w:rPr>
          <w:spacing w:val="-9"/>
        </w:rPr>
        <w:t> </w:t>
      </w:r>
      <w:r>
        <w:rPr/>
        <w:t>issues relevant to sea floor options, especially the far-field behaviour, are discussed in sections relating to CO</w:t>
      </w:r>
      <w:r>
        <w:rPr>
          <w:position w:val="-6"/>
          <w:sz w:val="11"/>
        </w:rPr>
        <w:t>2 </w:t>
      </w:r>
      <w:r>
        <w:rPr/>
        <w:t>release into the water column (e.g., Section</w:t>
      </w:r>
      <w:r>
        <w:rPr>
          <w:spacing w:val="-2"/>
        </w:rPr>
        <w:t> </w:t>
      </w:r>
      <w:r>
        <w:rPr/>
        <w:t>6.2.1.5).</w:t>
      </w:r>
    </w:p>
    <w:p>
      <w:pPr>
        <w:pStyle w:val="BodyText"/>
        <w:spacing w:line="240" w:lineRule="exact" w:before="2"/>
        <w:ind w:left="242" w:right="113" w:firstLine="284"/>
        <w:jc w:val="both"/>
      </w:pPr>
      <w:r>
        <w:rPr/>
        <w:t>CO</w:t>
      </w:r>
      <w:r>
        <w:rPr>
          <w:position w:val="-6"/>
          <w:sz w:val="11"/>
        </w:rPr>
        <w:t>2 </w:t>
      </w:r>
      <w:r>
        <w:rPr/>
        <w:t>released onto the sea floor deeper than 3 km is denser than surrounding sea water and is expected to fill topographic depressions, accumulating as a lake of CO</w:t>
      </w:r>
      <w:r>
        <w:rPr>
          <w:position w:val="-6"/>
          <w:sz w:val="11"/>
        </w:rPr>
        <w:t>2 </w:t>
      </w:r>
      <w:r>
        <w:rPr/>
        <w:t>over which a thin hydrate layer would form. This hydrate layer would retard dissolution,</w:t>
      </w:r>
      <w:r>
        <w:rPr>
          <w:spacing w:val="-12"/>
        </w:rPr>
        <w:t> </w:t>
      </w:r>
      <w:r>
        <w:rPr/>
        <w:t>but</w:t>
      </w:r>
      <w:r>
        <w:rPr>
          <w:spacing w:val="-11"/>
        </w:rPr>
        <w:t> </w:t>
      </w:r>
      <w:r>
        <w:rPr/>
        <w:t>it</w:t>
      </w:r>
      <w:r>
        <w:rPr>
          <w:spacing w:val="-12"/>
        </w:rPr>
        <w:t> </w:t>
      </w:r>
      <w:r>
        <w:rPr/>
        <w:t>would</w:t>
      </w:r>
      <w:r>
        <w:rPr>
          <w:spacing w:val="-11"/>
        </w:rPr>
        <w:t> </w:t>
      </w:r>
      <w:r>
        <w:rPr/>
        <w:t>not</w:t>
      </w:r>
      <w:r>
        <w:rPr>
          <w:spacing w:val="-11"/>
        </w:rPr>
        <w:t> </w:t>
      </w:r>
      <w:r>
        <w:rPr/>
        <w:t>insulate</w:t>
      </w:r>
      <w:r>
        <w:rPr>
          <w:spacing w:val="-12"/>
        </w:rPr>
        <w:t> </w:t>
      </w:r>
      <w:r>
        <w:rPr/>
        <w:t>the</w:t>
      </w:r>
      <w:r>
        <w:rPr>
          <w:spacing w:val="-11"/>
        </w:rPr>
        <w:t> </w:t>
      </w:r>
      <w:r>
        <w:rPr/>
        <w:t>lake</w:t>
      </w:r>
      <w:r>
        <w:rPr>
          <w:spacing w:val="-12"/>
        </w:rPr>
        <w:t> </w:t>
      </w:r>
      <w:r>
        <w:rPr/>
        <w:t>from</w:t>
      </w:r>
      <w:r>
        <w:rPr>
          <w:spacing w:val="-11"/>
        </w:rPr>
        <w:t> </w:t>
      </w:r>
      <w:r>
        <w:rPr/>
        <w:t>the</w:t>
      </w:r>
      <w:r>
        <w:rPr>
          <w:spacing w:val="-11"/>
        </w:rPr>
        <w:t> </w:t>
      </w:r>
      <w:r>
        <w:rPr/>
        <w:t>overlying </w:t>
      </w:r>
      <w:r>
        <w:rPr>
          <w:spacing w:val="-3"/>
        </w:rPr>
        <w:t>water. </w:t>
      </w:r>
      <w:r>
        <w:rPr/>
        <w:t>The hydrate would dissolve into the overlying water (or sink</w:t>
      </w:r>
      <w:r>
        <w:rPr>
          <w:spacing w:val="-6"/>
        </w:rPr>
        <w:t> </w:t>
      </w:r>
      <w:r>
        <w:rPr/>
        <w:t>to</w:t>
      </w:r>
      <w:r>
        <w:rPr>
          <w:spacing w:val="-5"/>
        </w:rPr>
        <w:t> </w:t>
      </w:r>
      <w:r>
        <w:rPr/>
        <w:t>the</w:t>
      </w:r>
      <w:r>
        <w:rPr>
          <w:spacing w:val="-6"/>
        </w:rPr>
        <w:t> </w:t>
      </w:r>
      <w:r>
        <w:rPr/>
        <w:t>bottom</w:t>
      </w:r>
      <w:r>
        <w:rPr>
          <w:spacing w:val="-5"/>
        </w:rPr>
        <w:t> </w:t>
      </w:r>
      <w:r>
        <w:rPr/>
        <w:t>of</w:t>
      </w:r>
      <w:r>
        <w:rPr>
          <w:spacing w:val="-5"/>
        </w:rPr>
        <w:t> </w:t>
      </w:r>
      <w:r>
        <w:rPr/>
        <w:t>the</w:t>
      </w:r>
      <w:r>
        <w:rPr>
          <w:spacing w:val="-6"/>
        </w:rPr>
        <w:t> </w:t>
      </w:r>
      <w:r>
        <w:rPr/>
        <w:t>CO</w:t>
      </w:r>
      <w:r>
        <w:rPr>
          <w:position w:val="-6"/>
          <w:sz w:val="11"/>
        </w:rPr>
        <w:t>2</w:t>
      </w:r>
      <w:r>
        <w:rPr>
          <w:spacing w:val="17"/>
          <w:position w:val="-6"/>
          <w:sz w:val="11"/>
        </w:rPr>
        <w:t> </w:t>
      </w:r>
      <w:r>
        <w:rPr/>
        <w:t>lake),</w:t>
      </w:r>
      <w:r>
        <w:rPr>
          <w:spacing w:val="-5"/>
        </w:rPr>
        <w:t> </w:t>
      </w:r>
      <w:r>
        <w:rPr/>
        <w:t>but</w:t>
      </w:r>
      <w:r>
        <w:rPr>
          <w:spacing w:val="-5"/>
        </w:rPr>
        <w:t> </w:t>
      </w:r>
      <w:r>
        <w:rPr/>
        <w:t>the</w:t>
      </w:r>
      <w:r>
        <w:rPr>
          <w:spacing w:val="-6"/>
        </w:rPr>
        <w:t> </w:t>
      </w:r>
      <w:r>
        <w:rPr/>
        <w:t>hydrate</w:t>
      </w:r>
      <w:r>
        <w:rPr>
          <w:spacing w:val="-5"/>
        </w:rPr>
        <w:t> </w:t>
      </w:r>
      <w:r>
        <w:rPr/>
        <w:t>layer</w:t>
      </w:r>
      <w:r>
        <w:rPr>
          <w:spacing w:val="-6"/>
        </w:rPr>
        <w:t> </w:t>
      </w:r>
      <w:r>
        <w:rPr/>
        <w:t>would be</w:t>
      </w:r>
      <w:r>
        <w:rPr>
          <w:spacing w:val="-5"/>
        </w:rPr>
        <w:t> </w:t>
      </w:r>
      <w:r>
        <w:rPr/>
        <w:t>continuously</w:t>
      </w:r>
      <w:r>
        <w:rPr>
          <w:spacing w:val="-5"/>
        </w:rPr>
        <w:t> </w:t>
      </w:r>
      <w:r>
        <w:rPr/>
        <w:t>renewed</w:t>
      </w:r>
      <w:r>
        <w:rPr>
          <w:spacing w:val="-5"/>
        </w:rPr>
        <w:t> </w:t>
      </w:r>
      <w:r>
        <w:rPr/>
        <w:t>through</w:t>
      </w:r>
      <w:r>
        <w:rPr>
          <w:spacing w:val="-4"/>
        </w:rPr>
        <w:t> </w:t>
      </w:r>
      <w:r>
        <w:rPr/>
        <w:t>the</w:t>
      </w:r>
      <w:r>
        <w:rPr>
          <w:spacing w:val="-5"/>
        </w:rPr>
        <w:t> </w:t>
      </w:r>
      <w:r>
        <w:rPr/>
        <w:t>formation</w:t>
      </w:r>
      <w:r>
        <w:rPr>
          <w:spacing w:val="-5"/>
        </w:rPr>
        <w:t> </w:t>
      </w:r>
      <w:r>
        <w:rPr/>
        <w:t>of</w:t>
      </w:r>
      <w:r>
        <w:rPr>
          <w:spacing w:val="-4"/>
        </w:rPr>
        <w:t> </w:t>
      </w:r>
      <w:r>
        <w:rPr/>
        <w:t>new</w:t>
      </w:r>
      <w:r>
        <w:rPr>
          <w:spacing w:val="-5"/>
        </w:rPr>
        <w:t> </w:t>
      </w:r>
      <w:r>
        <w:rPr/>
        <w:t>crystals (Mori, 1998). Laboratory experiments </w:t>
      </w:r>
      <w:r>
        <w:rPr>
          <w:spacing w:val="-5"/>
        </w:rPr>
        <w:t>(Aya </w:t>
      </w:r>
      <w:r>
        <w:rPr>
          <w:i/>
        </w:rPr>
        <w:t>et al.</w:t>
      </w:r>
      <w:r>
        <w:rPr/>
        <w:t>, 1995) and small deep ocean experiments (Brewer </w:t>
      </w:r>
      <w:r>
        <w:rPr>
          <w:i/>
        </w:rPr>
        <w:t>et al.</w:t>
      </w:r>
      <w:r>
        <w:rPr/>
        <w:t>, 1999) show that deep-sea storage of CO</w:t>
      </w:r>
      <w:r>
        <w:rPr>
          <w:position w:val="-6"/>
          <w:sz w:val="11"/>
        </w:rPr>
        <w:t>2 </w:t>
      </w:r>
      <w:r>
        <w:rPr/>
        <w:t>would lead to CO</w:t>
      </w:r>
      <w:r>
        <w:rPr>
          <w:position w:val="-6"/>
          <w:sz w:val="11"/>
        </w:rPr>
        <w:t>2 </w:t>
      </w:r>
      <w:r>
        <w:rPr/>
        <w:t>hydrate formation (and subsequent</w:t>
      </w:r>
      <w:r>
        <w:rPr>
          <w:spacing w:val="-2"/>
        </w:rPr>
        <w:t> </w:t>
      </w:r>
      <w:r>
        <w:rPr/>
        <w:t>dissolution).</w:t>
      </w:r>
    </w:p>
    <w:p>
      <w:pPr>
        <w:pStyle w:val="BodyText"/>
        <w:spacing w:line="240" w:lineRule="exact"/>
        <w:ind w:left="242" w:right="114" w:firstLine="284"/>
        <w:jc w:val="both"/>
      </w:pPr>
      <w:r>
        <w:rPr/>
        <w:t>Predictions of the fate of large-scale CO</w:t>
      </w:r>
      <w:r>
        <w:rPr>
          <w:position w:val="-6"/>
          <w:sz w:val="11"/>
        </w:rPr>
        <w:t>2 </w:t>
      </w:r>
      <w:r>
        <w:rPr/>
        <w:t>lakes rely on numerical</w:t>
      </w:r>
      <w:r>
        <w:rPr>
          <w:spacing w:val="-7"/>
        </w:rPr>
        <w:t> </w:t>
      </w:r>
      <w:r>
        <w:rPr/>
        <w:t>simulations</w:t>
      </w:r>
      <w:r>
        <w:rPr>
          <w:spacing w:val="-6"/>
        </w:rPr>
        <w:t> </w:t>
      </w:r>
      <w:r>
        <w:rPr/>
        <w:t>because</w:t>
      </w:r>
      <w:r>
        <w:rPr>
          <w:spacing w:val="-7"/>
        </w:rPr>
        <w:t> </w:t>
      </w:r>
      <w:r>
        <w:rPr/>
        <w:t>no</w:t>
      </w:r>
      <w:r>
        <w:rPr>
          <w:spacing w:val="-6"/>
        </w:rPr>
        <w:t> </w:t>
      </w:r>
      <w:r>
        <w:rPr/>
        <w:t>large-scale</w:t>
      </w:r>
      <w:r>
        <w:rPr>
          <w:spacing w:val="-7"/>
        </w:rPr>
        <w:t> </w:t>
      </w:r>
      <w:r>
        <w:rPr/>
        <w:t>field</w:t>
      </w:r>
      <w:r>
        <w:rPr>
          <w:spacing w:val="-6"/>
        </w:rPr>
        <w:t> </w:t>
      </w:r>
      <w:r>
        <w:rPr/>
        <w:t>experiments have yet been performed. For a CO</w:t>
      </w:r>
      <w:r>
        <w:rPr>
          <w:position w:val="-6"/>
          <w:sz w:val="11"/>
        </w:rPr>
        <w:t>2 </w:t>
      </w:r>
      <w:r>
        <w:rPr/>
        <w:t>lake with an initial depth of</w:t>
      </w:r>
      <w:r>
        <w:rPr>
          <w:spacing w:val="-3"/>
        </w:rPr>
        <w:t> </w:t>
      </w:r>
      <w:r>
        <w:rPr/>
        <w:t>50</w:t>
      </w:r>
      <w:r>
        <w:rPr>
          <w:spacing w:val="-3"/>
        </w:rPr>
        <w:t> </w:t>
      </w:r>
      <w:r>
        <w:rPr/>
        <w:t>m,</w:t>
      </w:r>
      <w:r>
        <w:rPr>
          <w:spacing w:val="-3"/>
        </w:rPr>
        <w:t> </w:t>
      </w:r>
      <w:r>
        <w:rPr/>
        <w:t>the</w:t>
      </w:r>
      <w:r>
        <w:rPr>
          <w:spacing w:val="-3"/>
        </w:rPr>
        <w:t> </w:t>
      </w:r>
      <w:r>
        <w:rPr/>
        <w:t>time</w:t>
      </w:r>
      <w:r>
        <w:rPr>
          <w:spacing w:val="-3"/>
        </w:rPr>
        <w:t> </w:t>
      </w:r>
      <w:r>
        <w:rPr/>
        <w:t>of</w:t>
      </w:r>
      <w:r>
        <w:rPr>
          <w:spacing w:val="-3"/>
        </w:rPr>
        <w:t> </w:t>
      </w:r>
      <w:r>
        <w:rPr/>
        <w:t>complete</w:t>
      </w:r>
      <w:r>
        <w:rPr>
          <w:spacing w:val="-3"/>
        </w:rPr>
        <w:t> </w:t>
      </w:r>
      <w:r>
        <w:rPr/>
        <w:t>dissolution</w:t>
      </w:r>
      <w:r>
        <w:rPr>
          <w:spacing w:val="-3"/>
        </w:rPr>
        <w:t> </w:t>
      </w:r>
      <w:r>
        <w:rPr/>
        <w:t>varies</w:t>
      </w:r>
      <w:r>
        <w:rPr>
          <w:spacing w:val="-3"/>
        </w:rPr>
        <w:t> </w:t>
      </w:r>
      <w:r>
        <w:rPr/>
        <w:t>from</w:t>
      </w:r>
      <w:r>
        <w:rPr>
          <w:spacing w:val="-3"/>
        </w:rPr>
        <w:t> </w:t>
      </w:r>
      <w:r>
        <w:rPr/>
        <w:t>30</w:t>
      </w:r>
      <w:r>
        <w:rPr>
          <w:spacing w:val="-3"/>
        </w:rPr>
        <w:t> </w:t>
      </w:r>
      <w:r>
        <w:rPr/>
        <w:t>to</w:t>
      </w:r>
      <w:r>
        <w:rPr>
          <w:spacing w:val="-3"/>
        </w:rPr>
        <w:t> </w:t>
      </w:r>
      <w:r>
        <w:rPr/>
        <w:t>400 years depending on the local ocean and sea floor environment. The time to dissolve a CO</w:t>
      </w:r>
      <w:bookmarkStart w:name="_bookmark15" w:id="25"/>
      <w:bookmarkEnd w:id="25"/>
      <w:r>
        <w:rPr/>
      </w:r>
      <w:r>
        <w:rPr>
          <w:position w:val="-6"/>
          <w:sz w:val="11"/>
        </w:rPr>
        <w:t>2 </w:t>
      </w:r>
      <w:r>
        <w:rPr/>
        <w:t>lake depends on its depth,</w:t>
      </w:r>
      <w:r>
        <w:rPr>
          <w:spacing w:val="19"/>
        </w:rPr>
        <w:t> </w:t>
      </w:r>
      <w:r>
        <w:rPr/>
        <w:t>complex</w:t>
      </w:r>
    </w:p>
    <w:p>
      <w:pPr>
        <w:spacing w:after="0" w:line="240" w:lineRule="exact"/>
        <w:jc w:val="both"/>
        <w:sectPr>
          <w:type w:val="continuous"/>
          <w:pgSz w:w="12240" w:h="15840"/>
          <w:pgMar w:top="360" w:bottom="280" w:left="580" w:right="620"/>
          <w:cols w:num="2" w:equalWidth="0">
            <w:col w:w="5598" w:space="40"/>
            <w:col w:w="5402"/>
          </w:cols>
        </w:sectPr>
      </w:pPr>
    </w:p>
    <w:p>
      <w:pPr>
        <w:pStyle w:val="BodyText"/>
        <w:spacing w:before="8"/>
        <w:rPr>
          <w:sz w:val="25"/>
        </w:rPr>
      </w:pPr>
    </w:p>
    <w:p>
      <w:pPr>
        <w:pStyle w:val="BodyText"/>
        <w:ind w:left="553"/>
      </w:pPr>
      <w:r>
        <w:rPr/>
        <w:pict>
          <v:group style="width:518.5pt;height:210.35pt;mso-position-horizontal-relative:char;mso-position-vertical-relative:line" coordorigin="0,0" coordsize="10370,4207">
            <v:rect style="position:absolute;left:5389;top:386;width:4006;height:3009" filled="false" stroked="true" strokeweight=".787pt" strokecolor="#000000">
              <v:stroke dashstyle="solid"/>
            </v:rect>
            <v:shape style="position:absolute;left:9395;top:386;width:45;height:3009" coordorigin="9395,386" coordsize="45,3009" path="m9395,386l9395,3395,9440,3395e" filled="false" stroked="true" strokeweight=".4pt" strokecolor="#000000">
              <v:path arrowok="t"/>
              <v:stroke dashstyle="solid"/>
            </v:shape>
            <v:line style="position:absolute" from="9395,2642" to="9440,2642" stroked="true" strokeweight=".4pt" strokecolor="#000000">
              <v:stroke dashstyle="solid"/>
            </v:line>
            <v:line style="position:absolute" from="9395,1892" to="9440,1892" stroked="true" strokeweight=".4pt" strokecolor="#000000">
              <v:stroke dashstyle="solid"/>
            </v:line>
            <v:line style="position:absolute" from="9395,1139" to="9440,1139" stroked="true" strokeweight=".4pt" strokecolor="#000000">
              <v:stroke dashstyle="solid"/>
            </v:line>
            <v:line style="position:absolute" from="9395,386" to="9440,386" stroked="true" strokeweight=".4pt" strokecolor="#000000">
              <v:stroke dashstyle="solid"/>
            </v:line>
            <v:line style="position:absolute" from="5390,3395" to="9395,3395" stroked="true" strokeweight=".4pt" strokecolor="#000000">
              <v:stroke dashstyle="solid"/>
            </v:line>
            <v:line style="position:absolute" from="5390,3437" to="5390,3395" stroked="true" strokeweight=".4pt" strokecolor="#000000">
              <v:stroke dashstyle="solid"/>
            </v:line>
            <v:shape style="position:absolute;left:5459;top:362;width:3961;height:3075" type="#_x0000_t75" stroked="false">
              <v:imagedata r:id="rId152" o:title=""/>
            </v:shape>
            <v:shape style="position:absolute;left:9487;top:308;width:49;height:128" coordorigin="9488,308" coordsize="49,128" path="m9536,308l9525,308,9520,320,9512,328,9501,331,9488,332,9488,345,9521,345,9521,436,9536,436,9536,308xe" filled="true" fillcolor="#000000" stroked="false">
              <v:path arrowok="t"/>
              <v:fill type="solid"/>
            </v:shape>
            <v:shape style="position:absolute;left:9579;top:308;width:186;height:130" type="#_x0000_t75" stroked="false">
              <v:imagedata r:id="rId153" o:title=""/>
            </v:shape>
            <v:shape style="position:absolute;left:9487;top:1045;width:49;height:128" coordorigin="9488,1045" coordsize="49,128" path="m9536,1045l9525,1045,9520,1057,9512,1064,9501,1068,9488,1069,9488,1081,9521,1081,9521,1173,9536,1173,9536,1045xe" filled="true" fillcolor="#000000" stroked="false">
              <v:path arrowok="t"/>
              <v:fill type="solid"/>
            </v:shape>
            <v:shape style="position:absolute;left:9579;top:1045;width:85;height:130" coordorigin="9580,1045" coordsize="85,130" path="m9622,1045l9599,1051,9586,1067,9581,1088,9580,1110,9581,1132,9586,1153,9599,1169,9622,1175,9646,1169,9652,1161,9622,1161,9607,1156,9599,1143,9597,1126,9596,1110,9597,1094,9599,1077,9607,1064,9622,1059,9652,1059,9646,1051,9622,1045xm9652,1059l9622,1059,9637,1064,9645,1077,9648,1094,9649,1110,9648,1126,9645,1143,9637,1156,9622,1161,9652,1161,9659,1153,9664,1132,9665,1110,9664,1088,9659,1067,9652,1059xe" filled="true" fillcolor="#000000" stroked="false">
              <v:path arrowok="t"/>
              <v:fill type="solid"/>
            </v:shape>
            <v:shape style="position:absolute;left:9511;top:1801;width:49;height:128" coordorigin="9512,1802" coordsize="49,128" path="m9560,1802l9548,1802,9544,1814,9535,1821,9524,1825,9512,1826,9512,1838,9545,1838,9545,1929,9560,1929,9560,1802xe" filled="true" fillcolor="#000000" stroked="false">
              <v:path arrowok="t"/>
              <v:fill type="solid"/>
            </v:shape>
            <v:shape style="position:absolute;left:9479;top:2578;width:85;height:130" coordorigin="9480,2578" coordsize="85,130" path="m9522,2578l9499,2585,9486,2600,9481,2621,9480,2643,9481,2665,9486,2686,9499,2702,9522,2708,9546,2702,9552,2695,9522,2695,9507,2689,9499,2676,9496,2659,9496,2643,9496,2627,9499,2610,9507,2597,9522,2592,9552,2592,9546,2585,9522,2578xm9552,2592l9522,2592,9537,2597,9545,2610,9548,2627,9549,2643,9548,2659,9545,2676,9537,2689,9522,2695,9552,2695,9559,2686,9564,2665,9565,2643,9564,2621,9559,2600,9552,2592xe" filled="true" fillcolor="#000000" stroked="false">
              <v:path arrowok="t"/>
              <v:fill type="solid"/>
            </v:shape>
            <v:rect style="position:absolute;left:9587;top:2686;width:20;height:20" filled="true" fillcolor="#000000" stroked="false">
              <v:fill type="solid"/>
            </v:rect>
            <v:shape style="position:absolute;left:9638;top:2578;width:49;height:128" coordorigin="9638,2578" coordsize="49,128" path="m9686,2578l9675,2578,9670,2590,9662,2598,9651,2601,9638,2602,9638,2615,9671,2615,9671,2706,9686,2706,9686,2578xe" filled="true" fillcolor="#000000" stroked="false">
              <v:path arrowok="t"/>
              <v:fill type="solid"/>
            </v:shape>
            <v:shape style="position:absolute;left:9479;top:3315;width:307;height:130" type="#_x0000_t75" stroked="false">
              <v:imagedata r:id="rId154" o:title=""/>
            </v:shape>
            <v:rect style="position:absolute;left:5306;top:3565;width:53;height:15" filled="true" fillcolor="#000000" stroked="false">
              <v:fill type="solid"/>
            </v:rect>
            <v:shape style="position:absolute;left:5371;top:3495;width:85;height:128" coordorigin="5372,3495" coordsize="85,128" path="m5448,3509l5429,3509,5440,3518,5440,3532,5438,3543,5432,3553,5422,3561,5407,3570,5395,3579,5384,3589,5376,3603,5372,3623,5455,3623,5455,3609,5389,3609,5394,3599,5402,3590,5413,3583,5425,3576,5437,3568,5447,3558,5454,3547,5456,3532,5453,3516,5448,3509xm5416,3495l5398,3498,5385,3508,5377,3522,5375,3540,5390,3540,5392,3529,5396,3519,5404,3511,5415,3509,5448,3509,5445,3505,5432,3497,5416,3495xe" filled="true" fillcolor="#000000" stroked="false">
              <v:path arrowok="t"/>
              <v:fill type="solid"/>
            </v:shape>
            <v:shape style="position:absolute;left:9331;top:3495;width:85;height:130" coordorigin="9331,3495" coordsize="85,130" path="m9374,3495l9350,3501,9338,3517,9332,3538,9331,3560,9332,3582,9338,3603,9350,3619,9374,3625,9397,3619,9403,3611,9374,3611,9359,3606,9351,3593,9348,3576,9348,3560,9348,3544,9351,3527,9359,3514,9374,3509,9403,3509,9397,3501,9374,3495xm9403,3509l9374,3509,9389,3514,9397,3527,9400,3544,9400,3560,9400,3576,9397,3593,9389,3606,9374,3611,9403,3611,9410,3603,9415,3582,9416,3560,9415,3538,9410,3517,9403,3509xe" filled="true" fillcolor="#000000" stroked="false">
              <v:path arrowok="t"/>
              <v:fill type="solid"/>
            </v:shape>
            <v:shape style="position:absolute;left:8149;top:3495;width:303;height:130" type="#_x0000_t75" stroked="false">
              <v:imagedata r:id="rId155" o:title=""/>
            </v:shape>
            <v:rect style="position:absolute;left:7281;top:3565;width:53;height:15" filled="true" fillcolor="#000000" stroked="false">
              <v:fill type="solid"/>
            </v:rect>
            <v:shape style="position:absolute;left:7358;top:3495;width:49;height:128" coordorigin="7358,3495" coordsize="49,128" path="m7406,3495l7395,3495,7390,3507,7382,3514,7371,3518,7358,3519,7358,3531,7391,3531,7391,3623,7406,3623,7406,3495xe" filled="true" fillcolor="#000000" stroked="false">
              <v:path arrowok="t"/>
              <v:fill type="solid"/>
            </v:shape>
            <v:rect style="position:absolute;left:6173;top:3565;width:53;height:15" filled="true" fillcolor="#000000" stroked="false">
              <v:fill type="solid"/>
            </v:rect>
            <v:shape style="position:absolute;left:6250;top:3495;width:49;height:128" coordorigin="6251,3495" coordsize="49,128" path="m6299,3495l6287,3495,6283,3507,6274,3514,6263,3518,6251,3519,6251,3531,6284,3531,6284,3623,6299,3623,6299,3495xe" filled="true" fillcolor="#000000" stroked="false">
              <v:path arrowok="t"/>
              <v:fill type="solid"/>
            </v:shape>
            <v:rect style="position:absolute;left:6349;top:3602;width:20;height:20" filled="true" fillcolor="#000000" stroked="false">
              <v:fill type="solid"/>
            </v:rect>
            <v:shape style="position:absolute;left:6391;top:3497;width:86;height:128" coordorigin="6391,3497" coordsize="86,128" path="m6407,3588l6391,3588,6395,3604,6404,3615,6416,3622,6432,3625,6451,3621,6465,3612,6466,3611,6418,3611,6407,3601,6407,3588xm6466,3552l6432,3552,6443,3554,6452,3560,6458,3569,6460,3581,6458,3594,6452,3604,6444,3609,6433,3611,6466,3611,6474,3598,6477,3582,6473,3563,6466,3552xm6470,3497l6407,3497,6395,3563,6408,3564,6414,3557,6422,3552,6466,3552,6464,3550,6462,3548,6412,3548,6411,3547,6418,3511,6470,3511,6470,3497xm6435,3539l6427,3539,6417,3541,6412,3548,6462,3548,6451,3541,6435,3539xe" filled="true" fillcolor="#000000" stroked="false">
              <v:path arrowok="t"/>
              <v:fill type="solid"/>
            </v:shape>
            <v:rect style="position:absolute;left:950;top:387;width:4006;height:3007" filled="false" stroked="true" strokeweight=".787pt" strokecolor="#000000">
              <v:stroke dashstyle="solid"/>
            </v:rect>
            <v:shape style="position:absolute;left:4956;top:387;width:45;height:3007" coordorigin="4957,387" coordsize="45,3007" path="m4957,387l4957,3394,5001,3394e" filled="false" stroked="true" strokeweight=".4pt" strokecolor="#000000">
              <v:path arrowok="t"/>
              <v:stroke dashstyle="solid"/>
            </v:shape>
            <v:line style="position:absolute" from="4957,2643" to="5001,2643" stroked="true" strokeweight=".4pt" strokecolor="#000000">
              <v:stroke dashstyle="solid"/>
            </v:line>
            <v:line style="position:absolute" from="4957,1891" to="5001,1891" stroked="true" strokeweight=".4pt" strokecolor="#000000">
              <v:stroke dashstyle="solid"/>
            </v:line>
            <v:line style="position:absolute" from="4957,1140" to="5001,1140" stroked="true" strokeweight=".4pt" strokecolor="#000000">
              <v:stroke dashstyle="solid"/>
            </v:line>
            <v:line style="position:absolute" from="4957,387" to="5001,387" stroked="true" strokeweight=".4pt" strokecolor="#000000">
              <v:stroke dashstyle="solid"/>
            </v:line>
            <v:line style="position:absolute" from="951,3394" to="4957,3394" stroked="true" strokeweight=".4pt" strokecolor="#000000">
              <v:stroke dashstyle="solid"/>
            </v:line>
            <v:shape style="position:absolute;left:859;top:363;width:4141;height:3508" type="#_x0000_t75" stroked="false">
              <v:imagedata r:id="rId156" o:title=""/>
            </v:shape>
            <v:line style="position:absolute" from="898,389" to="943,389" stroked="true" strokeweight=".4pt" strokecolor="#000000">
              <v:stroke dashstyle="solid"/>
            </v:line>
            <v:line style="position:absolute" from="898,1893" to="943,1893" stroked="true" strokeweight=".4pt" strokecolor="#000000">
              <v:stroke dashstyle="solid"/>
            </v:line>
            <v:line style="position:absolute" from="898,2643" to="943,2643" stroked="true" strokeweight=".4pt" strokecolor="#000000">
              <v:stroke dashstyle="solid"/>
            </v:line>
            <v:line style="position:absolute" from="898,1145" to="943,1145" stroked="true" strokeweight=".4pt" strokecolor="#000000">
              <v:stroke dashstyle="solid"/>
            </v:line>
            <v:shape style="position:absolute;left:543;top:308;width:49;height:128" coordorigin="544,308" coordsize="49,128" path="m592,308l580,308,576,320,567,328,556,331,544,332,544,345,577,345,577,436,592,436,592,308xe" filled="true" fillcolor="#000000" stroked="false">
              <v:path arrowok="t"/>
              <v:fill type="solid"/>
            </v:shape>
            <v:shape style="position:absolute;left:635;top:308;width:186;height:130" type="#_x0000_t75" stroked="false">
              <v:imagedata r:id="rId157" o:title=""/>
            </v:shape>
            <v:shape style="position:absolute;left:636;top:1085;width:49;height:128" coordorigin="636,1085" coordsize="49,128" path="m685,1085l673,1085,668,1097,660,1104,649,1108,636,1109,636,1121,669,1121,669,1213,685,1213,685,1085xe" filled="true" fillcolor="#000000" stroked="false">
              <v:path arrowok="t"/>
              <v:fill type="solid"/>
            </v:shape>
            <v:shape style="position:absolute;left:728;top:1085;width:85;height:130" coordorigin="728,1085" coordsize="85,130" path="m771,1085l747,1091,734,1107,729,1128,728,1150,729,1172,734,1193,747,1209,771,1215,794,1209,800,1201,771,1201,756,1196,748,1183,745,1166,744,1150,745,1134,748,1117,756,1104,771,1099,800,1099,794,1091,771,1085xm800,1099l771,1099,786,1104,794,1117,796,1134,797,1150,796,1166,794,1183,786,1196,771,1201,800,1201,807,1193,812,1172,813,1150,812,1128,807,1107,800,1099xe" filled="true" fillcolor="#000000" stroked="false">
              <v:path arrowok="t"/>
              <v:fill type="solid"/>
            </v:shape>
            <v:shape style="position:absolute;left:745;top:1821;width:49;height:128" coordorigin="745,1822" coordsize="49,128" path="m794,1822l782,1822,777,1834,769,1841,758,1845,745,1846,745,1858,778,1858,778,1949,794,1949,794,1822xe" filled="true" fillcolor="#000000" stroked="false">
              <v:path arrowok="t"/>
              <v:fill type="solid"/>
            </v:shape>
            <v:shape style="position:absolute;left:590;top:2578;width:85;height:130" coordorigin="591,2578" coordsize="85,130" path="m633,2578l610,2585,597,2600,592,2621,591,2643,592,2665,597,2686,610,2702,633,2708,657,2702,663,2695,633,2695,618,2689,610,2676,607,2659,607,2643,607,2627,610,2610,618,2597,633,2592,663,2592,657,2585,633,2578xm663,2592l633,2592,648,2597,656,2610,659,2627,659,2643,659,2659,656,2676,648,2689,633,2695,663,2695,669,2686,675,2665,676,2643,675,2621,669,2600,663,2592xe" filled="true" fillcolor="#000000" stroked="false">
              <v:path arrowok="t"/>
              <v:fill type="solid"/>
            </v:shape>
            <v:rect style="position:absolute;left:698;top:2686;width:20;height:20" filled="true" fillcolor="#000000" stroked="false">
              <v:fill type="solid"/>
            </v:rect>
            <v:shape style="position:absolute;left:748;top:2578;width:49;height:128" coordorigin="749,2578" coordsize="49,128" path="m797,2578l786,2578,781,2590,773,2598,762,2601,749,2602,749,2615,782,2615,782,2706,797,2706,797,2578xe" filled="true" fillcolor="#000000" stroked="false">
              <v:path arrowok="t"/>
              <v:fill type="solid"/>
            </v:shape>
            <v:shape style="position:absolute;left:478;top:3315;width:307;height:130" type="#_x0000_t75" stroked="false">
              <v:imagedata r:id="rId158" o:title=""/>
            </v:shape>
            <v:shape style="position:absolute;left:74;top:675;width:168;height:2229" type="#_x0000_t75" stroked="false">
              <v:imagedata r:id="rId159" o:title=""/>
            </v:shape>
            <v:shape style="position:absolute;left:9997;top:663;width:168;height:2229" type="#_x0000_t75" stroked="false">
              <v:imagedata r:id="rId160" o:title=""/>
            </v:shape>
            <v:shape style="position:absolute;left:7104;top:3706;width:333;height:166" type="#_x0000_t75" stroked="false">
              <v:imagedata r:id="rId161" o:title=""/>
            </v:shape>
            <v:rect style="position:absolute;left:5;top:5;width:10360;height:4197" filled="false" stroked="true" strokeweight=".5pt" strokecolor="#000000">
              <v:stroke dashstyle="solid"/>
            </v:rect>
          </v:group>
        </w:pict>
      </w:r>
      <w:r>
        <w:rPr/>
      </w:r>
    </w:p>
    <w:p>
      <w:pPr>
        <w:pStyle w:val="BodyText"/>
        <w:spacing w:before="6"/>
        <w:rPr>
          <w:sz w:val="7"/>
        </w:rPr>
      </w:pPr>
    </w:p>
    <w:p>
      <w:pPr>
        <w:spacing w:line="240" w:lineRule="exact" w:before="43"/>
        <w:ind w:left="553" w:right="114" w:firstLine="0"/>
        <w:jc w:val="both"/>
        <w:rPr>
          <w:sz w:val="18"/>
        </w:rPr>
      </w:pPr>
      <w:bookmarkStart w:name="_bookmark16" w:id="26"/>
      <w:bookmarkEnd w:id="26"/>
      <w:r>
        <w:rPr/>
      </w:r>
      <w:r>
        <w:rPr>
          <w:b/>
          <w:sz w:val="18"/>
        </w:rPr>
        <w:t>Figure 6.15 </w:t>
      </w:r>
      <w:r>
        <w:rPr>
          <w:sz w:val="18"/>
        </w:rPr>
        <w:t>Estimated volume of </w:t>
      </w:r>
      <w:r>
        <w:rPr>
          <w:i/>
          <w:sz w:val="18"/>
        </w:rPr>
        <w:t>p</w:t>
      </w:r>
      <w:r>
        <w:rPr>
          <w:sz w:val="18"/>
        </w:rPr>
        <w:t>H perturbations at global scale for hypothetical examples in which injection of CO</w:t>
      </w:r>
      <w:r>
        <w:rPr>
          <w:position w:val="-5"/>
          <w:sz w:val="10"/>
        </w:rPr>
        <w:t>2 </w:t>
      </w:r>
      <w:r>
        <w:rPr>
          <w:sz w:val="18"/>
        </w:rPr>
        <w:t>into the ocean interior provides 100% or 10% of the mitigation effort needed to move from a logistic emissions curve cumulatively releasing 18,000 GtCO</w:t>
      </w:r>
      <w:r>
        <w:rPr>
          <w:position w:val="-5"/>
          <w:sz w:val="10"/>
        </w:rPr>
        <w:t>2 </w:t>
      </w:r>
      <w:r>
        <w:rPr>
          <w:sz w:val="18"/>
        </w:rPr>
        <w:t>(=5000 GtC)</w:t>
      </w:r>
      <w:r>
        <w:rPr>
          <w:spacing w:val="-8"/>
          <w:sz w:val="18"/>
        </w:rPr>
        <w:t> </w:t>
      </w:r>
      <w:r>
        <w:rPr>
          <w:sz w:val="18"/>
        </w:rPr>
        <w:t>to</w:t>
      </w:r>
      <w:r>
        <w:rPr>
          <w:spacing w:val="-7"/>
          <w:sz w:val="18"/>
        </w:rPr>
        <w:t> </w:t>
      </w:r>
      <w:r>
        <w:rPr>
          <w:sz w:val="18"/>
        </w:rPr>
        <w:t>emissions</w:t>
      </w:r>
      <w:r>
        <w:rPr>
          <w:spacing w:val="-7"/>
          <w:sz w:val="18"/>
        </w:rPr>
        <w:t> </w:t>
      </w:r>
      <w:r>
        <w:rPr>
          <w:sz w:val="18"/>
        </w:rPr>
        <w:t>consistent</w:t>
      </w:r>
      <w:r>
        <w:rPr>
          <w:spacing w:val="-7"/>
          <w:sz w:val="18"/>
        </w:rPr>
        <w:t> </w:t>
      </w:r>
      <w:r>
        <w:rPr>
          <w:sz w:val="18"/>
        </w:rPr>
        <w:t>with</w:t>
      </w:r>
      <w:r>
        <w:rPr>
          <w:spacing w:val="-7"/>
          <w:sz w:val="18"/>
        </w:rPr>
        <w:t> </w:t>
      </w:r>
      <w:r>
        <w:rPr>
          <w:sz w:val="18"/>
        </w:rPr>
        <w:t>atmospheric</w:t>
      </w:r>
      <w:r>
        <w:rPr>
          <w:spacing w:val="-7"/>
          <w:sz w:val="18"/>
        </w:rPr>
        <w:t> </w:t>
      </w:r>
      <w:r>
        <w:rPr>
          <w:sz w:val="18"/>
        </w:rPr>
        <w:t>CO</w:t>
      </w:r>
      <w:r>
        <w:rPr>
          <w:position w:val="-5"/>
          <w:sz w:val="10"/>
        </w:rPr>
        <w:t>2</w:t>
      </w:r>
      <w:r>
        <w:rPr>
          <w:spacing w:val="12"/>
          <w:position w:val="-5"/>
          <w:sz w:val="10"/>
        </w:rPr>
        <w:t> </w:t>
      </w:r>
      <w:r>
        <w:rPr>
          <w:sz w:val="18"/>
        </w:rPr>
        <w:t>stabilization</w:t>
      </w:r>
      <w:r>
        <w:rPr>
          <w:spacing w:val="-7"/>
          <w:sz w:val="18"/>
        </w:rPr>
        <w:t> </w:t>
      </w:r>
      <w:r>
        <w:rPr>
          <w:sz w:val="18"/>
        </w:rPr>
        <w:t>at</w:t>
      </w:r>
      <w:r>
        <w:rPr>
          <w:spacing w:val="-7"/>
          <w:sz w:val="18"/>
        </w:rPr>
        <w:t> </w:t>
      </w:r>
      <w:r>
        <w:rPr>
          <w:sz w:val="18"/>
        </w:rPr>
        <w:t>550</w:t>
      </w:r>
      <w:r>
        <w:rPr>
          <w:spacing w:val="-7"/>
          <w:sz w:val="18"/>
        </w:rPr>
        <w:t> </w:t>
      </w:r>
      <w:r>
        <w:rPr>
          <w:sz w:val="18"/>
        </w:rPr>
        <w:t>ppm</w:t>
      </w:r>
      <w:r>
        <w:rPr>
          <w:spacing w:val="-7"/>
          <w:sz w:val="18"/>
        </w:rPr>
        <w:t> </w:t>
      </w:r>
      <w:r>
        <w:rPr>
          <w:sz w:val="18"/>
        </w:rPr>
        <w:t>according</w:t>
      </w:r>
      <w:r>
        <w:rPr>
          <w:spacing w:val="-7"/>
          <w:sz w:val="18"/>
        </w:rPr>
        <w:t> </w:t>
      </w:r>
      <w:r>
        <w:rPr>
          <w:sz w:val="18"/>
        </w:rPr>
        <w:t>to</w:t>
      </w:r>
      <w:r>
        <w:rPr>
          <w:spacing w:val="-8"/>
          <w:sz w:val="18"/>
        </w:rPr>
        <w:t> </w:t>
      </w:r>
      <w:r>
        <w:rPr>
          <w:sz w:val="18"/>
        </w:rPr>
        <w:t>the</w:t>
      </w:r>
      <w:r>
        <w:rPr>
          <w:spacing w:val="-10"/>
          <w:sz w:val="18"/>
        </w:rPr>
        <w:t> </w:t>
      </w:r>
      <w:r>
        <w:rPr>
          <w:sz w:val="18"/>
        </w:rPr>
        <w:t>WRE550</w:t>
      </w:r>
      <w:r>
        <w:rPr>
          <w:spacing w:val="-7"/>
          <w:sz w:val="18"/>
        </w:rPr>
        <w:t> </w:t>
      </w:r>
      <w:r>
        <w:rPr>
          <w:sz w:val="18"/>
        </w:rPr>
        <w:t>pathway</w:t>
      </w:r>
      <w:r>
        <w:rPr>
          <w:spacing w:val="-7"/>
          <w:sz w:val="18"/>
        </w:rPr>
        <w:t> </w:t>
      </w:r>
      <w:r>
        <w:rPr>
          <w:sz w:val="18"/>
        </w:rPr>
        <w:t>(Wigley</w:t>
      </w:r>
      <w:r>
        <w:rPr>
          <w:spacing w:val="-6"/>
          <w:sz w:val="18"/>
        </w:rPr>
        <w:t> </w:t>
      </w:r>
      <w:r>
        <w:rPr>
          <w:i/>
          <w:sz w:val="18"/>
        </w:rPr>
        <w:t>et</w:t>
      </w:r>
      <w:r>
        <w:rPr>
          <w:i/>
          <w:spacing w:val="-7"/>
          <w:sz w:val="18"/>
        </w:rPr>
        <w:t> </w:t>
      </w:r>
      <w:r>
        <w:rPr>
          <w:i/>
          <w:sz w:val="18"/>
        </w:rPr>
        <w:t>al</w:t>
      </w:r>
      <w:r>
        <w:rPr>
          <w:sz w:val="18"/>
        </w:rPr>
        <w:t>.,</w:t>
      </w:r>
      <w:r>
        <w:rPr>
          <w:spacing w:val="-8"/>
          <w:sz w:val="18"/>
        </w:rPr>
        <w:t> </w:t>
      </w:r>
      <w:r>
        <w:rPr>
          <w:sz w:val="18"/>
        </w:rPr>
        <w:t>1996).</w:t>
      </w:r>
      <w:r>
        <w:rPr>
          <w:spacing w:val="-10"/>
          <w:sz w:val="18"/>
        </w:rPr>
        <w:t> </w:t>
      </w:r>
      <w:r>
        <w:rPr>
          <w:sz w:val="18"/>
        </w:rPr>
        <w:t>The</w:t>
      </w:r>
      <w:r>
        <w:rPr>
          <w:spacing w:val="-7"/>
          <w:sz w:val="18"/>
        </w:rPr>
        <w:t> </w:t>
      </w:r>
      <w:r>
        <w:rPr>
          <w:sz w:val="18"/>
        </w:rPr>
        <w:t>curves show</w:t>
      </w:r>
      <w:r>
        <w:rPr>
          <w:spacing w:val="-7"/>
          <w:sz w:val="18"/>
        </w:rPr>
        <w:t> </w:t>
      </w:r>
      <w:r>
        <w:rPr>
          <w:sz w:val="18"/>
        </w:rPr>
        <w:t>the</w:t>
      </w:r>
      <w:r>
        <w:rPr>
          <w:spacing w:val="-7"/>
          <w:sz w:val="18"/>
        </w:rPr>
        <w:t> </w:t>
      </w:r>
      <w:r>
        <w:rPr>
          <w:sz w:val="18"/>
        </w:rPr>
        <w:t>simulated</w:t>
      </w:r>
      <w:r>
        <w:rPr>
          <w:spacing w:val="-7"/>
          <w:sz w:val="18"/>
        </w:rPr>
        <w:t> </w:t>
      </w:r>
      <w:r>
        <w:rPr>
          <w:sz w:val="18"/>
        </w:rPr>
        <w:t>fraction</w:t>
      </w:r>
      <w:r>
        <w:rPr>
          <w:spacing w:val="-7"/>
          <w:sz w:val="18"/>
        </w:rPr>
        <w:t> </w:t>
      </w:r>
      <w:r>
        <w:rPr>
          <w:sz w:val="18"/>
        </w:rPr>
        <w:t>of</w:t>
      </w:r>
      <w:r>
        <w:rPr>
          <w:spacing w:val="-6"/>
          <w:sz w:val="18"/>
        </w:rPr>
        <w:t> </w:t>
      </w:r>
      <w:r>
        <w:rPr>
          <w:sz w:val="18"/>
        </w:rPr>
        <w:t>ocean</w:t>
      </w:r>
      <w:r>
        <w:rPr>
          <w:spacing w:val="-7"/>
          <w:sz w:val="18"/>
        </w:rPr>
        <w:t> </w:t>
      </w:r>
      <w:r>
        <w:rPr>
          <w:sz w:val="18"/>
        </w:rPr>
        <w:t>volume</w:t>
      </w:r>
      <w:r>
        <w:rPr>
          <w:spacing w:val="-7"/>
          <w:sz w:val="18"/>
        </w:rPr>
        <w:t> </w:t>
      </w:r>
      <w:r>
        <w:rPr>
          <w:sz w:val="18"/>
        </w:rPr>
        <w:t>with</w:t>
      </w:r>
      <w:r>
        <w:rPr>
          <w:spacing w:val="-7"/>
          <w:sz w:val="18"/>
        </w:rPr>
        <w:t> </w:t>
      </w:r>
      <w:r>
        <w:rPr>
          <w:sz w:val="18"/>
        </w:rPr>
        <w:t>a</w:t>
      </w:r>
      <w:r>
        <w:rPr>
          <w:spacing w:val="-4"/>
          <w:sz w:val="18"/>
        </w:rPr>
        <w:t> </w:t>
      </w:r>
      <w:r>
        <w:rPr>
          <w:i/>
          <w:sz w:val="18"/>
        </w:rPr>
        <w:t>p</w:t>
      </w:r>
      <w:r>
        <w:rPr>
          <w:sz w:val="18"/>
        </w:rPr>
        <w:t>H</w:t>
      </w:r>
      <w:r>
        <w:rPr>
          <w:spacing w:val="-7"/>
          <w:sz w:val="18"/>
        </w:rPr>
        <w:t> </w:t>
      </w:r>
      <w:r>
        <w:rPr>
          <w:sz w:val="18"/>
        </w:rPr>
        <w:t>reduction</w:t>
      </w:r>
      <w:r>
        <w:rPr>
          <w:spacing w:val="-7"/>
          <w:sz w:val="18"/>
        </w:rPr>
        <w:t> </w:t>
      </w:r>
      <w:r>
        <w:rPr>
          <w:sz w:val="18"/>
        </w:rPr>
        <w:t>greater</w:t>
      </w:r>
      <w:r>
        <w:rPr>
          <w:spacing w:val="-7"/>
          <w:sz w:val="18"/>
        </w:rPr>
        <w:t> </w:t>
      </w:r>
      <w:r>
        <w:rPr>
          <w:sz w:val="18"/>
        </w:rPr>
        <w:t>than</w:t>
      </w:r>
      <w:r>
        <w:rPr>
          <w:spacing w:val="-7"/>
          <w:sz w:val="18"/>
        </w:rPr>
        <w:t> </w:t>
      </w:r>
      <w:r>
        <w:rPr>
          <w:sz w:val="18"/>
        </w:rPr>
        <w:t>the</w:t>
      </w:r>
      <w:r>
        <w:rPr>
          <w:spacing w:val="-6"/>
          <w:sz w:val="18"/>
        </w:rPr>
        <w:t> </w:t>
      </w:r>
      <w:r>
        <w:rPr>
          <w:sz w:val="18"/>
        </w:rPr>
        <w:t>amount</w:t>
      </w:r>
      <w:r>
        <w:rPr>
          <w:spacing w:val="-7"/>
          <w:sz w:val="18"/>
        </w:rPr>
        <w:t> </w:t>
      </w:r>
      <w:r>
        <w:rPr>
          <w:sz w:val="18"/>
        </w:rPr>
        <w:t>shown</w:t>
      </w:r>
      <w:r>
        <w:rPr>
          <w:spacing w:val="-7"/>
          <w:sz w:val="18"/>
        </w:rPr>
        <w:t> </w:t>
      </w:r>
      <w:r>
        <w:rPr>
          <w:sz w:val="18"/>
        </w:rPr>
        <w:t>on</w:t>
      </w:r>
      <w:r>
        <w:rPr>
          <w:spacing w:val="-7"/>
          <w:sz w:val="18"/>
        </w:rPr>
        <w:t> </w:t>
      </w:r>
      <w:r>
        <w:rPr>
          <w:sz w:val="18"/>
        </w:rPr>
        <w:t>the</w:t>
      </w:r>
      <w:r>
        <w:rPr>
          <w:spacing w:val="-6"/>
          <w:sz w:val="18"/>
        </w:rPr>
        <w:t> </w:t>
      </w:r>
      <w:r>
        <w:rPr>
          <w:sz w:val="18"/>
        </w:rPr>
        <w:t>horizontal</w:t>
      </w:r>
      <w:r>
        <w:rPr>
          <w:spacing w:val="-7"/>
          <w:sz w:val="18"/>
        </w:rPr>
        <w:t> </w:t>
      </w:r>
      <w:r>
        <w:rPr>
          <w:sz w:val="18"/>
        </w:rPr>
        <w:t>axis.</w:t>
      </w:r>
      <w:r>
        <w:rPr>
          <w:spacing w:val="-7"/>
          <w:sz w:val="18"/>
        </w:rPr>
        <w:t> </w:t>
      </w:r>
      <w:r>
        <w:rPr>
          <w:sz w:val="18"/>
        </w:rPr>
        <w:t>For</w:t>
      </w:r>
      <w:r>
        <w:rPr>
          <w:spacing w:val="-7"/>
          <w:sz w:val="18"/>
        </w:rPr>
        <w:t> </w:t>
      </w:r>
      <w:r>
        <w:rPr>
          <w:sz w:val="18"/>
        </w:rPr>
        <w:t>the</w:t>
      </w:r>
      <w:r>
        <w:rPr>
          <w:spacing w:val="-6"/>
          <w:sz w:val="18"/>
        </w:rPr>
        <w:t> </w:t>
      </w:r>
      <w:r>
        <w:rPr>
          <w:sz w:val="18"/>
        </w:rPr>
        <w:t>10%</w:t>
      </w:r>
      <w:r>
        <w:rPr>
          <w:spacing w:val="-7"/>
          <w:sz w:val="18"/>
        </w:rPr>
        <w:t> </w:t>
      </w:r>
      <w:r>
        <w:rPr>
          <w:sz w:val="18"/>
        </w:rPr>
        <w:t>case,</w:t>
      </w:r>
      <w:r>
        <w:rPr>
          <w:spacing w:val="-7"/>
          <w:sz w:val="18"/>
        </w:rPr>
        <w:t> </w:t>
      </w:r>
      <w:r>
        <w:rPr>
          <w:sz w:val="18"/>
        </w:rPr>
        <w:t>in</w:t>
      </w:r>
      <w:r>
        <w:rPr>
          <w:spacing w:val="-7"/>
          <w:sz w:val="18"/>
        </w:rPr>
        <w:t> </w:t>
      </w:r>
      <w:r>
        <w:rPr>
          <w:sz w:val="18"/>
        </w:rPr>
        <w:t>year 2100,</w:t>
      </w:r>
      <w:r>
        <w:rPr>
          <w:spacing w:val="-8"/>
          <w:sz w:val="18"/>
        </w:rPr>
        <w:t> </w:t>
      </w:r>
      <w:r>
        <w:rPr>
          <w:sz w:val="18"/>
        </w:rPr>
        <w:t>injection</w:t>
      </w:r>
      <w:r>
        <w:rPr>
          <w:spacing w:val="-8"/>
          <w:sz w:val="18"/>
        </w:rPr>
        <w:t> </w:t>
      </w:r>
      <w:r>
        <w:rPr>
          <w:sz w:val="18"/>
        </w:rPr>
        <w:t>rates</w:t>
      </w:r>
      <w:r>
        <w:rPr>
          <w:spacing w:val="-8"/>
          <w:sz w:val="18"/>
        </w:rPr>
        <w:t> </w:t>
      </w:r>
      <w:r>
        <w:rPr>
          <w:sz w:val="18"/>
        </w:rPr>
        <w:t>are</w:t>
      </w:r>
      <w:r>
        <w:rPr>
          <w:spacing w:val="-8"/>
          <w:sz w:val="18"/>
        </w:rPr>
        <w:t> </w:t>
      </w:r>
      <w:r>
        <w:rPr>
          <w:sz w:val="18"/>
        </w:rPr>
        <w:t>high</w:t>
      </w:r>
      <w:r>
        <w:rPr>
          <w:spacing w:val="-8"/>
          <w:sz w:val="18"/>
        </w:rPr>
        <w:t> </w:t>
      </w:r>
      <w:r>
        <w:rPr>
          <w:sz w:val="18"/>
        </w:rPr>
        <w:t>and</w:t>
      </w:r>
      <w:r>
        <w:rPr>
          <w:spacing w:val="-8"/>
          <w:sz w:val="18"/>
        </w:rPr>
        <w:t> </w:t>
      </w:r>
      <w:r>
        <w:rPr>
          <w:sz w:val="18"/>
        </w:rPr>
        <w:t>about1%</w:t>
      </w:r>
      <w:r>
        <w:rPr>
          <w:spacing w:val="-7"/>
          <w:sz w:val="18"/>
        </w:rPr>
        <w:t> </w:t>
      </w:r>
      <w:r>
        <w:rPr>
          <w:sz w:val="18"/>
        </w:rPr>
        <w:t>of</w:t>
      </w:r>
      <w:r>
        <w:rPr>
          <w:spacing w:val="-8"/>
          <w:sz w:val="18"/>
        </w:rPr>
        <w:t> </w:t>
      </w:r>
      <w:r>
        <w:rPr>
          <w:sz w:val="18"/>
        </w:rPr>
        <w:t>the</w:t>
      </w:r>
      <w:r>
        <w:rPr>
          <w:spacing w:val="-8"/>
          <w:sz w:val="18"/>
        </w:rPr>
        <w:t> </w:t>
      </w:r>
      <w:r>
        <w:rPr>
          <w:sz w:val="18"/>
        </w:rPr>
        <w:t>ocean</w:t>
      </w:r>
      <w:r>
        <w:rPr>
          <w:spacing w:val="-8"/>
          <w:sz w:val="18"/>
        </w:rPr>
        <w:t> </w:t>
      </w:r>
      <w:r>
        <w:rPr>
          <w:sz w:val="18"/>
        </w:rPr>
        <w:t>volume</w:t>
      </w:r>
      <w:r>
        <w:rPr>
          <w:spacing w:val="-8"/>
          <w:sz w:val="18"/>
        </w:rPr>
        <w:t> </w:t>
      </w:r>
      <w:r>
        <w:rPr>
          <w:sz w:val="18"/>
        </w:rPr>
        <w:t>has</w:t>
      </w:r>
      <w:r>
        <w:rPr>
          <w:spacing w:val="-8"/>
          <w:sz w:val="18"/>
        </w:rPr>
        <w:t> </w:t>
      </w:r>
      <w:r>
        <w:rPr>
          <w:sz w:val="18"/>
        </w:rPr>
        <w:t>significant</w:t>
      </w:r>
      <w:r>
        <w:rPr>
          <w:spacing w:val="-7"/>
          <w:sz w:val="18"/>
        </w:rPr>
        <w:t> </w:t>
      </w:r>
      <w:r>
        <w:rPr>
          <w:sz w:val="18"/>
        </w:rPr>
        <w:t>pH</w:t>
      </w:r>
      <w:r>
        <w:rPr>
          <w:spacing w:val="-8"/>
          <w:sz w:val="18"/>
        </w:rPr>
        <w:t> </w:t>
      </w:r>
      <w:r>
        <w:rPr>
          <w:sz w:val="18"/>
        </w:rPr>
        <w:t>reductions;</w:t>
      </w:r>
      <w:r>
        <w:rPr>
          <w:spacing w:val="-8"/>
          <w:sz w:val="18"/>
        </w:rPr>
        <w:t> </w:t>
      </w:r>
      <w:r>
        <w:rPr>
          <w:sz w:val="18"/>
        </w:rPr>
        <w:t>in</w:t>
      </w:r>
      <w:r>
        <w:rPr>
          <w:spacing w:val="-8"/>
          <w:sz w:val="18"/>
        </w:rPr>
        <w:t> </w:t>
      </w:r>
      <w:r>
        <w:rPr>
          <w:sz w:val="18"/>
        </w:rPr>
        <w:t>year</w:t>
      </w:r>
      <w:r>
        <w:rPr>
          <w:spacing w:val="-8"/>
          <w:sz w:val="18"/>
        </w:rPr>
        <w:t> </w:t>
      </w:r>
      <w:r>
        <w:rPr>
          <w:sz w:val="18"/>
        </w:rPr>
        <w:t>2300,</w:t>
      </w:r>
      <w:r>
        <w:rPr>
          <w:spacing w:val="-8"/>
          <w:sz w:val="18"/>
        </w:rPr>
        <w:t> </w:t>
      </w:r>
      <w:r>
        <w:rPr>
          <w:sz w:val="18"/>
        </w:rPr>
        <w:t>injection</w:t>
      </w:r>
      <w:r>
        <w:rPr>
          <w:spacing w:val="-8"/>
          <w:sz w:val="18"/>
        </w:rPr>
        <w:t> </w:t>
      </w:r>
      <w:r>
        <w:rPr>
          <w:sz w:val="18"/>
        </w:rPr>
        <w:t>rates</w:t>
      </w:r>
      <w:r>
        <w:rPr>
          <w:spacing w:val="-7"/>
          <w:sz w:val="18"/>
        </w:rPr>
        <w:t> </w:t>
      </w:r>
      <w:r>
        <w:rPr>
          <w:sz w:val="18"/>
        </w:rPr>
        <w:t>are</w:t>
      </w:r>
      <w:r>
        <w:rPr>
          <w:spacing w:val="-8"/>
          <w:sz w:val="18"/>
        </w:rPr>
        <w:t> </w:t>
      </w:r>
      <w:r>
        <w:rPr>
          <w:spacing w:val="-3"/>
          <w:sz w:val="18"/>
        </w:rPr>
        <w:t>low,</w:t>
      </w:r>
      <w:r>
        <w:rPr>
          <w:spacing w:val="-8"/>
          <w:sz w:val="18"/>
        </w:rPr>
        <w:t> </w:t>
      </w:r>
      <w:r>
        <w:rPr>
          <w:sz w:val="18"/>
        </w:rPr>
        <w:t>but</w:t>
      </w:r>
      <w:r>
        <w:rPr>
          <w:spacing w:val="-8"/>
          <w:sz w:val="18"/>
        </w:rPr>
        <w:t> </w:t>
      </w:r>
      <w:r>
        <w:rPr>
          <w:sz w:val="18"/>
        </w:rPr>
        <w:t>previously injected</w:t>
      </w:r>
      <w:r>
        <w:rPr>
          <w:spacing w:val="-4"/>
          <w:sz w:val="18"/>
        </w:rPr>
        <w:t> </w:t>
      </w:r>
      <w:r>
        <w:rPr>
          <w:sz w:val="18"/>
        </w:rPr>
        <w:t>CO</w:t>
      </w:r>
      <w:r>
        <w:rPr>
          <w:position w:val="-5"/>
          <w:sz w:val="10"/>
        </w:rPr>
        <w:t>2</w:t>
      </w:r>
      <w:r>
        <w:rPr>
          <w:spacing w:val="16"/>
          <w:position w:val="-5"/>
          <w:sz w:val="10"/>
        </w:rPr>
        <w:t> </w:t>
      </w:r>
      <w:r>
        <w:rPr>
          <w:sz w:val="18"/>
        </w:rPr>
        <w:t>has</w:t>
      </w:r>
      <w:r>
        <w:rPr>
          <w:spacing w:val="-4"/>
          <w:sz w:val="18"/>
        </w:rPr>
        <w:t> </w:t>
      </w:r>
      <w:r>
        <w:rPr>
          <w:sz w:val="18"/>
        </w:rPr>
        <w:t>decreased</w:t>
      </w:r>
      <w:r>
        <w:rPr>
          <w:spacing w:val="-4"/>
          <w:sz w:val="18"/>
        </w:rPr>
        <w:t> </w:t>
      </w:r>
      <w:r>
        <w:rPr>
          <w:sz w:val="18"/>
        </w:rPr>
        <w:t>ocean</w:t>
      </w:r>
      <w:r>
        <w:rPr>
          <w:spacing w:val="-4"/>
          <w:sz w:val="18"/>
        </w:rPr>
        <w:t> </w:t>
      </w:r>
      <w:r>
        <w:rPr>
          <w:sz w:val="18"/>
        </w:rPr>
        <w:t>pH</w:t>
      </w:r>
      <w:r>
        <w:rPr>
          <w:spacing w:val="-3"/>
          <w:sz w:val="18"/>
        </w:rPr>
        <w:t> </w:t>
      </w:r>
      <w:r>
        <w:rPr>
          <w:sz w:val="18"/>
        </w:rPr>
        <w:t>by</w:t>
      </w:r>
      <w:r>
        <w:rPr>
          <w:spacing w:val="-4"/>
          <w:sz w:val="18"/>
        </w:rPr>
        <w:t> </w:t>
      </w:r>
      <w:r>
        <w:rPr>
          <w:sz w:val="18"/>
        </w:rPr>
        <w:t>about</w:t>
      </w:r>
      <w:r>
        <w:rPr>
          <w:spacing w:val="-4"/>
          <w:sz w:val="18"/>
        </w:rPr>
        <w:t> </w:t>
      </w:r>
      <w:r>
        <w:rPr>
          <w:sz w:val="18"/>
        </w:rPr>
        <w:t>0.1</w:t>
      </w:r>
      <w:r>
        <w:rPr>
          <w:spacing w:val="-4"/>
          <w:sz w:val="18"/>
        </w:rPr>
        <w:t> </w:t>
      </w:r>
      <w:r>
        <w:rPr>
          <w:sz w:val="18"/>
        </w:rPr>
        <w:t>unit</w:t>
      </w:r>
      <w:r>
        <w:rPr>
          <w:spacing w:val="-4"/>
          <w:sz w:val="18"/>
        </w:rPr>
        <w:t> </w:t>
      </w:r>
      <w:r>
        <w:rPr>
          <w:sz w:val="18"/>
        </w:rPr>
        <w:t>below</w:t>
      </w:r>
      <w:r>
        <w:rPr>
          <w:spacing w:val="-4"/>
          <w:sz w:val="18"/>
        </w:rPr>
        <w:t> </w:t>
      </w:r>
      <w:r>
        <w:rPr>
          <w:sz w:val="18"/>
        </w:rPr>
        <w:t>the</w:t>
      </w:r>
      <w:r>
        <w:rPr>
          <w:spacing w:val="-3"/>
          <w:sz w:val="18"/>
        </w:rPr>
        <w:t> </w:t>
      </w:r>
      <w:r>
        <w:rPr>
          <w:sz w:val="18"/>
        </w:rPr>
        <w:t>value</w:t>
      </w:r>
      <w:r>
        <w:rPr>
          <w:spacing w:val="-4"/>
          <w:sz w:val="18"/>
        </w:rPr>
        <w:t> </w:t>
      </w:r>
      <w:r>
        <w:rPr>
          <w:sz w:val="18"/>
        </w:rPr>
        <w:t>produced</w:t>
      </w:r>
      <w:r>
        <w:rPr>
          <w:spacing w:val="-4"/>
          <w:sz w:val="18"/>
        </w:rPr>
        <w:t> </w:t>
      </w:r>
      <w:r>
        <w:rPr>
          <w:sz w:val="18"/>
        </w:rPr>
        <w:t>by</w:t>
      </w:r>
      <w:r>
        <w:rPr>
          <w:spacing w:val="-4"/>
          <w:sz w:val="18"/>
        </w:rPr>
        <w:t> </w:t>
      </w:r>
      <w:r>
        <w:rPr>
          <w:sz w:val="18"/>
        </w:rPr>
        <w:t>a</w:t>
      </w:r>
      <w:r>
        <w:rPr>
          <w:spacing w:val="-7"/>
          <w:sz w:val="18"/>
        </w:rPr>
        <w:t> </w:t>
      </w:r>
      <w:r>
        <w:rPr>
          <w:sz w:val="18"/>
        </w:rPr>
        <w:t>WRE550</w:t>
      </w:r>
      <w:r>
        <w:rPr>
          <w:spacing w:val="-3"/>
          <w:sz w:val="18"/>
        </w:rPr>
        <w:t> </w:t>
      </w:r>
      <w:r>
        <w:rPr>
          <w:sz w:val="18"/>
        </w:rPr>
        <w:t>atmospheric</w:t>
      </w:r>
      <w:r>
        <w:rPr>
          <w:spacing w:val="-4"/>
          <w:sz w:val="18"/>
        </w:rPr>
        <w:t> </w:t>
      </w:r>
      <w:r>
        <w:rPr>
          <w:sz w:val="18"/>
        </w:rPr>
        <w:t>CO</w:t>
      </w:r>
      <w:r>
        <w:rPr>
          <w:position w:val="-5"/>
          <w:sz w:val="10"/>
        </w:rPr>
        <w:t>2</w:t>
      </w:r>
      <w:r>
        <w:rPr>
          <w:spacing w:val="16"/>
          <w:position w:val="-5"/>
          <w:sz w:val="10"/>
        </w:rPr>
        <w:t> </w:t>
      </w:r>
      <w:r>
        <w:rPr>
          <w:sz w:val="18"/>
        </w:rPr>
        <w:t>pathway</w:t>
      </w:r>
      <w:r>
        <w:rPr>
          <w:spacing w:val="-4"/>
          <w:sz w:val="18"/>
        </w:rPr>
        <w:t> </w:t>
      </w:r>
      <w:r>
        <w:rPr>
          <w:sz w:val="18"/>
        </w:rPr>
        <w:t>in</w:t>
      </w:r>
      <w:r>
        <w:rPr>
          <w:spacing w:val="-4"/>
          <w:sz w:val="18"/>
        </w:rPr>
        <w:t> </w:t>
      </w:r>
      <w:r>
        <w:rPr>
          <w:sz w:val="18"/>
        </w:rPr>
        <w:t>the</w:t>
      </w:r>
      <w:r>
        <w:rPr>
          <w:spacing w:val="-4"/>
          <w:sz w:val="18"/>
        </w:rPr>
        <w:t> </w:t>
      </w:r>
      <w:r>
        <w:rPr>
          <w:sz w:val="18"/>
        </w:rPr>
        <w:t>absence</w:t>
      </w:r>
      <w:r>
        <w:rPr>
          <w:spacing w:val="-3"/>
          <w:sz w:val="18"/>
        </w:rPr>
        <w:t> </w:t>
      </w:r>
      <w:r>
        <w:rPr>
          <w:sz w:val="18"/>
        </w:rPr>
        <w:t>of</w:t>
      </w:r>
      <w:r>
        <w:rPr>
          <w:spacing w:val="-4"/>
          <w:sz w:val="18"/>
        </w:rPr>
        <w:t> </w:t>
      </w:r>
      <w:r>
        <w:rPr>
          <w:sz w:val="18"/>
        </w:rPr>
        <w:t>CO</w:t>
      </w:r>
      <w:r>
        <w:rPr>
          <w:position w:val="-5"/>
          <w:sz w:val="10"/>
        </w:rPr>
        <w:t>2 </w:t>
      </w:r>
      <w:r>
        <w:rPr>
          <w:sz w:val="18"/>
        </w:rPr>
        <w:t>release directly to the ocean (Caldeira and Wickett,</w:t>
      </w:r>
      <w:r>
        <w:rPr>
          <w:spacing w:val="-5"/>
          <w:sz w:val="18"/>
        </w:rPr>
        <w:t> </w:t>
      </w:r>
      <w:r>
        <w:rPr>
          <w:sz w:val="18"/>
        </w:rPr>
        <w:t>2005).</w:t>
      </w:r>
    </w:p>
    <w:p>
      <w:pPr>
        <w:spacing w:after="0" w:line="240" w:lineRule="exact"/>
        <w:jc w:val="both"/>
        <w:rPr>
          <w:sz w:val="18"/>
        </w:rPr>
        <w:sectPr>
          <w:type w:val="continuous"/>
          <w:pgSz w:w="12240" w:h="15840"/>
          <w:pgMar w:top="360" w:bottom="280" w:left="580" w:right="620"/>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157" w:right="38"/>
        <w:jc w:val="both"/>
      </w:pPr>
      <w:bookmarkStart w:name="6.2.2 CO2 storage by dissolution of carb" w:id="27"/>
      <w:bookmarkEnd w:id="27"/>
      <w:r>
        <w:rPr/>
      </w:r>
      <w:r>
        <w:rPr/>
        <w:t>dynamics</w:t>
      </w:r>
      <w:r>
        <w:rPr>
          <w:spacing w:val="-13"/>
        </w:rPr>
        <w:t> </w:t>
      </w:r>
      <w:r>
        <w:rPr/>
        <w:t>of</w:t>
      </w:r>
      <w:r>
        <w:rPr>
          <w:spacing w:val="-12"/>
        </w:rPr>
        <w:t> </w:t>
      </w:r>
      <w:r>
        <w:rPr/>
        <w:t>the</w:t>
      </w:r>
      <w:r>
        <w:rPr>
          <w:spacing w:val="-12"/>
        </w:rPr>
        <w:t> </w:t>
      </w:r>
      <w:r>
        <w:rPr/>
        <w:t>ocean</w:t>
      </w:r>
      <w:r>
        <w:rPr>
          <w:spacing w:val="-13"/>
        </w:rPr>
        <w:t> </w:t>
      </w:r>
      <w:r>
        <w:rPr/>
        <w:t>bottom</w:t>
      </w:r>
      <w:r>
        <w:rPr>
          <w:spacing w:val="-12"/>
        </w:rPr>
        <w:t> </w:t>
      </w:r>
      <w:r>
        <w:rPr/>
        <w:t>boundary</w:t>
      </w:r>
      <w:r>
        <w:rPr>
          <w:spacing w:val="-12"/>
        </w:rPr>
        <w:t> </w:t>
      </w:r>
      <w:r>
        <w:rPr/>
        <w:t>layer</w:t>
      </w:r>
      <w:r>
        <w:rPr>
          <w:spacing w:val="-12"/>
        </w:rPr>
        <w:t> </w:t>
      </w:r>
      <w:r>
        <w:rPr/>
        <w:t>and</w:t>
      </w:r>
      <w:r>
        <w:rPr>
          <w:spacing w:val="-13"/>
        </w:rPr>
        <w:t> </w:t>
      </w:r>
      <w:r>
        <w:rPr/>
        <w:t>its</w:t>
      </w:r>
      <w:r>
        <w:rPr>
          <w:spacing w:val="-12"/>
        </w:rPr>
        <w:t> </w:t>
      </w:r>
      <w:r>
        <w:rPr/>
        <w:t>turbulence characteristics, mechanism of CO</w:t>
      </w:r>
      <w:r>
        <w:rPr>
          <w:position w:val="-6"/>
          <w:sz w:val="11"/>
        </w:rPr>
        <w:t>2 </w:t>
      </w:r>
      <w:r>
        <w:rPr/>
        <w:t>hydrate dissolution, </w:t>
      </w:r>
      <w:r>
        <w:rPr>
          <w:spacing w:val="-5"/>
        </w:rPr>
        <w:t>and </w:t>
      </w:r>
      <w:r>
        <w:rPr/>
        <w:t>properties of CO</w:t>
      </w:r>
      <w:r>
        <w:rPr>
          <w:position w:val="-6"/>
          <w:sz w:val="11"/>
        </w:rPr>
        <w:t>2 </w:t>
      </w:r>
      <w:r>
        <w:rPr/>
        <w:t>in solution (Haugan and Alendal, 2005). The lifetime of a CO</w:t>
      </w:r>
      <w:r>
        <w:rPr>
          <w:position w:val="-6"/>
          <w:sz w:val="11"/>
        </w:rPr>
        <w:t>2 </w:t>
      </w:r>
      <w:r>
        <w:rPr/>
        <w:t>lake would be longest in relatively confined environments, such as might be found in some trenches or depressions with restricted flow (Ohgaki and Akano, 1992). Strong flows have been observed in trenches (Nakashiki, 1997).</w:t>
      </w:r>
      <w:r>
        <w:rPr>
          <w:spacing w:val="-9"/>
        </w:rPr>
        <w:t> </w:t>
      </w:r>
      <w:r>
        <w:rPr/>
        <w:t>Nevertheless,</w:t>
      </w:r>
      <w:r>
        <w:rPr>
          <w:spacing w:val="-9"/>
        </w:rPr>
        <w:t> </w:t>
      </w:r>
      <w:r>
        <w:rPr/>
        <w:t>simulation</w:t>
      </w:r>
      <w:r>
        <w:rPr>
          <w:spacing w:val="-9"/>
        </w:rPr>
        <w:t> </w:t>
      </w:r>
      <w:r>
        <w:rPr/>
        <w:t>of</w:t>
      </w:r>
      <w:r>
        <w:rPr>
          <w:spacing w:val="-9"/>
        </w:rPr>
        <w:t> </w:t>
      </w:r>
      <w:r>
        <w:rPr/>
        <w:t>CO</w:t>
      </w:r>
      <w:r>
        <w:rPr>
          <w:position w:val="-6"/>
          <w:sz w:val="11"/>
        </w:rPr>
        <w:t>2</w:t>
      </w:r>
      <w:r>
        <w:rPr>
          <w:spacing w:val="14"/>
          <w:position w:val="-6"/>
          <w:sz w:val="11"/>
        </w:rPr>
        <w:t> </w:t>
      </w:r>
      <w:r>
        <w:rPr/>
        <w:t>storage</w:t>
      </w:r>
      <w:r>
        <w:rPr>
          <w:spacing w:val="-9"/>
        </w:rPr>
        <w:t> </w:t>
      </w:r>
      <w:r>
        <w:rPr/>
        <w:t>in</w:t>
      </w:r>
      <w:r>
        <w:rPr>
          <w:spacing w:val="-8"/>
        </w:rPr>
        <w:t> </w:t>
      </w:r>
      <w:r>
        <w:rPr/>
        <w:t>a</w:t>
      </w:r>
      <w:r>
        <w:rPr>
          <w:spacing w:val="-9"/>
        </w:rPr>
        <w:t> </w:t>
      </w:r>
      <w:r>
        <w:rPr/>
        <w:t>deep</w:t>
      </w:r>
      <w:r>
        <w:rPr>
          <w:spacing w:val="-8"/>
        </w:rPr>
        <w:t> </w:t>
      </w:r>
      <w:r>
        <w:rPr/>
        <w:t>trench (Kobayashi, 2003) indicates that the bottom topography </w:t>
      </w:r>
      <w:r>
        <w:rPr>
          <w:spacing w:val="-4"/>
        </w:rPr>
        <w:t>can </w:t>
      </w:r>
      <w:r>
        <w:rPr/>
        <w:t>weaken</w:t>
      </w:r>
      <w:r>
        <w:rPr>
          <w:spacing w:val="-7"/>
        </w:rPr>
        <w:t> </w:t>
      </w:r>
      <w:r>
        <w:rPr/>
        <w:t>vertical</w:t>
      </w:r>
      <w:r>
        <w:rPr>
          <w:spacing w:val="-7"/>
        </w:rPr>
        <w:t> </w:t>
      </w:r>
      <w:r>
        <w:rPr/>
        <w:t>momentum</w:t>
      </w:r>
      <w:r>
        <w:rPr>
          <w:spacing w:val="-7"/>
        </w:rPr>
        <w:t> </w:t>
      </w:r>
      <w:r>
        <w:rPr/>
        <w:t>and</w:t>
      </w:r>
      <w:r>
        <w:rPr>
          <w:spacing w:val="-7"/>
        </w:rPr>
        <w:t> </w:t>
      </w:r>
      <w:r>
        <w:rPr/>
        <w:t>mass</w:t>
      </w:r>
      <w:r>
        <w:rPr>
          <w:spacing w:val="-7"/>
        </w:rPr>
        <w:t> </w:t>
      </w:r>
      <w:r>
        <w:rPr/>
        <w:t>transfer,</w:t>
      </w:r>
      <w:r>
        <w:rPr>
          <w:spacing w:val="-7"/>
        </w:rPr>
        <w:t> </w:t>
      </w:r>
      <w:r>
        <w:rPr/>
        <w:t>slowing</w:t>
      </w:r>
      <w:r>
        <w:rPr>
          <w:spacing w:val="-7"/>
        </w:rPr>
        <w:t> </w:t>
      </w:r>
      <w:r>
        <w:rPr/>
        <w:t>the</w:t>
      </w:r>
      <w:r>
        <w:rPr>
          <w:spacing w:val="-7"/>
        </w:rPr>
        <w:t> </w:t>
      </w:r>
      <w:r>
        <w:rPr/>
        <w:t>CO</w:t>
      </w:r>
      <w:r>
        <w:rPr>
          <w:position w:val="-6"/>
          <w:sz w:val="11"/>
        </w:rPr>
        <w:t>2 </w:t>
      </w:r>
      <w:r>
        <w:rPr/>
        <w:t>dissolution rate. In a quiescent environment, transport </w:t>
      </w:r>
      <w:r>
        <w:rPr>
          <w:spacing w:val="-4"/>
        </w:rPr>
        <w:t>would </w:t>
      </w:r>
      <w:r>
        <w:rPr/>
        <w:t>be dominated by diffusion. Double-diffusion in the presence of strong stratification may produce long lake lifetimes. In contrast, the flow of sea water across the lake surface would increase mass transfer and dissolution. For example, CO</w:t>
      </w:r>
      <w:r>
        <w:rPr>
          <w:position w:val="-6"/>
          <w:sz w:val="11"/>
        </w:rPr>
        <w:t>2 </w:t>
      </w:r>
      <w:r>
        <w:rPr/>
        <w:t>lake lifetimes</w:t>
      </w:r>
      <w:r>
        <w:rPr>
          <w:spacing w:val="8"/>
        </w:rPr>
        <w:t> </w:t>
      </w:r>
      <w:r>
        <w:rPr/>
        <w:t>of</w:t>
      </w:r>
      <w:r>
        <w:rPr>
          <w:spacing w:val="8"/>
        </w:rPr>
        <w:t> </w:t>
      </w:r>
      <w:r>
        <w:rPr/>
        <w:t>&gt;10,000</w:t>
      </w:r>
      <w:r>
        <w:rPr>
          <w:spacing w:val="8"/>
        </w:rPr>
        <w:t> </w:t>
      </w:r>
      <w:r>
        <w:rPr/>
        <w:t>yr</w:t>
      </w:r>
      <w:r>
        <w:rPr>
          <w:spacing w:val="8"/>
        </w:rPr>
        <w:t> </w:t>
      </w:r>
      <w:r>
        <w:rPr/>
        <w:t>for</w:t>
      </w:r>
      <w:r>
        <w:rPr>
          <w:spacing w:val="8"/>
        </w:rPr>
        <w:t> </w:t>
      </w:r>
      <w:r>
        <w:rPr/>
        <w:t>a</w:t>
      </w:r>
      <w:r>
        <w:rPr>
          <w:spacing w:val="8"/>
        </w:rPr>
        <w:t> </w:t>
      </w:r>
      <w:r>
        <w:rPr/>
        <w:t>50</w:t>
      </w:r>
      <w:r>
        <w:rPr>
          <w:spacing w:val="8"/>
        </w:rPr>
        <w:t> </w:t>
      </w:r>
      <w:r>
        <w:rPr/>
        <w:t>m</w:t>
      </w:r>
      <w:r>
        <w:rPr>
          <w:spacing w:val="8"/>
        </w:rPr>
        <w:t> </w:t>
      </w:r>
      <w:r>
        <w:rPr/>
        <w:t>thick</w:t>
      </w:r>
      <w:r>
        <w:rPr>
          <w:spacing w:val="8"/>
        </w:rPr>
        <w:t> </w:t>
      </w:r>
      <w:r>
        <w:rPr/>
        <w:t>lake</w:t>
      </w:r>
      <w:r>
        <w:rPr>
          <w:spacing w:val="8"/>
        </w:rPr>
        <w:t> </w:t>
      </w:r>
      <w:r>
        <w:rPr/>
        <w:t>can</w:t>
      </w:r>
      <w:r>
        <w:rPr>
          <w:spacing w:val="8"/>
        </w:rPr>
        <w:t> </w:t>
      </w:r>
      <w:r>
        <w:rPr/>
        <w:t>be</w:t>
      </w:r>
      <w:r>
        <w:rPr>
          <w:spacing w:val="8"/>
        </w:rPr>
        <w:t> </w:t>
      </w:r>
      <w:r>
        <w:rPr/>
        <w:t>estimated</w:t>
      </w:r>
    </w:p>
    <w:p>
      <w:pPr>
        <w:pStyle w:val="BodyText"/>
        <w:spacing w:line="240" w:lineRule="exact" w:before="58"/>
        <w:ind w:left="157" w:right="511"/>
        <w:jc w:val="both"/>
      </w:pPr>
      <w:r>
        <w:rPr/>
        <w:br w:type="column"/>
      </w:r>
      <w:r>
        <w:rPr/>
        <w:t>to the ocean would increase ocean carbon storage, both in the near term and on millennial time scales (Kheshgi, 1995). The duration of increased ocean carbon storage would be limited by eventual CaCO</w:t>
      </w:r>
      <w:r>
        <w:rPr>
          <w:position w:val="-6"/>
          <w:sz w:val="11"/>
        </w:rPr>
        <w:t>3 </w:t>
      </w:r>
      <w:r>
        <w:rPr/>
        <w:t>sedimentation, or reduced CaCO</w:t>
      </w:r>
      <w:r>
        <w:rPr>
          <w:position w:val="-6"/>
          <w:sz w:val="11"/>
        </w:rPr>
        <w:t>3 </w:t>
      </w:r>
      <w:r>
        <w:rPr/>
        <w:t>sediment dissolution, which is modelled to occur through natural processes on the time scale of about 6,000 years (Archer </w:t>
      </w:r>
      <w:r>
        <w:rPr>
          <w:i/>
        </w:rPr>
        <w:t>et al.</w:t>
      </w:r>
      <w:r>
        <w:rPr/>
        <w:t>, 1997, 1998).</w:t>
      </w:r>
    </w:p>
    <w:p>
      <w:pPr>
        <w:pStyle w:val="BodyText"/>
        <w:spacing w:line="240" w:lineRule="exact"/>
        <w:ind w:left="157" w:right="510" w:firstLine="283"/>
        <w:jc w:val="both"/>
      </w:pPr>
      <w:r>
        <w:rPr/>
        <w:t>Carbonate</w:t>
      </w:r>
      <w:r>
        <w:rPr>
          <w:spacing w:val="-27"/>
        </w:rPr>
        <w:t> </w:t>
      </w:r>
      <w:r>
        <w:rPr/>
        <w:t>minerals</w:t>
      </w:r>
      <w:r>
        <w:rPr>
          <w:spacing w:val="-27"/>
        </w:rPr>
        <w:t> </w:t>
      </w:r>
      <w:r>
        <w:rPr/>
        <w:t>have</w:t>
      </w:r>
      <w:r>
        <w:rPr>
          <w:spacing w:val="-27"/>
        </w:rPr>
        <w:t> </w:t>
      </w:r>
      <w:r>
        <w:rPr/>
        <w:t>been</w:t>
      </w:r>
      <w:r>
        <w:rPr>
          <w:spacing w:val="-26"/>
        </w:rPr>
        <w:t> </w:t>
      </w:r>
      <w:r>
        <w:rPr/>
        <w:t>proposed</w:t>
      </w:r>
      <w:r>
        <w:rPr>
          <w:spacing w:val="-27"/>
        </w:rPr>
        <w:t> </w:t>
      </w:r>
      <w:r>
        <w:rPr/>
        <w:t>as</w:t>
      </w:r>
      <w:r>
        <w:rPr>
          <w:spacing w:val="-27"/>
        </w:rPr>
        <w:t> </w:t>
      </w:r>
      <w:r>
        <w:rPr/>
        <w:t>the</w:t>
      </w:r>
      <w:r>
        <w:rPr>
          <w:spacing w:val="-26"/>
        </w:rPr>
        <w:t> </w:t>
      </w:r>
      <w:r>
        <w:rPr/>
        <w:t>primary</w:t>
      </w:r>
      <w:r>
        <w:rPr>
          <w:spacing w:val="-27"/>
        </w:rPr>
        <w:t> </w:t>
      </w:r>
      <w:r>
        <w:rPr/>
        <w:t>source of alkalinity for neutralization of CO</w:t>
      </w:r>
      <w:r>
        <w:rPr>
          <w:position w:val="-6"/>
          <w:sz w:val="11"/>
        </w:rPr>
        <w:t>2 </w:t>
      </w:r>
      <w:r>
        <w:rPr/>
        <w:t>acidity (Kheshgi </w:t>
      </w:r>
      <w:r>
        <w:rPr>
          <w:spacing w:val="-3"/>
        </w:rPr>
        <w:t>1995; </w:t>
      </w:r>
      <w:r>
        <w:rPr/>
        <w:t>Rau and Caldeira, 1999). There have been many experiments and observations related to the kinetics of carbonate mineral dissolution and precipitation, both in fresh water and in sea water</w:t>
      </w:r>
      <w:r>
        <w:rPr>
          <w:spacing w:val="-22"/>
        </w:rPr>
        <w:t> </w:t>
      </w:r>
      <w:r>
        <w:rPr/>
        <w:t>(Morse</w:t>
      </w:r>
      <w:r>
        <w:rPr>
          <w:spacing w:val="-22"/>
        </w:rPr>
        <w:t> </w:t>
      </w:r>
      <w:r>
        <w:rPr/>
        <w:t>and</w:t>
      </w:r>
      <w:r>
        <w:rPr>
          <w:spacing w:val="-22"/>
        </w:rPr>
        <w:t> </w:t>
      </w:r>
      <w:r>
        <w:rPr/>
        <w:t>Mackenzie,</w:t>
      </w:r>
      <w:r>
        <w:rPr>
          <w:spacing w:val="-23"/>
        </w:rPr>
        <w:t> </w:t>
      </w:r>
      <w:r>
        <w:rPr/>
        <w:t>1990;</w:t>
      </w:r>
      <w:r>
        <w:rPr>
          <w:spacing w:val="-22"/>
        </w:rPr>
        <w:t> </w:t>
      </w:r>
      <w:r>
        <w:rPr/>
        <w:t>Morse</w:t>
      </w:r>
      <w:r>
        <w:rPr>
          <w:spacing w:val="-22"/>
        </w:rPr>
        <w:t> </w:t>
      </w:r>
      <w:r>
        <w:rPr/>
        <w:t>and</w:t>
      </w:r>
      <w:r>
        <w:rPr>
          <w:spacing w:val="-32"/>
        </w:rPr>
        <w:t> </w:t>
      </w:r>
      <w:r>
        <w:rPr/>
        <w:t>Arvidson,</w:t>
      </w:r>
      <w:r>
        <w:rPr>
          <w:spacing w:val="-22"/>
        </w:rPr>
        <w:t> </w:t>
      </w:r>
      <w:r>
        <w:rPr/>
        <w:t>2002). Carbonate</w:t>
      </w:r>
      <w:r>
        <w:rPr>
          <w:spacing w:val="-7"/>
        </w:rPr>
        <w:t> </w:t>
      </w:r>
      <w:r>
        <w:rPr/>
        <w:t>minerals</w:t>
      </w:r>
      <w:r>
        <w:rPr>
          <w:spacing w:val="-7"/>
        </w:rPr>
        <w:t> </w:t>
      </w:r>
      <w:r>
        <w:rPr/>
        <w:t>and</w:t>
      </w:r>
      <w:r>
        <w:rPr>
          <w:spacing w:val="-5"/>
        </w:rPr>
        <w:t> </w:t>
      </w:r>
      <w:r>
        <w:rPr/>
        <w:t>other</w:t>
      </w:r>
      <w:r>
        <w:rPr>
          <w:spacing w:val="-6"/>
        </w:rPr>
        <w:t> </w:t>
      </w:r>
      <w:r>
        <w:rPr/>
        <w:t>alkaline</w:t>
      </w:r>
      <w:r>
        <w:rPr>
          <w:spacing w:val="-7"/>
        </w:rPr>
        <w:t> </w:t>
      </w:r>
      <w:r>
        <w:rPr/>
        <w:t>compounds</w:t>
      </w:r>
      <w:r>
        <w:rPr>
          <w:spacing w:val="-5"/>
        </w:rPr>
        <w:t> </w:t>
      </w:r>
      <w:r>
        <w:rPr/>
        <w:t>that</w:t>
      </w:r>
      <w:r>
        <w:rPr>
          <w:spacing w:val="-7"/>
        </w:rPr>
        <w:t> </w:t>
      </w:r>
      <w:r>
        <w:rPr/>
        <w:t>dissolve readily in surface sea water (such as Na</w:t>
      </w:r>
      <w:r>
        <w:rPr>
          <w:position w:val="-6"/>
          <w:sz w:val="11"/>
        </w:rPr>
        <w:t>2</w:t>
      </w:r>
      <w:r>
        <w:rPr/>
        <w:t>CO</w:t>
      </w:r>
      <w:r>
        <w:rPr>
          <w:position w:val="-6"/>
          <w:sz w:val="11"/>
        </w:rPr>
        <w:t>3</w:t>
      </w:r>
      <w:r>
        <w:rPr/>
        <w:t>), however, have not</w:t>
      </w:r>
      <w:r>
        <w:rPr>
          <w:spacing w:val="24"/>
        </w:rPr>
        <w:t> </w:t>
      </w:r>
      <w:r>
        <w:rPr/>
        <w:t>been</w:t>
      </w:r>
      <w:r>
        <w:rPr>
          <w:spacing w:val="25"/>
        </w:rPr>
        <w:t> </w:t>
      </w:r>
      <w:r>
        <w:rPr/>
        <w:t>found</w:t>
      </w:r>
      <w:r>
        <w:rPr>
          <w:spacing w:val="25"/>
        </w:rPr>
        <w:t> </w:t>
      </w:r>
      <w:r>
        <w:rPr/>
        <w:t>in</w:t>
      </w:r>
      <w:r>
        <w:rPr>
          <w:spacing w:val="24"/>
        </w:rPr>
        <w:t> </w:t>
      </w:r>
      <w:r>
        <w:rPr/>
        <w:t>sufficient</w:t>
      </w:r>
      <w:r>
        <w:rPr>
          <w:spacing w:val="25"/>
        </w:rPr>
        <w:t> </w:t>
      </w:r>
      <w:r>
        <w:rPr/>
        <w:t>quantities</w:t>
      </w:r>
      <w:r>
        <w:rPr>
          <w:spacing w:val="25"/>
        </w:rPr>
        <w:t> </w:t>
      </w:r>
      <w:r>
        <w:rPr/>
        <w:t>to</w:t>
      </w:r>
      <w:r>
        <w:rPr>
          <w:spacing w:val="24"/>
        </w:rPr>
        <w:t> </w:t>
      </w:r>
      <w:r>
        <w:rPr/>
        <w:t>store</w:t>
      </w:r>
      <w:r>
        <w:rPr>
          <w:spacing w:val="25"/>
        </w:rPr>
        <w:t> </w:t>
      </w:r>
      <w:r>
        <w:rPr/>
        <w:t>carbon</w:t>
      </w:r>
      <w:r>
        <w:rPr>
          <w:spacing w:val="25"/>
        </w:rPr>
        <w:t> </w:t>
      </w:r>
      <w:r>
        <w:rPr/>
        <w:t>in</w:t>
      </w:r>
      <w:r>
        <w:rPr>
          <w:spacing w:val="24"/>
        </w:rPr>
        <w:t> </w:t>
      </w:r>
      <w:r>
        <w:rPr/>
        <w:t>the</w:t>
      </w:r>
    </w:p>
    <w:p>
      <w:pPr>
        <w:spacing w:after="0" w:line="240" w:lineRule="exact"/>
        <w:jc w:val="both"/>
        <w:sectPr>
          <w:type w:val="continuous"/>
          <w:pgSz w:w="12240" w:h="15840"/>
          <w:pgMar w:top="360" w:bottom="280" w:left="580" w:right="620"/>
          <w:cols w:num="2" w:equalWidth="0">
            <w:col w:w="5242" w:space="85"/>
            <w:col w:w="5713"/>
          </w:cols>
        </w:sectPr>
      </w:pPr>
    </w:p>
    <w:p>
      <w:pPr>
        <w:pStyle w:val="BodyText"/>
        <w:spacing w:before="5"/>
        <w:ind w:left="157"/>
      </w:pPr>
      <w:r>
        <w:rPr/>
        <w:t>from the dissolution rate of 0.44 cm yr</w:t>
      </w:r>
      <w:r>
        <w:rPr>
          <w:position w:val="7"/>
          <w:sz w:val="11"/>
        </w:rPr>
        <w:t>–1 </w:t>
      </w:r>
      <w:r>
        <w:rPr/>
        <w:t>for a quiescent, purely</w:t>
      </w:r>
    </w:p>
    <w:p>
      <w:pPr>
        <w:pStyle w:val="BodyText"/>
        <w:spacing w:line="277" w:lineRule="exact" w:before="5"/>
        <w:ind w:left="157"/>
        <w:rPr>
          <w:sz w:val="11"/>
        </w:rPr>
      </w:pPr>
      <w:r>
        <w:rPr/>
        <w:br w:type="column"/>
      </w:r>
      <w:r>
        <w:rPr/>
        <w:t>ocean on scales comparable to fossil </w:t>
      </w:r>
      <w:r>
        <w:rPr>
          <w:spacing w:val="-5"/>
        </w:rPr>
        <w:t>CO</w:t>
      </w:r>
      <w:r>
        <w:rPr>
          <w:spacing w:val="-5"/>
          <w:position w:val="-6"/>
          <w:sz w:val="11"/>
        </w:rPr>
        <w:t>2</w:t>
      </w:r>
    </w:p>
    <w:p>
      <w:pPr>
        <w:pStyle w:val="BodyText"/>
        <w:spacing w:before="5"/>
        <w:ind w:left="18"/>
      </w:pPr>
      <w:r>
        <w:rPr/>
        <w:br w:type="column"/>
      </w:r>
      <w:r>
        <w:rPr/>
        <w:t>emissions (Kheshgi,</w:t>
      </w:r>
    </w:p>
    <w:p>
      <w:pPr>
        <w:spacing w:after="0"/>
        <w:sectPr>
          <w:type w:val="continuous"/>
          <w:pgSz w:w="12240" w:h="15840"/>
          <w:pgMar w:top="360" w:bottom="280" w:left="580" w:right="620"/>
          <w:cols w:num="3" w:equalWidth="0">
            <w:col w:w="5240" w:space="86"/>
            <w:col w:w="3511" w:space="40"/>
            <w:col w:w="2163"/>
          </w:cols>
        </w:sectPr>
      </w:pPr>
    </w:p>
    <w:p>
      <w:pPr>
        <w:pStyle w:val="BodyText"/>
        <w:spacing w:line="194" w:lineRule="exact"/>
        <w:ind w:left="157"/>
      </w:pPr>
      <w:r>
        <w:rPr/>
        <w:t>diffusive</w:t>
      </w:r>
      <w:r>
        <w:rPr>
          <w:spacing w:val="-11"/>
        </w:rPr>
        <w:t> </w:t>
      </w:r>
      <w:r>
        <w:rPr/>
        <w:t>system</w:t>
      </w:r>
      <w:r>
        <w:rPr>
          <w:spacing w:val="-10"/>
        </w:rPr>
        <w:t> </w:t>
      </w:r>
      <w:r>
        <w:rPr/>
        <w:t>(Ohsumi,</w:t>
      </w:r>
      <w:r>
        <w:rPr>
          <w:spacing w:val="-10"/>
        </w:rPr>
        <w:t> </w:t>
      </w:r>
      <w:r>
        <w:rPr/>
        <w:t>1997).</w:t>
      </w:r>
      <w:r>
        <w:rPr>
          <w:spacing w:val="-11"/>
        </w:rPr>
        <w:t> </w:t>
      </w:r>
      <w:r>
        <w:rPr/>
        <w:t>Fer</w:t>
      </w:r>
      <w:r>
        <w:rPr>
          <w:spacing w:val="-10"/>
        </w:rPr>
        <w:t> </w:t>
      </w:r>
      <w:r>
        <w:rPr/>
        <w:t>and</w:t>
      </w:r>
      <w:r>
        <w:rPr>
          <w:spacing w:val="-11"/>
        </w:rPr>
        <w:t> </w:t>
      </w:r>
      <w:r>
        <w:rPr/>
        <w:t>Haugan</w:t>
      </w:r>
      <w:r>
        <w:rPr>
          <w:spacing w:val="-10"/>
        </w:rPr>
        <w:t> </w:t>
      </w:r>
      <w:r>
        <w:rPr/>
        <w:t>(2003)</w:t>
      </w:r>
      <w:r>
        <w:rPr>
          <w:spacing w:val="-10"/>
        </w:rPr>
        <w:t> </w:t>
      </w:r>
      <w:r>
        <w:rPr/>
        <w:t>found</w:t>
      </w:r>
    </w:p>
    <w:p>
      <w:pPr>
        <w:pStyle w:val="BodyText"/>
        <w:spacing w:before="10"/>
        <w:ind w:left="157"/>
      </w:pPr>
      <w:r>
        <w:rPr/>
        <w:t>that</w:t>
      </w:r>
      <w:r>
        <w:rPr>
          <w:spacing w:val="14"/>
        </w:rPr>
        <w:t> </w:t>
      </w:r>
      <w:r>
        <w:rPr/>
        <w:t>a</w:t>
      </w:r>
      <w:r>
        <w:rPr>
          <w:spacing w:val="14"/>
        </w:rPr>
        <w:t> </w:t>
      </w:r>
      <w:r>
        <w:rPr/>
        <w:t>mean</w:t>
      </w:r>
      <w:r>
        <w:rPr>
          <w:spacing w:val="14"/>
        </w:rPr>
        <w:t> </w:t>
      </w:r>
      <w:r>
        <w:rPr/>
        <w:t>horizontal</w:t>
      </w:r>
      <w:r>
        <w:rPr>
          <w:spacing w:val="14"/>
        </w:rPr>
        <w:t> </w:t>
      </w:r>
      <w:r>
        <w:rPr/>
        <w:t>velocity</w:t>
      </w:r>
      <w:r>
        <w:rPr>
          <w:spacing w:val="14"/>
        </w:rPr>
        <w:t> </w:t>
      </w:r>
      <w:r>
        <w:rPr/>
        <w:t>of</w:t>
      </w:r>
      <w:r>
        <w:rPr>
          <w:spacing w:val="14"/>
        </w:rPr>
        <w:t> </w:t>
      </w:r>
      <w:r>
        <w:rPr/>
        <w:t>0.05</w:t>
      </w:r>
      <w:r>
        <w:rPr>
          <w:spacing w:val="15"/>
        </w:rPr>
        <w:t> </w:t>
      </w:r>
      <w:r>
        <w:rPr/>
        <w:t>m</w:t>
      </w:r>
      <w:r>
        <w:rPr>
          <w:spacing w:val="14"/>
        </w:rPr>
        <w:t> </w:t>
      </w:r>
      <w:r>
        <w:rPr/>
        <w:t>s</w:t>
      </w:r>
      <w:r>
        <w:rPr>
          <w:position w:val="7"/>
          <w:sz w:val="11"/>
        </w:rPr>
        <w:t>–1 </w:t>
      </w:r>
      <w:r>
        <w:rPr>
          <w:spacing w:val="9"/>
          <w:position w:val="7"/>
          <w:sz w:val="11"/>
        </w:rPr>
        <w:t> </w:t>
      </w:r>
      <w:r>
        <w:rPr/>
        <w:t>would</w:t>
      </w:r>
      <w:r>
        <w:rPr>
          <w:spacing w:val="14"/>
        </w:rPr>
        <w:t> </w:t>
      </w:r>
      <w:r>
        <w:rPr/>
        <w:t>cause</w:t>
      </w:r>
      <w:r>
        <w:rPr>
          <w:spacing w:val="14"/>
        </w:rPr>
        <w:t> </w:t>
      </w:r>
      <w:r>
        <w:rPr/>
        <w:t>the</w:t>
      </w:r>
    </w:p>
    <w:p>
      <w:pPr>
        <w:pStyle w:val="BodyText"/>
        <w:spacing w:line="194" w:lineRule="exact"/>
        <w:ind w:left="157"/>
      </w:pPr>
      <w:r>
        <w:rPr/>
        <w:br w:type="column"/>
      </w:r>
      <w:r>
        <w:rPr/>
        <w:t>1995).</w:t>
      </w:r>
      <w:r>
        <w:rPr>
          <w:spacing w:val="28"/>
        </w:rPr>
        <w:t> </w:t>
      </w:r>
      <w:r>
        <w:rPr/>
        <w:t>Carbonate</w:t>
      </w:r>
      <w:r>
        <w:rPr>
          <w:spacing w:val="28"/>
        </w:rPr>
        <w:t> </w:t>
      </w:r>
      <w:r>
        <w:rPr/>
        <w:t>minerals</w:t>
      </w:r>
      <w:r>
        <w:rPr>
          <w:spacing w:val="28"/>
        </w:rPr>
        <w:t> </w:t>
      </w:r>
      <w:r>
        <w:rPr/>
        <w:t>that</w:t>
      </w:r>
      <w:r>
        <w:rPr>
          <w:spacing w:val="28"/>
        </w:rPr>
        <w:t> </w:t>
      </w:r>
      <w:r>
        <w:rPr/>
        <w:t>are</w:t>
      </w:r>
      <w:r>
        <w:rPr>
          <w:spacing w:val="28"/>
        </w:rPr>
        <w:t> </w:t>
      </w:r>
      <w:r>
        <w:rPr/>
        <w:t>abundant</w:t>
      </w:r>
      <w:r>
        <w:rPr>
          <w:spacing w:val="28"/>
        </w:rPr>
        <w:t> </w:t>
      </w:r>
      <w:r>
        <w:rPr/>
        <w:t>do</w:t>
      </w:r>
      <w:r>
        <w:rPr>
          <w:spacing w:val="28"/>
        </w:rPr>
        <w:t> </w:t>
      </w:r>
      <w:r>
        <w:rPr/>
        <w:t>not</w:t>
      </w:r>
      <w:r>
        <w:rPr>
          <w:spacing w:val="28"/>
        </w:rPr>
        <w:t> </w:t>
      </w:r>
      <w:r>
        <w:rPr/>
        <w:t>dissolve</w:t>
      </w:r>
    </w:p>
    <w:p>
      <w:pPr>
        <w:pStyle w:val="BodyText"/>
        <w:spacing w:before="10"/>
        <w:ind w:left="157"/>
      </w:pPr>
      <w:r>
        <w:rPr/>
        <w:t>in</w:t>
      </w:r>
      <w:r>
        <w:rPr>
          <w:spacing w:val="38"/>
        </w:rPr>
        <w:t> </w:t>
      </w:r>
      <w:r>
        <w:rPr/>
        <w:t>surface</w:t>
      </w:r>
      <w:r>
        <w:rPr>
          <w:spacing w:val="37"/>
        </w:rPr>
        <w:t> </w:t>
      </w:r>
      <w:r>
        <w:rPr/>
        <w:t>ocean</w:t>
      </w:r>
      <w:r>
        <w:rPr>
          <w:spacing w:val="38"/>
        </w:rPr>
        <w:t> </w:t>
      </w:r>
      <w:r>
        <w:rPr/>
        <w:t>waters.</w:t>
      </w:r>
      <w:r>
        <w:rPr>
          <w:spacing w:val="37"/>
        </w:rPr>
        <w:t> </w:t>
      </w:r>
      <w:r>
        <w:rPr/>
        <w:t>Surface</w:t>
      </w:r>
      <w:r>
        <w:rPr>
          <w:spacing w:val="37"/>
        </w:rPr>
        <w:t> </w:t>
      </w:r>
      <w:r>
        <w:rPr/>
        <w:t>ocean</w:t>
      </w:r>
      <w:r>
        <w:rPr>
          <w:spacing w:val="38"/>
        </w:rPr>
        <w:t> </w:t>
      </w:r>
      <w:r>
        <w:rPr/>
        <w:t>waters</w:t>
      </w:r>
      <w:r>
        <w:rPr>
          <w:spacing w:val="37"/>
        </w:rPr>
        <w:t> </w:t>
      </w:r>
      <w:r>
        <w:rPr/>
        <w:t>are</w:t>
      </w:r>
      <w:r>
        <w:rPr>
          <w:spacing w:val="39"/>
        </w:rPr>
        <w:t> </w:t>
      </w:r>
      <w:r>
        <w:rPr/>
        <w:t>typically</w:t>
      </w:r>
    </w:p>
    <w:p>
      <w:pPr>
        <w:spacing w:after="0"/>
        <w:sectPr>
          <w:type w:val="continuous"/>
          <w:pgSz w:w="12240" w:h="15840"/>
          <w:pgMar w:top="360" w:bottom="280" w:left="580" w:right="620"/>
          <w:cols w:num="2" w:equalWidth="0">
            <w:col w:w="5240" w:space="86"/>
            <w:col w:w="5714"/>
          </w:cols>
        </w:sectPr>
      </w:pPr>
    </w:p>
    <w:p>
      <w:pPr>
        <w:spacing w:line="277" w:lineRule="exact" w:before="10"/>
        <w:ind w:left="157" w:right="0" w:firstLine="0"/>
        <w:jc w:val="left"/>
        <w:rPr>
          <w:sz w:val="11"/>
        </w:rPr>
      </w:pPr>
      <w:r>
        <w:rPr>
          <w:sz w:val="20"/>
        </w:rPr>
        <w:t>CO</w:t>
      </w:r>
      <w:r>
        <w:rPr>
          <w:position w:val="-6"/>
          <w:sz w:val="11"/>
        </w:rPr>
        <w:t>2</w:t>
      </w:r>
    </w:p>
    <w:p>
      <w:pPr>
        <w:pStyle w:val="BodyText"/>
        <w:spacing w:before="10"/>
        <w:ind w:left="52"/>
      </w:pPr>
      <w:r>
        <w:rPr/>
        <w:br w:type="column"/>
      </w:r>
      <w:r>
        <w:rPr/>
        <w:t>lake to dissolve &gt;25 times more rapidly (12 cm yr</w:t>
      </w:r>
      <w:r>
        <w:rPr>
          <w:position w:val="7"/>
          <w:sz w:val="11"/>
        </w:rPr>
        <w:t>–1</w:t>
      </w:r>
      <w:r>
        <w:rPr/>
        <w:t>).</w:t>
      </w:r>
    </w:p>
    <w:p>
      <w:pPr>
        <w:pStyle w:val="BodyText"/>
        <w:spacing w:before="10"/>
        <w:ind w:left="157"/>
      </w:pPr>
      <w:r>
        <w:rPr/>
        <w:br w:type="column"/>
      </w:r>
      <w:r>
        <w:rPr/>
        <w:t>oversaturated with respect to carbonate minerals (Broecker</w:t>
      </w:r>
    </w:p>
    <w:p>
      <w:pPr>
        <w:spacing w:after="0"/>
        <w:sectPr>
          <w:type w:val="continuous"/>
          <w:pgSz w:w="12240" w:h="15840"/>
          <w:pgMar w:top="360" w:bottom="280" w:left="580" w:right="620"/>
          <w:cols w:num="3" w:equalWidth="0">
            <w:col w:w="494" w:space="40"/>
            <w:col w:w="4707" w:space="85"/>
            <w:col w:w="5714"/>
          </w:cols>
        </w:sectPr>
      </w:pPr>
    </w:p>
    <w:p>
      <w:pPr>
        <w:pStyle w:val="BodyText"/>
        <w:spacing w:line="193" w:lineRule="exact"/>
        <w:ind w:left="157"/>
        <w:jc w:val="both"/>
      </w:pPr>
      <w:r>
        <w:rPr/>
        <w:t>Furthermore, they found that an ocean bottom storm with a</w:t>
      </w:r>
    </w:p>
    <w:p>
      <w:pPr>
        <w:pStyle w:val="BodyText"/>
        <w:spacing w:line="249" w:lineRule="auto" w:before="10"/>
        <w:ind w:left="157" w:right="38"/>
        <w:jc w:val="both"/>
      </w:pPr>
      <w:r>
        <w:rPr/>
        <w:t>horizontal velocity of 0.20 m s</w:t>
      </w:r>
      <w:r>
        <w:rPr>
          <w:position w:val="7"/>
          <w:sz w:val="11"/>
        </w:rPr>
        <w:t>–1 </w:t>
      </w:r>
      <w:r>
        <w:rPr/>
        <w:t>could increase the dissolution rate to 170 cm yr</w:t>
      </w:r>
      <w:r>
        <w:rPr>
          <w:position w:val="7"/>
          <w:sz w:val="11"/>
        </w:rPr>
        <w:t>–1</w:t>
      </w:r>
      <w:r>
        <w:rPr/>
        <w:t>.</w:t>
      </w:r>
    </w:p>
    <w:p>
      <w:pPr>
        <w:pStyle w:val="BodyText"/>
        <w:rPr>
          <w:sz w:val="21"/>
        </w:rPr>
      </w:pPr>
    </w:p>
    <w:p>
      <w:pPr>
        <w:pStyle w:val="Heading2"/>
        <w:numPr>
          <w:ilvl w:val="2"/>
          <w:numId w:val="3"/>
        </w:numPr>
        <w:tabs>
          <w:tab w:pos="876" w:val="left" w:leader="none"/>
          <w:tab w:pos="877" w:val="left" w:leader="none"/>
        </w:tabs>
        <w:spacing w:line="240" w:lineRule="auto" w:before="0" w:after="0"/>
        <w:ind w:left="877" w:right="0" w:hanging="720"/>
        <w:jc w:val="left"/>
        <w:rPr>
          <w:i/>
        </w:rPr>
      </w:pPr>
      <w:r>
        <w:rPr>
          <w:i/>
        </w:rPr>
        <w:t>CO</w:t>
      </w:r>
      <w:r>
        <w:rPr>
          <w:i/>
          <w:position w:val="-6"/>
          <w:sz w:val="11"/>
        </w:rPr>
        <w:t>2  </w:t>
      </w:r>
      <w:r>
        <w:rPr>
          <w:i/>
        </w:rPr>
        <w:t>storage by dissolution of carbonate</w:t>
      </w:r>
      <w:r>
        <w:rPr>
          <w:i/>
          <w:spacing w:val="-9"/>
        </w:rPr>
        <w:t> </w:t>
      </w:r>
      <w:r>
        <w:rPr>
          <w:i/>
        </w:rPr>
        <w:t>minerals</w:t>
      </w:r>
    </w:p>
    <w:p>
      <w:pPr>
        <w:pStyle w:val="BodyText"/>
        <w:spacing w:line="240" w:lineRule="exact" w:before="194"/>
        <w:ind w:left="157" w:right="38"/>
        <w:jc w:val="both"/>
      </w:pPr>
      <w:r>
        <w:rPr/>
        <w:t>Over thousands of years, increased sea water acidity resulting from CO</w:t>
      </w:r>
      <w:r>
        <w:rPr>
          <w:position w:val="-6"/>
          <w:sz w:val="11"/>
        </w:rPr>
        <w:t>2 </w:t>
      </w:r>
      <w:r>
        <w:rPr/>
        <w:t>addition will be largely neutralized by the slow natural</w:t>
      </w:r>
      <w:r>
        <w:rPr>
          <w:spacing w:val="-9"/>
        </w:rPr>
        <w:t> </w:t>
      </w:r>
      <w:r>
        <w:rPr/>
        <w:t>dissolution</w:t>
      </w:r>
      <w:r>
        <w:rPr>
          <w:spacing w:val="-8"/>
        </w:rPr>
        <w:t> </w:t>
      </w:r>
      <w:r>
        <w:rPr/>
        <w:t>of</w:t>
      </w:r>
      <w:r>
        <w:rPr>
          <w:spacing w:val="-8"/>
        </w:rPr>
        <w:t> </w:t>
      </w:r>
      <w:r>
        <w:rPr/>
        <w:t>carbonate</w:t>
      </w:r>
      <w:r>
        <w:rPr>
          <w:spacing w:val="-8"/>
        </w:rPr>
        <w:t> </w:t>
      </w:r>
      <w:r>
        <w:rPr/>
        <w:t>minerals</w:t>
      </w:r>
      <w:r>
        <w:rPr>
          <w:spacing w:val="-9"/>
        </w:rPr>
        <w:t> </w:t>
      </w:r>
      <w:r>
        <w:rPr/>
        <w:t>in</w:t>
      </w:r>
      <w:r>
        <w:rPr>
          <w:spacing w:val="-8"/>
        </w:rPr>
        <w:t> </w:t>
      </w:r>
      <w:r>
        <w:rPr/>
        <w:t>sea-floor</w:t>
      </w:r>
      <w:r>
        <w:rPr>
          <w:spacing w:val="-8"/>
        </w:rPr>
        <w:t> </w:t>
      </w:r>
      <w:r>
        <w:rPr/>
        <w:t>sediments and on land. This neutralization allows the ocean to </w:t>
      </w:r>
      <w:r>
        <w:rPr>
          <w:spacing w:val="-3"/>
        </w:rPr>
        <w:t>absorb </w:t>
      </w:r>
      <w:r>
        <w:rPr/>
        <w:t>more CO</w:t>
      </w:r>
      <w:r>
        <w:rPr>
          <w:position w:val="-6"/>
          <w:sz w:val="11"/>
        </w:rPr>
        <w:t>2 </w:t>
      </w:r>
      <w:r>
        <w:rPr/>
        <w:t>from the atmosphere with less of a change in ocean </w:t>
      </w:r>
      <w:r>
        <w:rPr>
          <w:i/>
        </w:rPr>
        <w:t>p</w:t>
      </w:r>
      <w:r>
        <w:rPr/>
        <w:t>H,</w:t>
      </w:r>
      <w:r>
        <w:rPr>
          <w:spacing w:val="-9"/>
        </w:rPr>
        <w:t> </w:t>
      </w:r>
      <w:r>
        <w:rPr/>
        <w:t>carbonate</w:t>
      </w:r>
      <w:r>
        <w:rPr>
          <w:spacing w:val="-8"/>
        </w:rPr>
        <w:t> </w:t>
      </w:r>
      <w:r>
        <w:rPr/>
        <w:t>ion</w:t>
      </w:r>
      <w:r>
        <w:rPr>
          <w:spacing w:val="-8"/>
        </w:rPr>
        <w:t> </w:t>
      </w:r>
      <w:r>
        <w:rPr/>
        <w:t>concentration,</w:t>
      </w:r>
      <w:r>
        <w:rPr>
          <w:spacing w:val="-8"/>
        </w:rPr>
        <w:t> </w:t>
      </w:r>
      <w:r>
        <w:rPr/>
        <w:t>and</w:t>
      </w:r>
      <w:r>
        <w:rPr>
          <w:spacing w:val="-8"/>
        </w:rPr>
        <w:t> </w:t>
      </w:r>
      <w:r>
        <w:rPr/>
        <w:t>pCO</w:t>
      </w:r>
      <w:r>
        <w:rPr>
          <w:position w:val="-6"/>
          <w:sz w:val="11"/>
        </w:rPr>
        <w:t>2</w:t>
      </w:r>
      <w:r>
        <w:rPr>
          <w:spacing w:val="15"/>
          <w:position w:val="-6"/>
          <w:sz w:val="11"/>
        </w:rPr>
        <w:t> </w:t>
      </w:r>
      <w:r>
        <w:rPr/>
        <w:t>(Archer</w:t>
      </w:r>
      <w:r>
        <w:rPr>
          <w:spacing w:val="-9"/>
        </w:rPr>
        <w:t> </w:t>
      </w:r>
      <w:r>
        <w:rPr>
          <w:i/>
        </w:rPr>
        <w:t>et</w:t>
      </w:r>
      <w:r>
        <w:rPr>
          <w:i/>
          <w:spacing w:val="-8"/>
        </w:rPr>
        <w:t> </w:t>
      </w:r>
      <w:r>
        <w:rPr>
          <w:i/>
        </w:rPr>
        <w:t>al.</w:t>
      </w:r>
      <w:r>
        <w:rPr/>
        <w:t>,</w:t>
      </w:r>
      <w:r>
        <w:rPr>
          <w:spacing w:val="-8"/>
        </w:rPr>
        <w:t> </w:t>
      </w:r>
      <w:r>
        <w:rPr/>
        <w:t>1997, 1998). </w:t>
      </w:r>
      <w:r>
        <w:rPr>
          <w:spacing w:val="-4"/>
        </w:rPr>
        <w:t>Various </w:t>
      </w:r>
      <w:r>
        <w:rPr/>
        <w:t>approaches have been proposed to accelerate carbonate</w:t>
      </w:r>
      <w:r>
        <w:rPr>
          <w:spacing w:val="18"/>
        </w:rPr>
        <w:t> </w:t>
      </w:r>
      <w:r>
        <w:rPr/>
        <w:t>neutralization,</w:t>
      </w:r>
      <w:r>
        <w:rPr>
          <w:spacing w:val="19"/>
        </w:rPr>
        <w:t> </w:t>
      </w:r>
      <w:r>
        <w:rPr/>
        <w:t>and</w:t>
      </w:r>
      <w:r>
        <w:rPr>
          <w:spacing w:val="19"/>
        </w:rPr>
        <w:t> </w:t>
      </w:r>
      <w:r>
        <w:rPr/>
        <w:t>thereby</w:t>
      </w:r>
      <w:r>
        <w:rPr>
          <w:spacing w:val="19"/>
        </w:rPr>
        <w:t> </w:t>
      </w:r>
      <w:r>
        <w:rPr/>
        <w:t>store</w:t>
      </w:r>
      <w:r>
        <w:rPr>
          <w:spacing w:val="18"/>
        </w:rPr>
        <w:t> </w:t>
      </w:r>
      <w:r>
        <w:rPr/>
        <w:t>CO</w:t>
      </w:r>
      <w:r>
        <w:rPr>
          <w:position w:val="-6"/>
          <w:sz w:val="11"/>
        </w:rPr>
        <w:t>2</w:t>
      </w:r>
      <w:r>
        <w:rPr>
          <w:spacing w:val="15"/>
          <w:position w:val="-6"/>
          <w:sz w:val="11"/>
        </w:rPr>
        <w:t> </w:t>
      </w:r>
      <w:r>
        <w:rPr/>
        <w:t>in</w:t>
      </w:r>
      <w:r>
        <w:rPr>
          <w:spacing w:val="19"/>
        </w:rPr>
        <w:t> </w:t>
      </w:r>
      <w:r>
        <w:rPr/>
        <w:t>the</w:t>
      </w:r>
      <w:r>
        <w:rPr>
          <w:spacing w:val="18"/>
        </w:rPr>
        <w:t> </w:t>
      </w:r>
      <w:r>
        <w:rPr/>
        <w:t>oceans</w:t>
      </w:r>
    </w:p>
    <w:p>
      <w:pPr>
        <w:pStyle w:val="BodyText"/>
        <w:spacing w:line="193" w:lineRule="exact"/>
        <w:ind w:left="157"/>
        <w:jc w:val="both"/>
      </w:pPr>
      <w:r>
        <w:rPr/>
        <w:br w:type="column"/>
      </w:r>
      <w:r>
        <w:rPr/>
        <w:t>and Peng, 1982; Emerson and Archer, 1990; Archer, 1996), but</w:t>
      </w:r>
    </w:p>
    <w:p>
      <w:pPr>
        <w:pStyle w:val="BodyText"/>
        <w:spacing w:line="249" w:lineRule="auto" w:before="10"/>
        <w:ind w:left="157" w:right="511"/>
        <w:jc w:val="both"/>
      </w:pPr>
      <w:r>
        <w:rPr/>
        <w:t>carbonate minerals typically do not precipitate in sea water</w:t>
      </w:r>
      <w:r>
        <w:rPr>
          <w:spacing w:val="-24"/>
        </w:rPr>
        <w:t> </w:t>
      </w:r>
      <w:r>
        <w:rPr/>
        <w:t>due to kinetic inhibitions (Morse and Mackenzie,</w:t>
      </w:r>
      <w:r>
        <w:rPr>
          <w:spacing w:val="-4"/>
        </w:rPr>
        <w:t> </w:t>
      </w:r>
      <w:r>
        <w:rPr/>
        <w:t>1990).</w:t>
      </w:r>
    </w:p>
    <w:p>
      <w:pPr>
        <w:pStyle w:val="BodyText"/>
        <w:spacing w:line="249" w:lineRule="auto" w:before="1"/>
        <w:ind w:left="157" w:right="511" w:firstLine="283"/>
        <w:jc w:val="both"/>
      </w:pPr>
      <w:r>
        <w:rPr>
          <w:spacing w:val="-7"/>
        </w:rPr>
        <w:t>To </w:t>
      </w:r>
      <w:r>
        <w:rPr/>
        <w:t>circumvent the problem of oversaturated surface waters, Kheshgi (1995) considered promoting reaction (5) by</w:t>
      </w:r>
      <w:r>
        <w:rPr>
          <w:spacing w:val="-27"/>
        </w:rPr>
        <w:t> </w:t>
      </w:r>
      <w:r>
        <w:rPr/>
        <w:t>calcining limestone</w:t>
      </w:r>
      <w:r>
        <w:rPr>
          <w:spacing w:val="-21"/>
        </w:rPr>
        <w:t> </w:t>
      </w:r>
      <w:r>
        <w:rPr/>
        <w:t>to</w:t>
      </w:r>
      <w:r>
        <w:rPr>
          <w:spacing w:val="-20"/>
        </w:rPr>
        <w:t> </w:t>
      </w:r>
      <w:r>
        <w:rPr/>
        <w:t>form</w:t>
      </w:r>
      <w:r>
        <w:rPr>
          <w:spacing w:val="-20"/>
        </w:rPr>
        <w:t> </w:t>
      </w:r>
      <w:r>
        <w:rPr/>
        <w:t>CaO,</w:t>
      </w:r>
      <w:r>
        <w:rPr>
          <w:spacing w:val="-21"/>
        </w:rPr>
        <w:t> </w:t>
      </w:r>
      <w:r>
        <w:rPr/>
        <w:t>which</w:t>
      </w:r>
      <w:r>
        <w:rPr>
          <w:spacing w:val="-20"/>
        </w:rPr>
        <w:t> </w:t>
      </w:r>
      <w:r>
        <w:rPr/>
        <w:t>is</w:t>
      </w:r>
      <w:r>
        <w:rPr>
          <w:spacing w:val="-20"/>
        </w:rPr>
        <w:t> </w:t>
      </w:r>
      <w:r>
        <w:rPr/>
        <w:t>readily</w:t>
      </w:r>
      <w:r>
        <w:rPr>
          <w:spacing w:val="-20"/>
        </w:rPr>
        <w:t> </w:t>
      </w:r>
      <w:r>
        <w:rPr/>
        <w:t>soluble.</w:t>
      </w:r>
      <w:r>
        <w:rPr>
          <w:spacing w:val="-21"/>
        </w:rPr>
        <w:t> </w:t>
      </w:r>
      <w:r>
        <w:rPr/>
        <w:t>If</w:t>
      </w:r>
      <w:r>
        <w:rPr>
          <w:spacing w:val="-20"/>
        </w:rPr>
        <w:t> </w:t>
      </w:r>
      <w:r>
        <w:rPr/>
        <w:t>the</w:t>
      </w:r>
      <w:r>
        <w:rPr>
          <w:spacing w:val="-20"/>
        </w:rPr>
        <w:t> </w:t>
      </w:r>
      <w:r>
        <w:rPr/>
        <w:t>energy</w:t>
      </w:r>
      <w:r>
        <w:rPr>
          <w:spacing w:val="-21"/>
        </w:rPr>
        <w:t> </w:t>
      </w:r>
      <w:r>
        <w:rPr/>
        <w:t>for the</w:t>
      </w:r>
      <w:r>
        <w:rPr>
          <w:spacing w:val="-6"/>
        </w:rPr>
        <w:t> </w:t>
      </w:r>
      <w:r>
        <w:rPr/>
        <w:t>calcining</w:t>
      </w:r>
      <w:r>
        <w:rPr>
          <w:spacing w:val="-5"/>
        </w:rPr>
        <w:t> </w:t>
      </w:r>
      <w:r>
        <w:rPr/>
        <w:t>step</w:t>
      </w:r>
      <w:r>
        <w:rPr>
          <w:spacing w:val="-5"/>
        </w:rPr>
        <w:t> </w:t>
      </w:r>
      <w:r>
        <w:rPr/>
        <w:t>was</w:t>
      </w:r>
      <w:r>
        <w:rPr>
          <w:spacing w:val="-5"/>
        </w:rPr>
        <w:t> </w:t>
      </w:r>
      <w:r>
        <w:rPr/>
        <w:t>provided</w:t>
      </w:r>
      <w:r>
        <w:rPr>
          <w:spacing w:val="-6"/>
        </w:rPr>
        <w:t> </w:t>
      </w:r>
      <w:r>
        <w:rPr/>
        <w:t>by</w:t>
      </w:r>
      <w:r>
        <w:rPr>
          <w:spacing w:val="-5"/>
        </w:rPr>
        <w:t> </w:t>
      </w:r>
      <w:r>
        <w:rPr/>
        <w:t>a</w:t>
      </w:r>
      <w:r>
        <w:rPr>
          <w:spacing w:val="-5"/>
        </w:rPr>
        <w:t> </w:t>
      </w:r>
      <w:r>
        <w:rPr/>
        <w:t>CO</w:t>
      </w:r>
      <w:r>
        <w:rPr>
          <w:position w:val="-6"/>
          <w:sz w:val="11"/>
        </w:rPr>
        <w:t>2</w:t>
      </w:r>
      <w:r>
        <w:rPr/>
        <w:t>-emission-free</w:t>
      </w:r>
      <w:r>
        <w:rPr>
          <w:spacing w:val="-5"/>
        </w:rPr>
        <w:t> </w:t>
      </w:r>
      <w:r>
        <w:rPr/>
        <w:t>source,</w:t>
      </w:r>
    </w:p>
    <w:p>
      <w:pPr>
        <w:pStyle w:val="BodyText"/>
        <w:spacing w:line="177" w:lineRule="auto"/>
        <w:ind w:left="157"/>
        <w:jc w:val="both"/>
      </w:pPr>
      <w:r>
        <w:rPr/>
        <w:t>and</w:t>
      </w:r>
      <w:r>
        <w:rPr>
          <w:spacing w:val="28"/>
        </w:rPr>
        <w:t> </w:t>
      </w:r>
      <w:r>
        <w:rPr/>
        <w:t>the</w:t>
      </w:r>
      <w:r>
        <w:rPr>
          <w:spacing w:val="29"/>
        </w:rPr>
        <w:t> </w:t>
      </w:r>
      <w:r>
        <w:rPr/>
        <w:t>CO</w:t>
      </w:r>
      <w:r>
        <w:rPr>
          <w:position w:val="-6"/>
          <w:sz w:val="11"/>
        </w:rPr>
        <w:t>2 </w:t>
      </w:r>
      <w:r>
        <w:rPr>
          <w:spacing w:val="24"/>
          <w:position w:val="-6"/>
          <w:sz w:val="11"/>
        </w:rPr>
        <w:t> </w:t>
      </w:r>
      <w:r>
        <w:rPr/>
        <w:t>released</w:t>
      </w:r>
      <w:r>
        <w:rPr>
          <w:spacing w:val="28"/>
        </w:rPr>
        <w:t> </w:t>
      </w:r>
      <w:r>
        <w:rPr/>
        <w:t>from</w:t>
      </w:r>
      <w:r>
        <w:rPr>
          <w:spacing w:val="29"/>
        </w:rPr>
        <w:t> </w:t>
      </w:r>
      <w:r>
        <w:rPr/>
        <w:t>CaCO</w:t>
      </w:r>
      <w:r>
        <w:rPr>
          <w:position w:val="-6"/>
          <w:sz w:val="11"/>
        </w:rPr>
        <w:t>3 </w:t>
      </w:r>
      <w:r>
        <w:rPr>
          <w:spacing w:val="24"/>
          <w:position w:val="-6"/>
          <w:sz w:val="11"/>
        </w:rPr>
        <w:t> </w:t>
      </w:r>
      <w:r>
        <w:rPr/>
        <w:t>were</w:t>
      </w:r>
      <w:r>
        <w:rPr>
          <w:spacing w:val="29"/>
        </w:rPr>
        <w:t> </w:t>
      </w:r>
      <w:r>
        <w:rPr/>
        <w:t>captured</w:t>
      </w:r>
      <w:r>
        <w:rPr>
          <w:spacing w:val="28"/>
        </w:rPr>
        <w:t> </w:t>
      </w:r>
      <w:r>
        <w:rPr/>
        <w:t>and</w:t>
      </w:r>
      <w:r>
        <w:rPr>
          <w:spacing w:val="29"/>
        </w:rPr>
        <w:t> </w:t>
      </w:r>
      <w:r>
        <w:rPr/>
        <w:t>stored</w:t>
      </w:r>
    </w:p>
    <w:p>
      <w:pPr>
        <w:pStyle w:val="BodyText"/>
        <w:spacing w:line="213" w:lineRule="exact"/>
        <w:ind w:left="157"/>
        <w:jc w:val="both"/>
      </w:pPr>
      <w:r>
        <w:rPr/>
        <w:t>(e.g.,</w:t>
      </w:r>
      <w:r>
        <w:rPr>
          <w:spacing w:val="-9"/>
        </w:rPr>
        <w:t> </w:t>
      </w:r>
      <w:r>
        <w:rPr/>
        <w:t>in</w:t>
      </w:r>
      <w:r>
        <w:rPr>
          <w:spacing w:val="-9"/>
        </w:rPr>
        <w:t> </w:t>
      </w:r>
      <w:r>
        <w:rPr/>
        <w:t>a</w:t>
      </w:r>
      <w:r>
        <w:rPr>
          <w:spacing w:val="-9"/>
        </w:rPr>
        <w:t> </w:t>
      </w:r>
      <w:r>
        <w:rPr/>
        <w:t>geologic</w:t>
      </w:r>
      <w:r>
        <w:rPr>
          <w:spacing w:val="-9"/>
        </w:rPr>
        <w:t> </w:t>
      </w:r>
      <w:r>
        <w:rPr/>
        <w:t>formation),</w:t>
      </w:r>
      <w:r>
        <w:rPr>
          <w:spacing w:val="-8"/>
        </w:rPr>
        <w:t> </w:t>
      </w:r>
      <w:r>
        <w:rPr/>
        <w:t>then</w:t>
      </w:r>
      <w:r>
        <w:rPr>
          <w:spacing w:val="-9"/>
        </w:rPr>
        <w:t> </w:t>
      </w:r>
      <w:r>
        <w:rPr/>
        <w:t>this</w:t>
      </w:r>
      <w:r>
        <w:rPr>
          <w:spacing w:val="-9"/>
        </w:rPr>
        <w:t> </w:t>
      </w:r>
      <w:r>
        <w:rPr/>
        <w:t>process</w:t>
      </w:r>
      <w:r>
        <w:rPr>
          <w:spacing w:val="-9"/>
        </w:rPr>
        <w:t> </w:t>
      </w:r>
      <w:r>
        <w:rPr/>
        <w:t>would</w:t>
      </w:r>
      <w:r>
        <w:rPr>
          <w:spacing w:val="-9"/>
        </w:rPr>
        <w:t> </w:t>
      </w:r>
      <w:r>
        <w:rPr/>
        <w:t>store</w:t>
      </w:r>
      <w:r>
        <w:rPr>
          <w:spacing w:val="-8"/>
        </w:rPr>
        <w:t> </w:t>
      </w:r>
      <w:r>
        <w:rPr/>
        <w:t>1.8</w:t>
      </w:r>
    </w:p>
    <w:p>
      <w:pPr>
        <w:pStyle w:val="BodyText"/>
        <w:spacing w:line="240" w:lineRule="exact"/>
        <w:ind w:left="157" w:right="510"/>
        <w:jc w:val="both"/>
      </w:pPr>
      <w:r>
        <w:rPr/>
        <w:t>mole CO</w:t>
      </w:r>
      <w:r>
        <w:rPr>
          <w:position w:val="-6"/>
          <w:sz w:val="11"/>
        </w:rPr>
        <w:t>2 </w:t>
      </w:r>
      <w:r>
        <w:rPr/>
        <w:t>per mole CaO introduced into the ocean. If the CO</w:t>
      </w:r>
      <w:r>
        <w:rPr>
          <w:position w:val="-6"/>
          <w:sz w:val="11"/>
        </w:rPr>
        <w:t>2 </w:t>
      </w:r>
      <w:r>
        <w:rPr/>
        <w:t>from</w:t>
      </w:r>
      <w:r>
        <w:rPr>
          <w:spacing w:val="-9"/>
        </w:rPr>
        <w:t> </w:t>
      </w:r>
      <w:r>
        <w:rPr/>
        <w:t>the</w:t>
      </w:r>
      <w:r>
        <w:rPr>
          <w:spacing w:val="-9"/>
        </w:rPr>
        <w:t> </w:t>
      </w:r>
      <w:r>
        <w:rPr/>
        <w:t>calcining</w:t>
      </w:r>
      <w:r>
        <w:rPr>
          <w:spacing w:val="-9"/>
        </w:rPr>
        <w:t> </w:t>
      </w:r>
      <w:r>
        <w:rPr/>
        <w:t>step</w:t>
      </w:r>
      <w:r>
        <w:rPr>
          <w:spacing w:val="-8"/>
        </w:rPr>
        <w:t> </w:t>
      </w:r>
      <w:r>
        <w:rPr/>
        <w:t>were</w:t>
      </w:r>
      <w:r>
        <w:rPr>
          <w:spacing w:val="-9"/>
        </w:rPr>
        <w:t> </w:t>
      </w:r>
      <w:r>
        <w:rPr/>
        <w:t>not</w:t>
      </w:r>
      <w:r>
        <w:rPr>
          <w:spacing w:val="-9"/>
        </w:rPr>
        <w:t> </w:t>
      </w:r>
      <w:r>
        <w:rPr/>
        <w:t>stored,</w:t>
      </w:r>
      <w:r>
        <w:rPr>
          <w:spacing w:val="-8"/>
        </w:rPr>
        <w:t> </w:t>
      </w:r>
      <w:r>
        <w:rPr/>
        <w:t>then</w:t>
      </w:r>
      <w:r>
        <w:rPr>
          <w:spacing w:val="-9"/>
        </w:rPr>
        <w:t> </w:t>
      </w:r>
      <w:r>
        <w:rPr/>
        <w:t>a</w:t>
      </w:r>
      <w:r>
        <w:rPr>
          <w:spacing w:val="-9"/>
        </w:rPr>
        <w:t> </w:t>
      </w:r>
      <w:r>
        <w:rPr/>
        <w:t>net</w:t>
      </w:r>
      <w:r>
        <w:rPr>
          <w:spacing w:val="-8"/>
        </w:rPr>
        <w:t> </w:t>
      </w:r>
      <w:r>
        <w:rPr/>
        <w:t>0.8</w:t>
      </w:r>
      <w:r>
        <w:rPr>
          <w:spacing w:val="-9"/>
        </w:rPr>
        <w:t> </w:t>
      </w:r>
      <w:r>
        <w:rPr/>
        <w:t>mole</w:t>
      </w:r>
      <w:r>
        <w:rPr>
          <w:spacing w:val="-9"/>
        </w:rPr>
        <w:t> </w:t>
      </w:r>
      <w:r>
        <w:rPr/>
        <w:t>CO</w:t>
      </w:r>
      <w:r>
        <w:rPr>
          <w:position w:val="-6"/>
          <w:sz w:val="11"/>
        </w:rPr>
        <w:t>2 </w:t>
      </w:r>
      <w:r>
        <w:rPr/>
        <w:t>would be stored per mole CaO. However, if coal without CO</w:t>
      </w:r>
      <w:r>
        <w:rPr>
          <w:position w:val="-6"/>
          <w:sz w:val="11"/>
        </w:rPr>
        <w:t>2 </w:t>
      </w:r>
      <w:r>
        <w:rPr/>
        <w:t>capture were used to provide the energy for calcination, and the CO</w:t>
      </w:r>
      <w:r>
        <w:rPr>
          <w:position w:val="-6"/>
          <w:sz w:val="11"/>
        </w:rPr>
        <w:t>2  </w:t>
      </w:r>
      <w:r>
        <w:rPr/>
        <w:t>produced in calcining was not captured, only 0.4</w:t>
      </w:r>
      <w:r>
        <w:rPr>
          <w:spacing w:val="7"/>
        </w:rPr>
        <w:t> </w:t>
      </w:r>
      <w:r>
        <w:rPr/>
        <w:t>mole</w:t>
      </w:r>
    </w:p>
    <w:p>
      <w:pPr>
        <w:spacing w:after="0" w:line="240" w:lineRule="exact"/>
        <w:jc w:val="both"/>
        <w:sectPr>
          <w:type w:val="continuous"/>
          <w:pgSz w:w="12240" w:h="15840"/>
          <w:pgMar w:top="360" w:bottom="280" w:left="580" w:right="620"/>
          <w:cols w:num="2" w:equalWidth="0">
            <w:col w:w="5242" w:space="85"/>
            <w:col w:w="5713"/>
          </w:cols>
        </w:sectPr>
      </w:pPr>
    </w:p>
    <w:p>
      <w:pPr>
        <w:pStyle w:val="BodyText"/>
        <w:spacing w:line="227" w:lineRule="exact"/>
        <w:ind w:left="157"/>
      </w:pPr>
      <w:r>
        <w:rPr/>
        <w:t>by promoting the dissolution of carbonate minerals</w:t>
      </w:r>
      <w:r>
        <w:rPr>
          <w:position w:val="7"/>
          <w:sz w:val="11"/>
        </w:rPr>
        <w:t>2</w:t>
      </w:r>
      <w:r>
        <w:rPr/>
        <w:t>. These</w:t>
      </w:r>
    </w:p>
    <w:p>
      <w:pPr>
        <w:spacing w:line="274" w:lineRule="exact" w:before="0"/>
        <w:ind w:left="157" w:right="0" w:firstLine="0"/>
        <w:jc w:val="left"/>
        <w:rPr>
          <w:sz w:val="11"/>
        </w:rPr>
      </w:pPr>
      <w:r>
        <w:rPr/>
        <w:br w:type="column"/>
      </w:r>
      <w:r>
        <w:rPr>
          <w:sz w:val="20"/>
        </w:rPr>
        <w:t>CO</w:t>
      </w:r>
      <w:r>
        <w:rPr>
          <w:position w:val="-6"/>
          <w:sz w:val="11"/>
        </w:rPr>
        <w:t>2</w:t>
      </w:r>
    </w:p>
    <w:p>
      <w:pPr>
        <w:pStyle w:val="BodyText"/>
        <w:spacing w:line="227" w:lineRule="exact"/>
        <w:ind w:left="37"/>
      </w:pPr>
      <w:r>
        <w:rPr/>
        <w:br w:type="column"/>
      </w:r>
      <w:r>
        <w:rPr/>
        <w:t>would be stored net per mole lime (CaO) to the ocean,</w:t>
      </w:r>
    </w:p>
    <w:p>
      <w:pPr>
        <w:spacing w:after="0" w:line="227" w:lineRule="exact"/>
        <w:sectPr>
          <w:type w:val="continuous"/>
          <w:pgSz w:w="12240" w:h="15840"/>
          <w:pgMar w:top="360" w:bottom="280" w:left="580" w:right="620"/>
          <w:cols w:num="3" w:equalWidth="0">
            <w:col w:w="5241" w:space="86"/>
            <w:col w:w="494" w:space="39"/>
            <w:col w:w="5180"/>
          </w:cols>
        </w:sectPr>
      </w:pPr>
    </w:p>
    <w:p>
      <w:pPr>
        <w:pStyle w:val="BodyText"/>
        <w:spacing w:line="193" w:lineRule="exact"/>
        <w:ind w:left="157"/>
        <w:jc w:val="both"/>
      </w:pPr>
      <w:r>
        <w:rPr/>
        <w:t>approaches</w:t>
      </w:r>
      <w:r>
        <w:rPr>
          <w:spacing w:val="-18"/>
        </w:rPr>
        <w:t> </w:t>
      </w:r>
      <w:r>
        <w:rPr/>
        <w:t>(e.g.,</w:t>
      </w:r>
      <w:r>
        <w:rPr>
          <w:spacing w:val="-18"/>
        </w:rPr>
        <w:t> </w:t>
      </w:r>
      <w:r>
        <w:rPr/>
        <w:t>Kheshgi,</w:t>
      </w:r>
      <w:r>
        <w:rPr>
          <w:spacing w:val="-17"/>
        </w:rPr>
        <w:t> </w:t>
      </w:r>
      <w:r>
        <w:rPr/>
        <w:t>1995;</w:t>
      </w:r>
      <w:r>
        <w:rPr>
          <w:spacing w:val="-18"/>
        </w:rPr>
        <w:t> </w:t>
      </w:r>
      <w:r>
        <w:rPr/>
        <w:t>Rau</w:t>
      </w:r>
      <w:r>
        <w:rPr>
          <w:spacing w:val="-18"/>
        </w:rPr>
        <w:t> </w:t>
      </w:r>
      <w:r>
        <w:rPr/>
        <w:t>and</w:t>
      </w:r>
      <w:r>
        <w:rPr>
          <w:spacing w:val="-17"/>
        </w:rPr>
        <w:t> </w:t>
      </w:r>
      <w:r>
        <w:rPr/>
        <w:t>Caldeira,</w:t>
      </w:r>
      <w:r>
        <w:rPr>
          <w:spacing w:val="-18"/>
        </w:rPr>
        <w:t> </w:t>
      </w:r>
      <w:r>
        <w:rPr/>
        <w:t>1999)</w:t>
      </w:r>
      <w:r>
        <w:rPr>
          <w:spacing w:val="-17"/>
        </w:rPr>
        <w:t> </w:t>
      </w:r>
      <w:r>
        <w:rPr/>
        <w:t>do</w:t>
      </w:r>
      <w:r>
        <w:rPr>
          <w:spacing w:val="-17"/>
        </w:rPr>
        <w:t> </w:t>
      </w:r>
      <w:r>
        <w:rPr/>
        <w:t>not</w:t>
      </w:r>
    </w:p>
    <w:p>
      <w:pPr>
        <w:pStyle w:val="BodyText"/>
        <w:spacing w:line="240" w:lineRule="exact" w:before="4"/>
        <w:ind w:left="157" w:right="38"/>
        <w:jc w:val="both"/>
      </w:pPr>
      <w:r>
        <w:rPr/>
        <w:t>entail</w:t>
      </w:r>
      <w:r>
        <w:rPr>
          <w:spacing w:val="-13"/>
        </w:rPr>
        <w:t> </w:t>
      </w:r>
      <w:r>
        <w:rPr/>
        <w:t>initial</w:t>
      </w:r>
      <w:r>
        <w:rPr>
          <w:spacing w:val="-13"/>
        </w:rPr>
        <w:t> </w:t>
      </w:r>
      <w:r>
        <w:rPr/>
        <w:t>separate</w:t>
      </w:r>
      <w:r>
        <w:rPr>
          <w:spacing w:val="-13"/>
        </w:rPr>
        <w:t> </w:t>
      </w:r>
      <w:r>
        <w:rPr/>
        <w:t>CO</w:t>
      </w:r>
      <w:r>
        <w:rPr>
          <w:position w:val="-6"/>
          <w:sz w:val="11"/>
        </w:rPr>
        <w:t>2</w:t>
      </w:r>
      <w:r>
        <w:rPr>
          <w:spacing w:val="11"/>
          <w:position w:val="-6"/>
          <w:sz w:val="11"/>
        </w:rPr>
        <w:t> </w:t>
      </w:r>
      <w:r>
        <w:rPr/>
        <w:t>capture</w:t>
      </w:r>
      <w:r>
        <w:rPr>
          <w:spacing w:val="-13"/>
        </w:rPr>
        <w:t> </w:t>
      </w:r>
      <w:r>
        <w:rPr/>
        <w:t>and</w:t>
      </w:r>
      <w:r>
        <w:rPr>
          <w:spacing w:val="-13"/>
        </w:rPr>
        <w:t> </w:t>
      </w:r>
      <w:r>
        <w:rPr/>
        <w:t>transport</w:t>
      </w:r>
      <w:r>
        <w:rPr>
          <w:spacing w:val="-12"/>
        </w:rPr>
        <w:t> </w:t>
      </w:r>
      <w:r>
        <w:rPr/>
        <w:t>steps.</w:t>
      </w:r>
      <w:r>
        <w:rPr>
          <w:spacing w:val="-13"/>
        </w:rPr>
        <w:t> </w:t>
      </w:r>
      <w:r>
        <w:rPr/>
        <w:t>However, no tests of these approaches have yet been performed at sea,  so inferences about enhanced ocean CO</w:t>
      </w:r>
      <w:r>
        <w:rPr>
          <w:position w:val="-6"/>
          <w:sz w:val="11"/>
        </w:rPr>
        <w:t>2 </w:t>
      </w:r>
      <w:r>
        <w:rPr/>
        <w:t>storage, and effects on ocean </w:t>
      </w:r>
      <w:r>
        <w:rPr>
          <w:i/>
        </w:rPr>
        <w:t>p</w:t>
      </w:r>
      <w:r>
        <w:rPr/>
        <w:t>H are based on laboratory experiments (Morse </w:t>
      </w:r>
      <w:r>
        <w:rPr>
          <w:spacing w:val="-5"/>
        </w:rPr>
        <w:t>and </w:t>
      </w:r>
      <w:r>
        <w:rPr/>
        <w:t>Mackenzie, 1990; Morse and Arvidson, 2002), calculations (Kheshgi, 1995), and models (Caldeira and Rau, 2000).</w:t>
      </w:r>
    </w:p>
    <w:p>
      <w:pPr>
        <w:pStyle w:val="BodyText"/>
        <w:spacing w:line="240" w:lineRule="exact"/>
        <w:ind w:left="157" w:right="39" w:firstLine="283"/>
        <w:jc w:val="both"/>
      </w:pPr>
      <w:r>
        <w:rPr/>
        <w:t>Carbonate neutralization approaches attempt to </w:t>
      </w:r>
      <w:r>
        <w:rPr>
          <w:spacing w:val="-3"/>
        </w:rPr>
        <w:t>promote </w:t>
      </w:r>
      <w:hyperlink w:history="true" w:anchor="_bookmark5">
        <w:r>
          <w:rPr/>
          <w:t>reaction (5) (in Box 6.1) </w:t>
        </w:r>
      </w:hyperlink>
      <w:r>
        <w:rPr/>
        <w:t>in which limestone reacts with carbon dioxide and water to form calcium and bicarbonate ions </w:t>
      </w:r>
      <w:r>
        <w:rPr>
          <w:spacing w:val="-5"/>
        </w:rPr>
        <w:t>in </w:t>
      </w:r>
      <w:r>
        <w:rPr/>
        <w:t>solution. Accounting for speciation of dissolved inorganic carbon in sea water (Kheshgi, 1995), for each mole of CaCO</w:t>
      </w:r>
      <w:r>
        <w:rPr>
          <w:position w:val="-6"/>
          <w:sz w:val="11"/>
        </w:rPr>
        <w:t>3 </w:t>
      </w:r>
      <w:r>
        <w:rPr/>
        <w:t>dissolved there would be 0.8 mole of additional CO</w:t>
      </w:r>
      <w:r>
        <w:rPr>
          <w:position w:val="-6"/>
          <w:sz w:val="11"/>
        </w:rPr>
        <w:t>2 </w:t>
      </w:r>
      <w:r>
        <w:rPr/>
        <w:t>stored in sea water in equilibrium with fixed CO</w:t>
      </w:r>
      <w:r>
        <w:rPr>
          <w:position w:val="-6"/>
          <w:sz w:val="11"/>
        </w:rPr>
        <w:t>2 </w:t>
      </w:r>
      <w:r>
        <w:rPr/>
        <w:t>partial pressure (i.e., about</w:t>
      </w:r>
      <w:r>
        <w:rPr>
          <w:spacing w:val="-9"/>
        </w:rPr>
        <w:t> </w:t>
      </w:r>
      <w:r>
        <w:rPr/>
        <w:t>2.8</w:t>
      </w:r>
      <w:r>
        <w:rPr>
          <w:spacing w:val="-8"/>
        </w:rPr>
        <w:t> </w:t>
      </w:r>
      <w:r>
        <w:rPr/>
        <w:t>tonnes</w:t>
      </w:r>
      <w:r>
        <w:rPr>
          <w:spacing w:val="-9"/>
        </w:rPr>
        <w:t> </w:t>
      </w:r>
      <w:r>
        <w:rPr/>
        <w:t>of</w:t>
      </w:r>
      <w:r>
        <w:rPr>
          <w:spacing w:val="-8"/>
        </w:rPr>
        <w:t> </w:t>
      </w:r>
      <w:r>
        <w:rPr/>
        <w:t>limestone</w:t>
      </w:r>
      <w:r>
        <w:rPr>
          <w:spacing w:val="-9"/>
        </w:rPr>
        <w:t> </w:t>
      </w:r>
      <w:r>
        <w:rPr/>
        <w:t>per</w:t>
      </w:r>
      <w:r>
        <w:rPr>
          <w:spacing w:val="-8"/>
        </w:rPr>
        <w:t> </w:t>
      </w:r>
      <w:r>
        <w:rPr/>
        <w:t>tonne</w:t>
      </w:r>
      <w:r>
        <w:rPr>
          <w:spacing w:val="-8"/>
        </w:rPr>
        <w:t> </w:t>
      </w:r>
      <w:r>
        <w:rPr/>
        <w:t>CO</w:t>
      </w:r>
      <w:r>
        <w:rPr>
          <w:position w:val="-6"/>
          <w:sz w:val="11"/>
        </w:rPr>
        <w:t>2</w:t>
      </w:r>
      <w:r>
        <w:rPr/>
        <w:t>).</w:t>
      </w:r>
      <w:r>
        <w:rPr>
          <w:spacing w:val="-20"/>
        </w:rPr>
        <w:t> </w:t>
      </w:r>
      <w:r>
        <w:rPr/>
        <w:t>Adding</w:t>
      </w:r>
      <w:r>
        <w:rPr>
          <w:spacing w:val="-8"/>
        </w:rPr>
        <w:t> </w:t>
      </w:r>
      <w:r>
        <w:rPr/>
        <w:t>alkalinity</w:t>
      </w:r>
    </w:p>
    <w:p>
      <w:pPr>
        <w:pStyle w:val="BodyText"/>
        <w:spacing w:before="2"/>
        <w:rPr>
          <w:sz w:val="18"/>
        </w:rPr>
      </w:pPr>
      <w:r>
        <w:rPr/>
        <w:pict>
          <v:shape style="position:absolute;margin-left:36.849998pt;margin-top:12.943914pt;width:72pt;height:.1pt;mso-position-horizontal-relative:page;mso-position-vertical-relative:paragraph;z-index:-251623424;mso-wrap-distance-left:0;mso-wrap-distance-right:0" coordorigin="737,259" coordsize="1440,0" path="m737,259l2177,259e" filled="false" stroked="true" strokeweight="1pt" strokecolor="#000000">
            <v:path arrowok="t"/>
            <v:stroke dashstyle="solid"/>
            <w10:wrap type="topAndBottom"/>
          </v:shape>
        </w:pict>
      </w:r>
    </w:p>
    <w:p>
      <w:pPr>
        <w:spacing w:line="200" w:lineRule="exact" w:before="1"/>
        <w:ind w:left="157" w:right="38" w:firstLine="0"/>
        <w:jc w:val="both"/>
        <w:rPr>
          <w:sz w:val="16"/>
        </w:rPr>
      </w:pPr>
      <w:r>
        <w:rPr>
          <w:position w:val="5"/>
          <w:sz w:val="9"/>
        </w:rPr>
        <w:t>2 </w:t>
      </w:r>
      <w:r>
        <w:rPr>
          <w:sz w:val="16"/>
        </w:rPr>
        <w:t>This approach is fundamentally different than the carbonate mineralization approach</w:t>
      </w:r>
      <w:r>
        <w:rPr>
          <w:spacing w:val="-14"/>
          <w:sz w:val="16"/>
        </w:rPr>
        <w:t> </w:t>
      </w:r>
      <w:r>
        <w:rPr>
          <w:sz w:val="16"/>
        </w:rPr>
        <w:t>assessed</w:t>
      </w:r>
      <w:r>
        <w:rPr>
          <w:spacing w:val="-14"/>
          <w:sz w:val="16"/>
        </w:rPr>
        <w:t> </w:t>
      </w:r>
      <w:r>
        <w:rPr>
          <w:sz w:val="16"/>
        </w:rPr>
        <w:t>in</w:t>
      </w:r>
      <w:r>
        <w:rPr>
          <w:spacing w:val="-13"/>
          <w:sz w:val="16"/>
        </w:rPr>
        <w:t> </w:t>
      </w:r>
      <w:r>
        <w:rPr>
          <w:sz w:val="16"/>
        </w:rPr>
        <w:t>Chapter</w:t>
      </w:r>
      <w:r>
        <w:rPr>
          <w:spacing w:val="-14"/>
          <w:sz w:val="16"/>
        </w:rPr>
        <w:t> </w:t>
      </w:r>
      <w:r>
        <w:rPr>
          <w:sz w:val="16"/>
        </w:rPr>
        <w:t>7.</w:t>
      </w:r>
      <w:r>
        <w:rPr>
          <w:spacing w:val="-14"/>
          <w:sz w:val="16"/>
        </w:rPr>
        <w:t> </w:t>
      </w:r>
      <w:r>
        <w:rPr>
          <w:sz w:val="16"/>
        </w:rPr>
        <w:t>In</w:t>
      </w:r>
      <w:r>
        <w:rPr>
          <w:spacing w:val="-13"/>
          <w:sz w:val="16"/>
        </w:rPr>
        <w:t> </w:t>
      </w:r>
      <w:r>
        <w:rPr>
          <w:sz w:val="16"/>
        </w:rPr>
        <w:t>that</w:t>
      </w:r>
      <w:r>
        <w:rPr>
          <w:spacing w:val="-14"/>
          <w:sz w:val="16"/>
        </w:rPr>
        <w:t> </w:t>
      </w:r>
      <w:r>
        <w:rPr>
          <w:sz w:val="16"/>
        </w:rPr>
        <w:t>approach</w:t>
      </w:r>
      <w:r>
        <w:rPr>
          <w:spacing w:val="-13"/>
          <w:sz w:val="16"/>
        </w:rPr>
        <w:t> </w:t>
      </w:r>
      <w:r>
        <w:rPr>
          <w:sz w:val="16"/>
        </w:rPr>
        <w:t>CO</w:t>
      </w:r>
      <w:r>
        <w:rPr>
          <w:position w:val="-4"/>
          <w:sz w:val="9"/>
        </w:rPr>
        <w:t>2</w:t>
      </w:r>
      <w:r>
        <w:rPr>
          <w:spacing w:val="4"/>
          <w:position w:val="-4"/>
          <w:sz w:val="9"/>
        </w:rPr>
        <w:t> </w:t>
      </w:r>
      <w:r>
        <w:rPr>
          <w:sz w:val="16"/>
        </w:rPr>
        <w:t>is</w:t>
      </w:r>
      <w:r>
        <w:rPr>
          <w:spacing w:val="-14"/>
          <w:sz w:val="16"/>
        </w:rPr>
        <w:t> </w:t>
      </w:r>
      <w:r>
        <w:rPr>
          <w:sz w:val="16"/>
        </w:rPr>
        <w:t>stored</w:t>
      </w:r>
      <w:r>
        <w:rPr>
          <w:spacing w:val="-13"/>
          <w:sz w:val="16"/>
        </w:rPr>
        <w:t> </w:t>
      </w:r>
      <w:r>
        <w:rPr>
          <w:sz w:val="16"/>
        </w:rPr>
        <w:t>by</w:t>
      </w:r>
      <w:r>
        <w:rPr>
          <w:spacing w:val="-14"/>
          <w:sz w:val="16"/>
        </w:rPr>
        <w:t> </w:t>
      </w:r>
      <w:r>
        <w:rPr>
          <w:sz w:val="16"/>
        </w:rPr>
        <w:t>reacting</w:t>
      </w:r>
      <w:r>
        <w:rPr>
          <w:spacing w:val="-14"/>
          <w:sz w:val="16"/>
        </w:rPr>
        <w:t> </w:t>
      </w:r>
      <w:r>
        <w:rPr>
          <w:sz w:val="16"/>
        </w:rPr>
        <w:t>it</w:t>
      </w:r>
      <w:r>
        <w:rPr>
          <w:spacing w:val="-13"/>
          <w:sz w:val="16"/>
        </w:rPr>
        <w:t> </w:t>
      </w:r>
      <w:r>
        <w:rPr>
          <w:sz w:val="16"/>
        </w:rPr>
        <w:t>with non-carbonate</w:t>
      </w:r>
      <w:r>
        <w:rPr>
          <w:spacing w:val="-7"/>
          <w:sz w:val="16"/>
        </w:rPr>
        <w:t> </w:t>
      </w:r>
      <w:r>
        <w:rPr>
          <w:sz w:val="16"/>
        </w:rPr>
        <w:t>minerals</w:t>
      </w:r>
      <w:r>
        <w:rPr>
          <w:spacing w:val="-7"/>
          <w:sz w:val="16"/>
        </w:rPr>
        <w:t> </w:t>
      </w:r>
      <w:r>
        <w:rPr>
          <w:sz w:val="16"/>
        </w:rPr>
        <w:t>to</w:t>
      </w:r>
      <w:r>
        <w:rPr>
          <w:spacing w:val="-6"/>
          <w:sz w:val="16"/>
        </w:rPr>
        <w:t> </w:t>
      </w:r>
      <w:r>
        <w:rPr>
          <w:sz w:val="16"/>
        </w:rPr>
        <w:t>form</w:t>
      </w:r>
      <w:r>
        <w:rPr>
          <w:spacing w:val="-7"/>
          <w:sz w:val="16"/>
        </w:rPr>
        <w:t> </w:t>
      </w:r>
      <w:r>
        <w:rPr>
          <w:sz w:val="16"/>
        </w:rPr>
        <w:t>carbonate</w:t>
      </w:r>
      <w:r>
        <w:rPr>
          <w:spacing w:val="-6"/>
          <w:sz w:val="16"/>
        </w:rPr>
        <w:t> </w:t>
      </w:r>
      <w:r>
        <w:rPr>
          <w:sz w:val="16"/>
        </w:rPr>
        <w:t>minerals.</w:t>
      </w:r>
      <w:r>
        <w:rPr>
          <w:spacing w:val="-7"/>
          <w:sz w:val="16"/>
        </w:rPr>
        <w:t> </w:t>
      </w:r>
      <w:r>
        <w:rPr>
          <w:sz w:val="16"/>
        </w:rPr>
        <w:t>In</w:t>
      </w:r>
      <w:r>
        <w:rPr>
          <w:spacing w:val="-7"/>
          <w:sz w:val="16"/>
        </w:rPr>
        <w:t> </w:t>
      </w:r>
      <w:r>
        <w:rPr>
          <w:sz w:val="16"/>
        </w:rPr>
        <w:t>this</w:t>
      </w:r>
      <w:r>
        <w:rPr>
          <w:spacing w:val="-6"/>
          <w:sz w:val="16"/>
        </w:rPr>
        <w:t> </w:t>
      </w:r>
      <w:r>
        <w:rPr>
          <w:sz w:val="16"/>
        </w:rPr>
        <w:t>approach,</w:t>
      </w:r>
      <w:r>
        <w:rPr>
          <w:spacing w:val="-7"/>
          <w:sz w:val="16"/>
        </w:rPr>
        <w:t> </w:t>
      </w:r>
      <w:r>
        <w:rPr>
          <w:sz w:val="16"/>
        </w:rPr>
        <w:t>carbonate minerals are dissolved in the ocean, thereby increasing ocean alkalinity </w:t>
      </w:r>
      <w:r>
        <w:rPr>
          <w:spacing w:val="-5"/>
          <w:sz w:val="16"/>
        </w:rPr>
        <w:t>and </w:t>
      </w:r>
      <w:r>
        <w:rPr>
          <w:sz w:val="16"/>
        </w:rPr>
        <w:t>increasing ocean storage of CO</w:t>
      </w:r>
      <w:r>
        <w:rPr>
          <w:position w:val="-4"/>
          <w:sz w:val="9"/>
        </w:rPr>
        <w:t>2</w:t>
      </w:r>
      <w:r>
        <w:rPr>
          <w:sz w:val="16"/>
        </w:rPr>
        <w:t>. This approach could also make use of non- carbonate minerals, if their dissolution would increase ocean</w:t>
      </w:r>
      <w:r>
        <w:rPr>
          <w:spacing w:val="-8"/>
          <w:sz w:val="16"/>
        </w:rPr>
        <w:t> </w:t>
      </w:r>
      <w:r>
        <w:rPr>
          <w:sz w:val="16"/>
        </w:rPr>
        <w:t>alkalinity.</w:t>
      </w:r>
    </w:p>
    <w:p>
      <w:pPr>
        <w:pStyle w:val="BodyText"/>
        <w:spacing w:line="193" w:lineRule="exact"/>
        <w:ind w:left="157"/>
        <w:jc w:val="both"/>
      </w:pPr>
      <w:r>
        <w:rPr/>
        <w:br w:type="column"/>
      </w:r>
      <w:r>
        <w:rPr/>
        <w:t>assuming existing high-efficiency kilns (Kheshgi, 1995). This</w:t>
      </w:r>
    </w:p>
    <w:p>
      <w:pPr>
        <w:pStyle w:val="BodyText"/>
        <w:spacing w:line="240" w:lineRule="exact" w:before="4"/>
        <w:ind w:left="157" w:right="511"/>
        <w:jc w:val="both"/>
      </w:pPr>
      <w:r>
        <w:rPr/>
        <w:t>approach would increase the ocean sink of CO</w:t>
      </w:r>
      <w:r>
        <w:rPr>
          <w:position w:val="-6"/>
          <w:sz w:val="11"/>
        </w:rPr>
        <w:t>2</w:t>
      </w:r>
      <w:r>
        <w:rPr/>
        <w:t>, and does not need to be connected to a concentrated CO</w:t>
      </w:r>
      <w:r>
        <w:rPr>
          <w:position w:val="-6"/>
          <w:sz w:val="11"/>
        </w:rPr>
        <w:t>2 </w:t>
      </w:r>
      <w:r>
        <w:rPr/>
        <w:t>source or require transport to the deep sea. Such a process would, however,</w:t>
      </w:r>
      <w:r>
        <w:rPr>
          <w:spacing w:val="-19"/>
        </w:rPr>
        <w:t> </w:t>
      </w:r>
      <w:r>
        <w:rPr/>
        <w:t>need to avoid rapid re-precipitation of CaCO</w:t>
      </w:r>
      <w:r>
        <w:rPr>
          <w:position w:val="-6"/>
          <w:sz w:val="11"/>
        </w:rPr>
        <w:t>3</w:t>
      </w:r>
      <w:r>
        <w:rPr/>
        <w:t>, a critical issue yet </w:t>
      </w:r>
      <w:r>
        <w:rPr>
          <w:spacing w:val="-8"/>
        </w:rPr>
        <w:t>to </w:t>
      </w:r>
      <w:r>
        <w:rPr/>
        <w:t>be addressed.</w:t>
      </w:r>
    </w:p>
    <w:p>
      <w:pPr>
        <w:pStyle w:val="BodyText"/>
        <w:spacing w:line="240" w:lineRule="exact"/>
        <w:ind w:left="157" w:right="500" w:firstLine="283"/>
        <w:jc w:val="both"/>
      </w:pPr>
      <w:r>
        <w:rPr/>
        <w:pict>
          <v:shape style="position:absolute;margin-left:464.622314pt;margin-top:116.557503pt;width:2.95pt;height:5.85pt;mso-position-horizontal-relative:page;mso-position-vertical-relative:paragraph;z-index:-255835136"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Rau and Caldeira (1999) proposed extraction of CO</w:t>
      </w:r>
      <w:r>
        <w:rPr>
          <w:position w:val="-6"/>
          <w:sz w:val="11"/>
        </w:rPr>
        <w:t>2 </w:t>
      </w:r>
      <w:r>
        <w:rPr/>
        <w:t>from flue gas via reaction with crushed limestone and </w:t>
      </w:r>
      <w:r>
        <w:rPr>
          <w:spacing w:val="-3"/>
        </w:rPr>
        <w:t>seawater. </w:t>
      </w:r>
      <w:r>
        <w:rPr/>
        <w:t>Exhaust gases from coal-fired power plants typically have 15,000 ppmv of CO</w:t>
      </w:r>
      <w:r>
        <w:rPr>
          <w:position w:val="-6"/>
          <w:sz w:val="11"/>
        </w:rPr>
        <w:t>2 </w:t>
      </w:r>
      <w:r>
        <w:rPr/>
        <w:t>– over 400 times that of ambient </w:t>
      </w:r>
      <w:r>
        <w:rPr>
          <w:spacing w:val="-3"/>
        </w:rPr>
        <w:t>air. </w:t>
      </w:r>
      <w:r>
        <w:rPr/>
        <w:t>A carbonic</w:t>
      </w:r>
      <w:r>
        <w:rPr>
          <w:spacing w:val="-9"/>
        </w:rPr>
        <w:t> </w:t>
      </w:r>
      <w:r>
        <w:rPr/>
        <w:t>acid</w:t>
      </w:r>
      <w:r>
        <w:rPr>
          <w:spacing w:val="-8"/>
        </w:rPr>
        <w:t> </w:t>
      </w:r>
      <w:r>
        <w:rPr/>
        <w:t>solution</w:t>
      </w:r>
      <w:r>
        <w:rPr>
          <w:spacing w:val="-8"/>
        </w:rPr>
        <w:t> </w:t>
      </w:r>
      <w:r>
        <w:rPr/>
        <w:t>formed</w:t>
      </w:r>
      <w:r>
        <w:rPr>
          <w:spacing w:val="-8"/>
        </w:rPr>
        <w:t> </w:t>
      </w:r>
      <w:r>
        <w:rPr/>
        <w:t>by</w:t>
      </w:r>
      <w:r>
        <w:rPr>
          <w:spacing w:val="-8"/>
        </w:rPr>
        <w:t> </w:t>
      </w:r>
      <w:r>
        <w:rPr/>
        <w:t>contacting</w:t>
      </w:r>
      <w:r>
        <w:rPr>
          <w:spacing w:val="-8"/>
        </w:rPr>
        <w:t> </w:t>
      </w:r>
      <w:r>
        <w:rPr/>
        <w:t>sea</w:t>
      </w:r>
      <w:r>
        <w:rPr>
          <w:spacing w:val="-8"/>
        </w:rPr>
        <w:t> </w:t>
      </w:r>
      <w:r>
        <w:rPr/>
        <w:t>water</w:t>
      </w:r>
      <w:r>
        <w:rPr>
          <w:spacing w:val="-9"/>
        </w:rPr>
        <w:t> </w:t>
      </w:r>
      <w:r>
        <w:rPr/>
        <w:t>with</w:t>
      </w:r>
      <w:r>
        <w:rPr>
          <w:spacing w:val="-8"/>
        </w:rPr>
        <w:t> </w:t>
      </w:r>
      <w:r>
        <w:rPr/>
        <w:t>flue gases would accelerate the dissolution of calcite, aragonite, dolomite, limestone, and other carbonate-containing minerals, especially if minerals were crushed to increase reactive surface area.</w:t>
      </w:r>
      <w:r>
        <w:rPr>
          <w:spacing w:val="-12"/>
        </w:rPr>
        <w:t> </w:t>
      </w:r>
      <w:r>
        <w:rPr/>
        <w:t>The</w:t>
      </w:r>
      <w:r>
        <w:rPr>
          <w:spacing w:val="-7"/>
        </w:rPr>
        <w:t> </w:t>
      </w:r>
      <w:r>
        <w:rPr/>
        <w:t>solution</w:t>
      </w:r>
      <w:r>
        <w:rPr>
          <w:spacing w:val="-9"/>
        </w:rPr>
        <w:t> </w:t>
      </w:r>
      <w:r>
        <w:rPr/>
        <w:t>of,</w:t>
      </w:r>
      <w:r>
        <w:rPr>
          <w:spacing w:val="-8"/>
        </w:rPr>
        <w:t> </w:t>
      </w:r>
      <w:r>
        <w:rPr/>
        <w:t>for</w:t>
      </w:r>
      <w:r>
        <w:rPr>
          <w:spacing w:val="-7"/>
        </w:rPr>
        <w:t> </w:t>
      </w:r>
      <w:r>
        <w:rPr/>
        <w:t>example,</w:t>
      </w:r>
      <w:r>
        <w:rPr>
          <w:spacing w:val="-8"/>
        </w:rPr>
        <w:t> </w:t>
      </w:r>
      <w:r>
        <w:rPr/>
        <w:t>Ca</w:t>
      </w:r>
      <w:r>
        <w:rPr>
          <w:position w:val="7"/>
          <w:sz w:val="11"/>
        </w:rPr>
        <w:t>2+</w:t>
      </w:r>
      <w:r>
        <w:rPr>
          <w:spacing w:val="15"/>
          <w:position w:val="7"/>
          <w:sz w:val="11"/>
        </w:rPr>
        <w:t> </w:t>
      </w:r>
      <w:r>
        <w:rPr/>
        <w:t>and</w:t>
      </w:r>
      <w:r>
        <w:rPr>
          <w:spacing w:val="-7"/>
        </w:rPr>
        <w:t> </w:t>
      </w:r>
      <w:r>
        <w:rPr/>
        <w:t>dissolved</w:t>
      </w:r>
      <w:r>
        <w:rPr>
          <w:spacing w:val="-8"/>
        </w:rPr>
        <w:t> </w:t>
      </w:r>
      <w:r>
        <w:rPr/>
        <w:t>inorganic carbon (primarily in the form of HCO </w:t>
      </w:r>
      <w:r>
        <w:rPr>
          <w:position w:val="7"/>
          <w:sz w:val="11"/>
        </w:rPr>
        <w:t>–</w:t>
      </w:r>
      <w:r>
        <w:rPr/>
        <w:t>) in sea water could then be released back into the ocean, where it would be diluted by additional </w:t>
      </w:r>
      <w:r>
        <w:rPr>
          <w:spacing w:val="-3"/>
        </w:rPr>
        <w:t>seawater. </w:t>
      </w:r>
      <w:r>
        <w:rPr/>
        <w:t>Caldeira and Rau (2000) estimate that dilution of one part effluent from a carbonate neutralization reactor with 100 parts ambient sea water would result, after equilibration with the atmosphere, in a 10% increase</w:t>
      </w:r>
      <w:r>
        <w:rPr>
          <w:spacing w:val="26"/>
        </w:rPr>
        <w:t> </w:t>
      </w:r>
      <w:r>
        <w:rPr/>
        <w:t>in the</w:t>
      </w:r>
    </w:p>
    <w:p>
      <w:pPr>
        <w:spacing w:after="0" w:line="240" w:lineRule="exact"/>
        <w:jc w:val="both"/>
        <w:sectPr>
          <w:type w:val="continuous"/>
          <w:pgSz w:w="12240" w:h="15840"/>
          <w:pgMar w:top="360" w:bottom="280" w:left="580" w:right="620"/>
          <w:cols w:num="2" w:equalWidth="0">
            <w:col w:w="5242" w:space="84"/>
            <w:col w:w="5714"/>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553"/>
        <w:jc w:val="both"/>
      </w:pPr>
      <w:bookmarkStart w:name="6.2.3 Other ocean storage approaches" w:id="28"/>
      <w:bookmarkEnd w:id="28"/>
      <w:r>
        <w:rPr/>
      </w:r>
      <w:bookmarkStart w:name="6.3 Capacity and fractions retained" w:id="29"/>
      <w:bookmarkEnd w:id="29"/>
      <w:r>
        <w:rPr/>
      </w:r>
      <w:bookmarkStart w:name="6.3.1 Capacity" w:id="30"/>
      <w:bookmarkEnd w:id="30"/>
      <w:r>
        <w:rPr/>
      </w:r>
      <w:r>
        <w:rPr/>
        <w:t>calcite saturation state, which they contend would not induce precipitation. This approach does not rely on deep-sea release, avoiding the need for energy to separate, transport and inject CO</w:t>
      </w:r>
      <w:r>
        <w:rPr>
          <w:position w:val="-6"/>
          <w:sz w:val="11"/>
        </w:rPr>
        <w:t>2 </w:t>
      </w:r>
      <w:r>
        <w:rPr/>
        <w:t>into the deep ocean. The wastewater generated by this carbonate-neutralization approach has been conjectured to be</w:t>
      </w:r>
      <w:bookmarkStart w:name="6.3.2 Measures of fraction retained" w:id="31"/>
      <w:bookmarkEnd w:id="31"/>
      <w:r>
        <w:rPr/>
      </w:r>
      <w:r>
        <w:rPr/>
        <w:t> relatively benign (Rau and Caldeira, 1999). For example, the addition of calcium bicarbonate, the primary constituent of the effluent, has been observed to promote coral growth (Marubini and Thake, 1999). This approach will not remove all the CO</w:t>
      </w:r>
      <w:r>
        <w:rPr>
          <w:position w:val="-6"/>
          <w:sz w:val="11"/>
        </w:rPr>
        <w:t>2 </w:t>
      </w:r>
      <w:r>
        <w:rPr/>
        <w:t>from a gas stream, because excess CO</w:t>
      </w:r>
      <w:r>
        <w:rPr>
          <w:position w:val="-6"/>
          <w:sz w:val="11"/>
        </w:rPr>
        <w:t>2 </w:t>
      </w:r>
      <w:r>
        <w:rPr/>
        <w:t>is required to produce a solution that is corrosive to carbonate minerals. If greater CO</w:t>
      </w:r>
      <w:r>
        <w:rPr>
          <w:position w:val="-6"/>
          <w:sz w:val="11"/>
        </w:rPr>
        <w:t>2 </w:t>
      </w:r>
      <w:r>
        <w:rPr/>
        <w:t>removal were required, this approach could be combined with other techniques of CO</w:t>
      </w:r>
      <w:r>
        <w:rPr>
          <w:position w:val="-6"/>
          <w:sz w:val="11"/>
        </w:rPr>
        <w:t>2 </w:t>
      </w:r>
      <w:r>
        <w:rPr/>
        <w:t>capture and storage.</w:t>
      </w:r>
    </w:p>
    <w:p>
      <w:pPr>
        <w:pStyle w:val="BodyText"/>
        <w:spacing w:line="240" w:lineRule="exact"/>
        <w:ind w:left="553" w:firstLine="283"/>
        <w:jc w:val="both"/>
      </w:pPr>
      <w:r>
        <w:rPr/>
        <w:t>Process</w:t>
      </w:r>
      <w:r>
        <w:rPr>
          <w:spacing w:val="-9"/>
        </w:rPr>
        <w:t> </w:t>
      </w:r>
      <w:r>
        <w:rPr/>
        <w:t>wastewater</w:t>
      </w:r>
      <w:r>
        <w:rPr>
          <w:spacing w:val="-10"/>
        </w:rPr>
        <w:t> </w:t>
      </w:r>
      <w:r>
        <w:rPr/>
        <w:t>could</w:t>
      </w:r>
      <w:r>
        <w:rPr>
          <w:spacing w:val="-8"/>
        </w:rPr>
        <w:t> </w:t>
      </w:r>
      <w:r>
        <w:rPr/>
        <w:t>be</w:t>
      </w:r>
      <w:r>
        <w:rPr>
          <w:spacing w:val="-9"/>
        </w:rPr>
        <w:t> </w:t>
      </w:r>
      <w:r>
        <w:rPr/>
        <w:t>engineered</w:t>
      </w:r>
      <w:r>
        <w:rPr>
          <w:spacing w:val="-8"/>
        </w:rPr>
        <w:t> </w:t>
      </w:r>
      <w:r>
        <w:rPr/>
        <w:t>to</w:t>
      </w:r>
      <w:r>
        <w:rPr>
          <w:spacing w:val="-9"/>
        </w:rPr>
        <w:t> </w:t>
      </w:r>
      <w:r>
        <w:rPr/>
        <w:t>contain</w:t>
      </w:r>
      <w:r>
        <w:rPr>
          <w:spacing w:val="-8"/>
        </w:rPr>
        <w:t> </w:t>
      </w:r>
      <w:r>
        <w:rPr/>
        <w:t>different ratios of added carbon and calcium, and different ratios of flue gas CO</w:t>
      </w:r>
      <w:r>
        <w:rPr>
          <w:position w:val="-6"/>
          <w:sz w:val="11"/>
        </w:rPr>
        <w:t>2 </w:t>
      </w:r>
      <w:r>
        <w:rPr/>
        <w:t>to dissolved limestone (Caldeira and Wickett, </w:t>
      </w:r>
      <w:r>
        <w:rPr>
          <w:spacing w:val="-3"/>
        </w:rPr>
        <w:t>2005). </w:t>
      </w:r>
      <w:r>
        <w:rPr/>
        <w:t>Processes involving greater amounts of limestone dissolution per mole CO</w:t>
      </w:r>
      <w:r>
        <w:rPr>
          <w:position w:val="-6"/>
          <w:sz w:val="11"/>
        </w:rPr>
        <w:t>2 </w:t>
      </w:r>
      <w:r>
        <w:rPr/>
        <w:t>added lead to a greater CO</w:t>
      </w:r>
      <w:r>
        <w:rPr>
          <w:position w:val="-6"/>
          <w:sz w:val="11"/>
        </w:rPr>
        <w:t>2 </w:t>
      </w:r>
      <w:r>
        <w:rPr/>
        <w:t>fraction being retained. The effluent from a carbonate-dissolution reactor could have the same </w:t>
      </w:r>
      <w:r>
        <w:rPr>
          <w:i/>
        </w:rPr>
        <w:t>p</w:t>
      </w:r>
      <w:r>
        <w:rPr/>
        <w:t>H, </w:t>
      </w:r>
      <w:r>
        <w:rPr>
          <w:i/>
        </w:rPr>
        <w:t>p</w:t>
      </w:r>
      <w:r>
        <w:rPr/>
        <w:t>CO , or [CO </w:t>
      </w:r>
      <w:r>
        <w:rPr>
          <w:position w:val="7"/>
          <w:sz w:val="11"/>
        </w:rPr>
        <w:t>2–</w:t>
      </w:r>
      <w:r>
        <w:rPr/>
        <w:t>] as ambient</w:t>
      </w:r>
      <w:r>
        <w:rPr>
          <w:spacing w:val="-19"/>
        </w:rPr>
        <w:t> </w:t>
      </w:r>
      <w:r>
        <w:rPr/>
        <w:t>seawater,</w:t>
      </w:r>
    </w:p>
    <w:p>
      <w:pPr>
        <w:pStyle w:val="BodyText"/>
        <w:spacing w:line="228" w:lineRule="auto" w:before="70"/>
        <w:ind w:left="241" w:right="113"/>
        <w:jc w:val="right"/>
      </w:pPr>
      <w:r>
        <w:rPr/>
        <w:br w:type="column"/>
      </w:r>
      <w:r>
        <w:rPr/>
        <w:t>CO</w:t>
      </w:r>
      <w:r>
        <w:rPr>
          <w:position w:val="-6"/>
          <w:sz w:val="11"/>
        </w:rPr>
        <w:t>2 </w:t>
      </w:r>
      <w:r>
        <w:rPr/>
        <w:t>slurry is required for flow assurance </w:t>
      </w:r>
      <w:r>
        <w:rPr>
          <w:spacing w:val="-3"/>
        </w:rPr>
        <w:t>(Tsouris </w:t>
      </w:r>
      <w:r>
        <w:rPr>
          <w:i/>
        </w:rPr>
        <w:t>et</w:t>
      </w:r>
      <w:r>
        <w:rPr>
          <w:i/>
          <w:spacing w:val="-14"/>
        </w:rPr>
        <w:t> </w:t>
      </w:r>
      <w:r>
        <w:rPr>
          <w:i/>
        </w:rPr>
        <w:t>al.,</w:t>
      </w:r>
      <w:r>
        <w:rPr>
          <w:i/>
          <w:spacing w:val="-2"/>
        </w:rPr>
        <w:t> </w:t>
      </w:r>
      <w:r>
        <w:rPr/>
        <w:t>2004). Water-CaCO</w:t>
      </w:r>
      <w:r>
        <w:rPr>
          <w:position w:val="-6"/>
          <w:sz w:val="11"/>
        </w:rPr>
        <w:t>3</w:t>
      </w:r>
      <w:r>
        <w:rPr/>
        <w:t>-CO</w:t>
      </w:r>
      <w:r>
        <w:rPr>
          <w:position w:val="-6"/>
          <w:sz w:val="11"/>
        </w:rPr>
        <w:t>2 </w:t>
      </w:r>
      <w:r>
        <w:rPr>
          <w:i/>
        </w:rPr>
        <w:t>emulsion</w:t>
      </w:r>
      <w:r>
        <w:rPr/>
        <w:t>. Mineral carbonate</w:t>
      </w:r>
      <w:r>
        <w:rPr>
          <w:spacing w:val="6"/>
        </w:rPr>
        <w:t> </w:t>
      </w:r>
      <w:r>
        <w:rPr/>
        <w:t>could</w:t>
      </w:r>
      <w:r>
        <w:rPr>
          <w:spacing w:val="35"/>
        </w:rPr>
        <w:t> </w:t>
      </w:r>
      <w:r>
        <w:rPr/>
        <w:t>be used</w:t>
      </w:r>
      <w:r>
        <w:rPr>
          <w:spacing w:val="35"/>
        </w:rPr>
        <w:t> </w:t>
      </w:r>
      <w:r>
        <w:rPr/>
        <w:t>to</w:t>
      </w:r>
      <w:r>
        <w:rPr>
          <w:spacing w:val="36"/>
        </w:rPr>
        <w:t> </w:t>
      </w:r>
      <w:r>
        <w:rPr/>
        <w:t>physically</w:t>
      </w:r>
      <w:r>
        <w:rPr>
          <w:spacing w:val="36"/>
        </w:rPr>
        <w:t> </w:t>
      </w:r>
      <w:r>
        <w:rPr/>
        <w:t>emulsify</w:t>
      </w:r>
      <w:r>
        <w:rPr>
          <w:spacing w:val="36"/>
        </w:rPr>
        <w:t> </w:t>
      </w:r>
      <w:r>
        <w:rPr/>
        <w:t>and</w:t>
      </w:r>
      <w:r>
        <w:rPr>
          <w:spacing w:val="36"/>
        </w:rPr>
        <w:t> </w:t>
      </w:r>
      <w:r>
        <w:rPr/>
        <w:t>entrain</w:t>
      </w:r>
      <w:r>
        <w:rPr>
          <w:spacing w:val="36"/>
        </w:rPr>
        <w:t> </w:t>
      </w:r>
      <w:r>
        <w:rPr/>
        <w:t>CO</w:t>
      </w:r>
      <w:r>
        <w:rPr>
          <w:position w:val="-6"/>
          <w:sz w:val="11"/>
        </w:rPr>
        <w:t>2</w:t>
      </w:r>
      <w:r>
        <w:rPr>
          <w:spacing w:val="3"/>
          <w:position w:val="-6"/>
          <w:sz w:val="11"/>
        </w:rPr>
        <w:t> </w:t>
      </w:r>
      <w:r>
        <w:rPr/>
        <w:t>injected</w:t>
      </w:r>
      <w:r>
        <w:rPr>
          <w:spacing w:val="35"/>
        </w:rPr>
        <w:t> </w:t>
      </w:r>
      <w:r>
        <w:rPr/>
        <w:t>in</w:t>
      </w:r>
      <w:r>
        <w:rPr>
          <w:spacing w:val="36"/>
        </w:rPr>
        <w:t> </w:t>
      </w:r>
      <w:r>
        <w:rPr/>
        <w:t>sea</w:t>
      </w:r>
      <w:r>
        <w:rPr>
          <w:spacing w:val="-1"/>
        </w:rPr>
        <w:t> </w:t>
      </w:r>
      <w:r>
        <w:rPr/>
        <w:t>water</w:t>
      </w:r>
      <w:r>
        <w:rPr>
          <w:spacing w:val="17"/>
        </w:rPr>
        <w:t> </w:t>
      </w:r>
      <w:r>
        <w:rPr/>
        <w:t>(Swett</w:t>
      </w:r>
      <w:r>
        <w:rPr>
          <w:spacing w:val="17"/>
        </w:rPr>
        <w:t> </w:t>
      </w:r>
      <w:r>
        <w:rPr>
          <w:i/>
        </w:rPr>
        <w:t>et</w:t>
      </w:r>
      <w:r>
        <w:rPr>
          <w:i/>
          <w:spacing w:val="17"/>
        </w:rPr>
        <w:t> </w:t>
      </w:r>
      <w:r>
        <w:rPr>
          <w:i/>
        </w:rPr>
        <w:t>al.</w:t>
      </w:r>
      <w:r>
        <w:rPr>
          <w:i/>
          <w:spacing w:val="18"/>
        </w:rPr>
        <w:t> </w:t>
      </w:r>
      <w:r>
        <w:rPr/>
        <w:t>2005);</w:t>
      </w:r>
      <w:r>
        <w:rPr>
          <w:spacing w:val="17"/>
        </w:rPr>
        <w:t> </w:t>
      </w:r>
      <w:r>
        <w:rPr/>
        <w:t>a</w:t>
      </w:r>
      <w:r>
        <w:rPr>
          <w:spacing w:val="17"/>
        </w:rPr>
        <w:t> </w:t>
      </w:r>
      <w:r>
        <w:rPr/>
        <w:t>1:1</w:t>
      </w:r>
      <w:r>
        <w:rPr>
          <w:spacing w:val="18"/>
        </w:rPr>
        <w:t> </w:t>
      </w:r>
      <w:r>
        <w:rPr/>
        <w:t>CO</w:t>
      </w:r>
      <w:r>
        <w:rPr>
          <w:position w:val="-6"/>
          <w:sz w:val="11"/>
        </w:rPr>
        <w:t>2</w:t>
      </w:r>
      <w:r>
        <w:rPr/>
        <w:t>:CaCO</w:t>
      </w:r>
      <w:r>
        <w:rPr>
          <w:position w:val="-6"/>
          <w:sz w:val="11"/>
        </w:rPr>
        <w:t>3</w:t>
      </w:r>
      <w:r>
        <w:rPr>
          <w:spacing w:val="12"/>
          <w:position w:val="-6"/>
          <w:sz w:val="11"/>
        </w:rPr>
        <w:t> </w:t>
      </w:r>
      <w:r>
        <w:rPr/>
        <w:t>emulsion</w:t>
      </w:r>
      <w:r>
        <w:rPr>
          <w:spacing w:val="17"/>
        </w:rPr>
        <w:t> </w:t>
      </w:r>
      <w:r>
        <w:rPr/>
        <w:t>of</w:t>
      </w:r>
      <w:r>
        <w:rPr>
          <w:spacing w:val="17"/>
        </w:rPr>
        <w:t> </w:t>
      </w:r>
      <w:r>
        <w:rPr/>
        <w:t>CO</w:t>
      </w:r>
      <w:r>
        <w:rPr>
          <w:position w:val="-6"/>
          <w:sz w:val="11"/>
        </w:rPr>
        <w:t>2</w:t>
      </w:r>
      <w:r>
        <w:rPr>
          <w:w w:val="106"/>
          <w:position w:val="-6"/>
          <w:sz w:val="11"/>
        </w:rPr>
        <w:t> </w:t>
      </w:r>
      <w:r>
        <w:rPr/>
        <w:t>in water could be stabilized by pulverized</w:t>
      </w:r>
      <w:r>
        <w:rPr>
          <w:spacing w:val="8"/>
        </w:rPr>
        <w:t> </w:t>
      </w:r>
      <w:r>
        <w:rPr/>
        <w:t>limestone</w:t>
      </w:r>
      <w:r>
        <w:rPr>
          <w:spacing w:val="8"/>
        </w:rPr>
        <w:t> </w:t>
      </w:r>
      <w:r>
        <w:rPr/>
        <w:t>(CaCO</w:t>
      </w:r>
      <w:r>
        <w:rPr>
          <w:position w:val="-6"/>
          <w:sz w:val="11"/>
        </w:rPr>
        <w:t>3</w:t>
      </w:r>
      <w:r>
        <w:rPr/>
        <w:t>). The emulsion plume would have a bulk density of</w:t>
      </w:r>
      <w:r>
        <w:rPr>
          <w:spacing w:val="4"/>
        </w:rPr>
        <w:t> </w:t>
      </w:r>
      <w:r>
        <w:rPr/>
        <w:t>40%</w:t>
      </w:r>
      <w:r>
        <w:rPr>
          <w:spacing w:val="1"/>
        </w:rPr>
        <w:t> </w:t>
      </w:r>
      <w:r>
        <w:rPr/>
        <w:t>greater than</w:t>
      </w:r>
      <w:r>
        <w:rPr>
          <w:spacing w:val="19"/>
        </w:rPr>
        <w:t> </w:t>
      </w:r>
      <w:r>
        <w:rPr/>
        <w:t>that</w:t>
      </w:r>
      <w:r>
        <w:rPr>
          <w:spacing w:val="20"/>
        </w:rPr>
        <w:t> </w:t>
      </w:r>
      <w:r>
        <w:rPr/>
        <w:t>of</w:t>
      </w:r>
      <w:r>
        <w:rPr>
          <w:spacing w:val="20"/>
        </w:rPr>
        <w:t> </w:t>
      </w:r>
      <w:r>
        <w:rPr>
          <w:spacing w:val="-3"/>
        </w:rPr>
        <w:t>seawater.</w:t>
      </w:r>
      <w:r>
        <w:rPr>
          <w:spacing w:val="20"/>
        </w:rPr>
        <w:t> </w:t>
      </w:r>
      <w:r>
        <w:rPr/>
        <w:t>Because</w:t>
      </w:r>
      <w:r>
        <w:rPr>
          <w:spacing w:val="20"/>
        </w:rPr>
        <w:t> </w:t>
      </w:r>
      <w:r>
        <w:rPr/>
        <w:t>the</w:t>
      </w:r>
      <w:r>
        <w:rPr>
          <w:spacing w:val="20"/>
        </w:rPr>
        <w:t> </w:t>
      </w:r>
      <w:r>
        <w:rPr/>
        <w:t>emulsion</w:t>
      </w:r>
      <w:r>
        <w:rPr>
          <w:spacing w:val="20"/>
        </w:rPr>
        <w:t> </w:t>
      </w:r>
      <w:r>
        <w:rPr/>
        <w:t>plume</w:t>
      </w:r>
      <w:r>
        <w:rPr>
          <w:spacing w:val="20"/>
        </w:rPr>
        <w:t> </w:t>
      </w:r>
      <w:r>
        <w:rPr/>
        <w:t>is</w:t>
      </w:r>
      <w:r>
        <w:rPr>
          <w:spacing w:val="20"/>
        </w:rPr>
        <w:t> </w:t>
      </w:r>
      <w:r>
        <w:rPr/>
        <w:t>heavier than</w:t>
      </w:r>
      <w:r>
        <w:rPr>
          <w:spacing w:val="12"/>
        </w:rPr>
        <w:t> </w:t>
      </w:r>
      <w:r>
        <w:rPr/>
        <w:t>seawater,</w:t>
      </w:r>
      <w:r>
        <w:rPr>
          <w:spacing w:val="13"/>
        </w:rPr>
        <w:t> </w:t>
      </w:r>
      <w:r>
        <w:rPr/>
        <w:t>the</w:t>
      </w:r>
      <w:r>
        <w:rPr>
          <w:spacing w:val="13"/>
        </w:rPr>
        <w:t> </w:t>
      </w:r>
      <w:r>
        <w:rPr/>
        <w:t>CaCO</w:t>
      </w:r>
      <w:r>
        <w:rPr>
          <w:position w:val="-6"/>
          <w:sz w:val="11"/>
        </w:rPr>
        <w:t>3</w:t>
      </w:r>
      <w:r>
        <w:rPr/>
        <w:t>coated</w:t>
      </w:r>
      <w:r>
        <w:rPr>
          <w:spacing w:val="12"/>
        </w:rPr>
        <w:t> </w:t>
      </w:r>
      <w:r>
        <w:rPr/>
        <w:t>CO</w:t>
      </w:r>
      <w:r>
        <w:rPr>
          <w:position w:val="-6"/>
          <w:sz w:val="11"/>
        </w:rPr>
        <w:t>2</w:t>
      </w:r>
      <w:r>
        <w:rPr>
          <w:spacing w:val="8"/>
          <w:position w:val="-6"/>
          <w:sz w:val="11"/>
        </w:rPr>
        <w:t> </w:t>
      </w:r>
      <w:r>
        <w:rPr/>
        <w:t>slurries</w:t>
      </w:r>
      <w:r>
        <w:rPr>
          <w:spacing w:val="12"/>
        </w:rPr>
        <w:t> </w:t>
      </w:r>
      <w:r>
        <w:rPr/>
        <w:t>may</w:t>
      </w:r>
      <w:r>
        <w:rPr>
          <w:spacing w:val="13"/>
        </w:rPr>
        <w:t> </w:t>
      </w:r>
      <w:r>
        <w:rPr/>
        <w:t>sink</w:t>
      </w:r>
      <w:r>
        <w:rPr>
          <w:spacing w:val="11"/>
        </w:rPr>
        <w:t> </w:t>
      </w:r>
      <w:r>
        <w:rPr/>
        <w:t>all</w:t>
      </w:r>
      <w:r>
        <w:rPr>
          <w:spacing w:val="13"/>
        </w:rPr>
        <w:t> </w:t>
      </w:r>
      <w:r>
        <w:rPr/>
        <w:t>the way to the ocean </w:t>
      </w:r>
      <w:r>
        <w:rPr>
          <w:spacing w:val="-3"/>
        </w:rPr>
        <w:t>floor. </w:t>
      </w:r>
      <w:r>
        <w:rPr/>
        <w:t>It has been suggested that</w:t>
      </w:r>
      <w:r>
        <w:rPr>
          <w:spacing w:val="21"/>
        </w:rPr>
        <w:t> </w:t>
      </w:r>
      <w:r>
        <w:rPr/>
        <w:t>the</w:t>
      </w:r>
      <w:r>
        <w:rPr>
          <w:spacing w:val="3"/>
        </w:rPr>
        <w:t> </w:t>
      </w:r>
      <w:r>
        <w:rPr/>
        <w:t>emulsion plume</w:t>
      </w:r>
      <w:r>
        <w:rPr>
          <w:spacing w:val="-10"/>
        </w:rPr>
        <w:t> </w:t>
      </w:r>
      <w:r>
        <w:rPr/>
        <w:t>would</w:t>
      </w:r>
      <w:r>
        <w:rPr>
          <w:spacing w:val="-10"/>
        </w:rPr>
        <w:t> </w:t>
      </w:r>
      <w:r>
        <w:rPr/>
        <w:t>have</w:t>
      </w:r>
      <w:r>
        <w:rPr>
          <w:spacing w:val="-10"/>
        </w:rPr>
        <w:t> </w:t>
      </w:r>
      <w:r>
        <w:rPr/>
        <w:t>a</w:t>
      </w:r>
      <w:r>
        <w:rPr>
          <w:spacing w:val="-8"/>
        </w:rPr>
        <w:t> </w:t>
      </w:r>
      <w:r>
        <w:rPr>
          <w:i/>
        </w:rPr>
        <w:t>p</w:t>
      </w:r>
      <w:r>
        <w:rPr/>
        <w:t>H</w:t>
      </w:r>
      <w:r>
        <w:rPr>
          <w:spacing w:val="-10"/>
        </w:rPr>
        <w:t> </w:t>
      </w:r>
      <w:r>
        <w:rPr/>
        <w:t>that</w:t>
      </w:r>
      <w:r>
        <w:rPr>
          <w:spacing w:val="-10"/>
        </w:rPr>
        <w:t> </w:t>
      </w:r>
      <w:r>
        <w:rPr/>
        <w:t>is</w:t>
      </w:r>
      <w:r>
        <w:rPr>
          <w:spacing w:val="-9"/>
        </w:rPr>
        <w:t> </w:t>
      </w:r>
      <w:r>
        <w:rPr/>
        <w:t>at</w:t>
      </w:r>
      <w:r>
        <w:rPr>
          <w:spacing w:val="-10"/>
        </w:rPr>
        <w:t> </w:t>
      </w:r>
      <w:r>
        <w:rPr/>
        <w:t>least</w:t>
      </w:r>
      <w:r>
        <w:rPr>
          <w:spacing w:val="-10"/>
        </w:rPr>
        <w:t> </w:t>
      </w:r>
      <w:r>
        <w:rPr/>
        <w:t>2</w:t>
      </w:r>
      <w:r>
        <w:rPr>
          <w:spacing w:val="-9"/>
        </w:rPr>
        <w:t> </w:t>
      </w:r>
      <w:r>
        <w:rPr/>
        <w:t>units</w:t>
      </w:r>
      <w:r>
        <w:rPr>
          <w:spacing w:val="-10"/>
        </w:rPr>
        <w:t> </w:t>
      </w:r>
      <w:r>
        <w:rPr/>
        <w:t>higher</w:t>
      </w:r>
      <w:r>
        <w:rPr>
          <w:spacing w:val="-10"/>
        </w:rPr>
        <w:t> </w:t>
      </w:r>
      <w:r>
        <w:rPr/>
        <w:t>than</w:t>
      </w:r>
      <w:r>
        <w:rPr>
          <w:spacing w:val="-9"/>
        </w:rPr>
        <w:t> </w:t>
      </w:r>
      <w:r>
        <w:rPr/>
        <w:t>would</w:t>
      </w:r>
      <w:r>
        <w:rPr>
          <w:spacing w:val="-1"/>
        </w:rPr>
        <w:t> </w:t>
      </w:r>
      <w:r>
        <w:rPr/>
        <w:t>a</w:t>
      </w:r>
      <w:r>
        <w:rPr>
          <w:spacing w:val="37"/>
        </w:rPr>
        <w:t> </w:t>
      </w:r>
      <w:r>
        <w:rPr/>
        <w:t>plume</w:t>
      </w:r>
      <w:r>
        <w:rPr>
          <w:spacing w:val="37"/>
        </w:rPr>
        <w:t> </w:t>
      </w:r>
      <w:r>
        <w:rPr/>
        <w:t>of</w:t>
      </w:r>
      <w:r>
        <w:rPr>
          <w:spacing w:val="38"/>
        </w:rPr>
        <w:t> </w:t>
      </w:r>
      <w:r>
        <w:rPr/>
        <w:t>liquid</w:t>
      </w:r>
      <w:r>
        <w:rPr>
          <w:spacing w:val="38"/>
        </w:rPr>
        <w:t> </w:t>
      </w:r>
      <w:r>
        <w:rPr/>
        <w:t>CO</w:t>
      </w:r>
      <w:r>
        <w:rPr>
          <w:position w:val="-6"/>
          <w:sz w:val="11"/>
        </w:rPr>
        <w:t>2</w:t>
      </w:r>
      <w:r>
        <w:rPr/>
        <w:t>.</w:t>
      </w:r>
      <w:r>
        <w:rPr>
          <w:spacing w:val="37"/>
        </w:rPr>
        <w:t> </w:t>
      </w:r>
      <w:r>
        <w:rPr/>
        <w:t>Carbonate</w:t>
      </w:r>
      <w:r>
        <w:rPr>
          <w:spacing w:val="37"/>
        </w:rPr>
        <w:t> </w:t>
      </w:r>
      <w:r>
        <w:rPr/>
        <w:t>minerals</w:t>
      </w:r>
      <w:r>
        <w:rPr>
          <w:spacing w:val="37"/>
        </w:rPr>
        <w:t> </w:t>
      </w:r>
      <w:r>
        <w:rPr/>
        <w:t>could</w:t>
      </w:r>
      <w:r>
        <w:rPr>
          <w:spacing w:val="38"/>
        </w:rPr>
        <w:t> </w:t>
      </w:r>
      <w:r>
        <w:rPr/>
        <w:t>be</w:t>
      </w:r>
      <w:r>
        <w:rPr>
          <w:spacing w:val="37"/>
        </w:rPr>
        <w:t> </w:t>
      </w:r>
      <w:r>
        <w:rPr/>
        <w:t>mined on land, and then  crushed,  or  fine-grained  lime</w:t>
      </w:r>
      <w:r>
        <w:rPr>
          <w:spacing w:val="-12"/>
        </w:rPr>
        <w:t> </w:t>
      </w:r>
      <w:r>
        <w:rPr/>
        <w:t>mud</w:t>
      </w:r>
      <w:r>
        <w:rPr>
          <w:spacing w:val="43"/>
        </w:rPr>
        <w:t> </w:t>
      </w:r>
      <w:r>
        <w:rPr/>
        <w:t>could be extracted from the sea </w:t>
      </w:r>
      <w:r>
        <w:rPr>
          <w:spacing w:val="-3"/>
        </w:rPr>
        <w:t>floor. </w:t>
      </w:r>
      <w:r>
        <w:rPr/>
        <w:t>These</w:t>
      </w:r>
      <w:r>
        <w:rPr>
          <w:spacing w:val="11"/>
        </w:rPr>
        <w:t> </w:t>
      </w:r>
      <w:r>
        <w:rPr/>
        <w:t>fine-grain</w:t>
      </w:r>
      <w:r>
        <w:rPr>
          <w:spacing w:val="44"/>
        </w:rPr>
        <w:t> </w:t>
      </w:r>
      <w:r>
        <w:rPr/>
        <w:t>carbonate particles</w:t>
      </w:r>
      <w:r>
        <w:rPr>
          <w:spacing w:val="23"/>
        </w:rPr>
        <w:t> </w:t>
      </w:r>
      <w:r>
        <w:rPr/>
        <w:t>could</w:t>
      </w:r>
      <w:r>
        <w:rPr>
          <w:spacing w:val="23"/>
        </w:rPr>
        <w:t> </w:t>
      </w:r>
      <w:r>
        <w:rPr/>
        <w:t>be</w:t>
      </w:r>
      <w:r>
        <w:rPr>
          <w:spacing w:val="24"/>
        </w:rPr>
        <w:t> </w:t>
      </w:r>
      <w:r>
        <w:rPr/>
        <w:t>suspended</w:t>
      </w:r>
      <w:r>
        <w:rPr>
          <w:spacing w:val="23"/>
        </w:rPr>
        <w:t> </w:t>
      </w:r>
      <w:r>
        <w:rPr/>
        <w:t>in</w:t>
      </w:r>
      <w:r>
        <w:rPr>
          <w:spacing w:val="24"/>
        </w:rPr>
        <w:t> </w:t>
      </w:r>
      <w:r>
        <w:rPr/>
        <w:t>sea</w:t>
      </w:r>
      <w:r>
        <w:rPr>
          <w:spacing w:val="23"/>
        </w:rPr>
        <w:t> </w:t>
      </w:r>
      <w:r>
        <w:rPr/>
        <w:t>water</w:t>
      </w:r>
      <w:r>
        <w:rPr>
          <w:spacing w:val="24"/>
        </w:rPr>
        <w:t> </w:t>
      </w:r>
      <w:r>
        <w:rPr/>
        <w:t>upstream</w:t>
      </w:r>
      <w:r>
        <w:rPr>
          <w:spacing w:val="23"/>
        </w:rPr>
        <w:t> </w:t>
      </w:r>
      <w:r>
        <w:rPr/>
        <w:t>from</w:t>
      </w:r>
      <w:r>
        <w:rPr>
          <w:spacing w:val="24"/>
        </w:rPr>
        <w:t> </w:t>
      </w:r>
      <w:r>
        <w:rPr/>
        <w:t>the CO</w:t>
      </w:r>
      <w:r>
        <w:rPr>
          <w:position w:val="-6"/>
          <w:sz w:val="11"/>
        </w:rPr>
        <w:t>2</w:t>
      </w:r>
      <w:r>
        <w:rPr/>
        <w:t>-rich</w:t>
      </w:r>
      <w:r>
        <w:rPr>
          <w:spacing w:val="18"/>
        </w:rPr>
        <w:t> </w:t>
      </w:r>
      <w:r>
        <w:rPr/>
        <w:t>plume</w:t>
      </w:r>
      <w:r>
        <w:rPr>
          <w:spacing w:val="18"/>
        </w:rPr>
        <w:t> </w:t>
      </w:r>
      <w:r>
        <w:rPr/>
        <w:t>emanating</w:t>
      </w:r>
      <w:r>
        <w:rPr>
          <w:spacing w:val="17"/>
        </w:rPr>
        <w:t> </w:t>
      </w:r>
      <w:r>
        <w:rPr/>
        <w:t>from</w:t>
      </w:r>
      <w:r>
        <w:rPr>
          <w:spacing w:val="18"/>
        </w:rPr>
        <w:t> </w:t>
      </w:r>
      <w:r>
        <w:rPr/>
        <w:t>the</w:t>
      </w:r>
      <w:r>
        <w:rPr>
          <w:spacing w:val="18"/>
        </w:rPr>
        <w:t> </w:t>
      </w:r>
      <w:r>
        <w:rPr/>
        <w:t>direct</w:t>
      </w:r>
      <w:r>
        <w:rPr>
          <w:spacing w:val="17"/>
        </w:rPr>
        <w:t> </w:t>
      </w:r>
      <w:r>
        <w:rPr/>
        <w:t>CO</w:t>
      </w:r>
      <w:r>
        <w:rPr>
          <w:position w:val="-6"/>
          <w:sz w:val="11"/>
        </w:rPr>
        <w:t>2</w:t>
      </w:r>
      <w:r>
        <w:rPr>
          <w:spacing w:val="13"/>
          <w:position w:val="-6"/>
          <w:sz w:val="11"/>
        </w:rPr>
        <w:t> </w:t>
      </w:r>
      <w:r>
        <w:rPr/>
        <w:t>injection</w:t>
      </w:r>
      <w:r>
        <w:rPr>
          <w:spacing w:val="17"/>
        </w:rPr>
        <w:t> </w:t>
      </w:r>
      <w:r>
        <w:rPr/>
        <w:t>site.</w:t>
      </w:r>
      <w:r>
        <w:rPr>
          <w:spacing w:val="-1"/>
        </w:rPr>
        <w:t> </w:t>
      </w:r>
      <w:r>
        <w:rPr/>
        <w:t>The</w:t>
      </w:r>
      <w:r>
        <w:rPr>
          <w:spacing w:val="27"/>
        </w:rPr>
        <w:t> </w:t>
      </w:r>
      <w:r>
        <w:rPr/>
        <w:t>suspended</w:t>
      </w:r>
      <w:r>
        <w:rPr>
          <w:spacing w:val="28"/>
        </w:rPr>
        <w:t> </w:t>
      </w:r>
      <w:r>
        <w:rPr/>
        <w:t>carbonate</w:t>
      </w:r>
      <w:r>
        <w:rPr>
          <w:spacing w:val="28"/>
        </w:rPr>
        <w:t> </w:t>
      </w:r>
      <w:r>
        <w:rPr/>
        <w:t>minerals</w:t>
      </w:r>
      <w:r>
        <w:rPr>
          <w:spacing w:val="28"/>
        </w:rPr>
        <w:t> </w:t>
      </w:r>
      <w:r>
        <w:rPr/>
        <w:t>could</w:t>
      </w:r>
      <w:r>
        <w:rPr>
          <w:spacing w:val="28"/>
        </w:rPr>
        <w:t> </w:t>
      </w:r>
      <w:r>
        <w:rPr/>
        <w:t>then</w:t>
      </w:r>
      <w:r>
        <w:rPr>
          <w:spacing w:val="28"/>
        </w:rPr>
        <w:t> </w:t>
      </w:r>
      <w:r>
        <w:rPr/>
        <w:t>be</w:t>
      </w:r>
      <w:r>
        <w:rPr>
          <w:spacing w:val="28"/>
        </w:rPr>
        <w:t> </w:t>
      </w:r>
      <w:r>
        <w:rPr/>
        <w:t>transported with the ambient sea water into the plume, where</w:t>
      </w:r>
      <w:r>
        <w:rPr>
          <w:spacing w:val="1"/>
        </w:rPr>
        <w:t> </w:t>
      </w:r>
      <w:r>
        <w:rPr/>
        <w:t>the</w:t>
      </w:r>
      <w:r>
        <w:rPr>
          <w:spacing w:val="6"/>
        </w:rPr>
        <w:t> </w:t>
      </w:r>
      <w:r>
        <w:rPr/>
        <w:t>minerals could dissolve, increasing ocean CO</w:t>
      </w:r>
      <w:r>
        <w:rPr>
          <w:position w:val="-6"/>
          <w:sz w:val="11"/>
        </w:rPr>
        <w:t>2 </w:t>
      </w:r>
      <w:r>
        <w:rPr/>
        <w:t>storage effectiveness</w:t>
      </w:r>
      <w:r>
        <w:rPr>
          <w:spacing w:val="-6"/>
        </w:rPr>
        <w:t> </w:t>
      </w:r>
      <w:r>
        <w:rPr/>
        <w:t>and</w:t>
      </w:r>
    </w:p>
    <w:p>
      <w:pPr>
        <w:pStyle w:val="BodyText"/>
        <w:spacing w:line="156" w:lineRule="exact"/>
        <w:ind w:left="241"/>
      </w:pPr>
      <w:r>
        <w:rPr/>
        <w:t>diminishing the </w:t>
      </w:r>
      <w:r>
        <w:rPr>
          <w:i/>
        </w:rPr>
        <w:t>p</w:t>
      </w:r>
      <w:r>
        <w:rPr/>
        <w:t>H impacts of direct injection.</w:t>
      </w:r>
    </w:p>
    <w:p>
      <w:pPr>
        <w:spacing w:line="166" w:lineRule="exact" w:before="10"/>
        <w:ind w:left="524" w:right="0" w:firstLine="0"/>
        <w:jc w:val="left"/>
        <w:rPr>
          <w:sz w:val="20"/>
        </w:rPr>
      </w:pPr>
      <w:r>
        <w:rPr>
          <w:i/>
          <w:sz w:val="20"/>
        </w:rPr>
        <w:t>Emplacement in carbonate sediments. </w:t>
      </w:r>
      <w:r>
        <w:rPr>
          <w:sz w:val="20"/>
        </w:rPr>
        <w:t>Murray </w:t>
      </w:r>
      <w:r>
        <w:rPr>
          <w:i/>
          <w:sz w:val="20"/>
        </w:rPr>
        <w:t>et al. </w:t>
      </w:r>
      <w:r>
        <w:rPr>
          <w:sz w:val="20"/>
        </w:rPr>
        <w:t>(1997)</w:t>
      </w:r>
    </w:p>
    <w:p>
      <w:pPr>
        <w:spacing w:after="0" w:line="166" w:lineRule="exact"/>
        <w:jc w:val="left"/>
        <w:rPr>
          <w:sz w:val="20"/>
        </w:rPr>
        <w:sectPr>
          <w:type w:val="continuous"/>
          <w:pgSz w:w="12240" w:h="15840"/>
          <w:pgMar w:top="360" w:bottom="280" w:left="580" w:right="620"/>
          <w:cols w:num="2" w:equalWidth="0">
            <w:col w:w="5599" w:space="40"/>
            <w:col w:w="5401"/>
          </w:cols>
        </w:sectPr>
      </w:pPr>
    </w:p>
    <w:p>
      <w:pPr>
        <w:tabs>
          <w:tab w:pos="3658" w:val="left" w:leader="none"/>
        </w:tabs>
        <w:spacing w:line="42" w:lineRule="exact" w:before="0"/>
        <w:ind w:left="2943" w:right="0" w:firstLine="0"/>
        <w:jc w:val="left"/>
        <w:rPr>
          <w:sz w:val="11"/>
        </w:rPr>
      </w:pPr>
      <w:r>
        <w:rPr>
          <w:w w:val="105"/>
          <w:sz w:val="11"/>
        </w:rPr>
        <w:t>2</w:t>
        <w:tab/>
        <w:t>3</w:t>
      </w:r>
    </w:p>
    <w:p>
      <w:pPr>
        <w:spacing w:after="0" w:line="42" w:lineRule="exact"/>
        <w:jc w:val="left"/>
        <w:rPr>
          <w:sz w:val="11"/>
        </w:rPr>
        <w:sectPr>
          <w:type w:val="continuous"/>
          <w:pgSz w:w="12240" w:h="15840"/>
          <w:pgMar w:top="360" w:bottom="280" w:left="580" w:right="620"/>
        </w:sectPr>
      </w:pPr>
    </w:p>
    <w:p>
      <w:pPr>
        <w:pStyle w:val="BodyText"/>
        <w:spacing w:line="193" w:lineRule="exact"/>
        <w:ind w:left="553"/>
        <w:jc w:val="both"/>
      </w:pPr>
      <w:r>
        <w:rPr/>
        <w:t>although processing costs may be reduced by allowing effluent</w:t>
      </w:r>
    </w:p>
    <w:p>
      <w:pPr>
        <w:pStyle w:val="BodyText"/>
        <w:spacing w:line="249" w:lineRule="auto" w:before="10"/>
        <w:ind w:left="553" w:right="1"/>
        <w:jc w:val="both"/>
      </w:pPr>
      <w:r>
        <w:rPr/>
        <w:pict>
          <v:shape style="position:absolute;margin-left:267.243805pt;margin-top:92.793434pt;width:2.95pt;height:5.85pt;mso-position-horizontal-relative:page;mso-position-vertical-relative:paragraph;z-index:-255834112"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composition</w:t>
      </w:r>
      <w:r>
        <w:rPr>
          <w:spacing w:val="-16"/>
        </w:rPr>
        <w:t> </w:t>
      </w:r>
      <w:r>
        <w:rPr/>
        <w:t>to</w:t>
      </w:r>
      <w:r>
        <w:rPr>
          <w:spacing w:val="-15"/>
        </w:rPr>
        <w:t> </w:t>
      </w:r>
      <w:r>
        <w:rPr/>
        <w:t>vary</w:t>
      </w:r>
      <w:r>
        <w:rPr>
          <w:spacing w:val="-16"/>
        </w:rPr>
        <w:t> </w:t>
      </w:r>
      <w:r>
        <w:rPr/>
        <w:t>from</w:t>
      </w:r>
      <w:r>
        <w:rPr>
          <w:spacing w:val="-15"/>
        </w:rPr>
        <w:t> </w:t>
      </w:r>
      <w:r>
        <w:rPr/>
        <w:t>these</w:t>
      </w:r>
      <w:r>
        <w:rPr>
          <w:spacing w:val="-16"/>
        </w:rPr>
        <w:t> </w:t>
      </w:r>
      <w:r>
        <w:rPr/>
        <w:t>values</w:t>
      </w:r>
      <w:r>
        <w:rPr>
          <w:spacing w:val="-15"/>
        </w:rPr>
        <w:t> </w:t>
      </w:r>
      <w:r>
        <w:rPr/>
        <w:t>(Caldeira</w:t>
      </w:r>
      <w:r>
        <w:rPr>
          <w:spacing w:val="-16"/>
        </w:rPr>
        <w:t> </w:t>
      </w:r>
      <w:r>
        <w:rPr/>
        <w:t>and</w:t>
      </w:r>
      <w:r>
        <w:rPr>
          <w:spacing w:val="-15"/>
        </w:rPr>
        <w:t> </w:t>
      </w:r>
      <w:r>
        <w:rPr/>
        <w:t>Rau,</w:t>
      </w:r>
      <w:r>
        <w:rPr>
          <w:spacing w:val="-16"/>
        </w:rPr>
        <w:t> </w:t>
      </w:r>
      <w:r>
        <w:rPr>
          <w:spacing w:val="-3"/>
        </w:rPr>
        <w:t>2000). </w:t>
      </w:r>
      <w:r>
        <w:rPr/>
        <w:t>Elevation in Ca</w:t>
      </w:r>
      <w:r>
        <w:rPr>
          <w:position w:val="7"/>
          <w:sz w:val="11"/>
        </w:rPr>
        <w:t>2+ </w:t>
      </w:r>
      <w:r>
        <w:rPr/>
        <w:t>and bicarbonate content from this approach  is anticipated to be small relative to the already existing concentrations in sea water (Caldeira and Rau, 2000), but effects of the new physicochemical equilibria on </w:t>
      </w:r>
      <w:r>
        <w:rPr>
          <w:spacing w:val="-2"/>
        </w:rPr>
        <w:t>physiological </w:t>
      </w:r>
      <w:r>
        <w:rPr/>
        <w:t>performance are unknown. Neutralization of carbon  acidity by dissolution of carbonate minerals  could  reduce  impacts on marine ecosystems associated with </w:t>
      </w:r>
      <w:r>
        <w:rPr>
          <w:i/>
        </w:rPr>
        <w:t>p</w:t>
      </w:r>
      <w:r>
        <w:rPr/>
        <w:t>H and CO </w:t>
      </w:r>
      <w:r>
        <w:rPr>
          <w:position w:val="7"/>
          <w:sz w:val="11"/>
        </w:rPr>
        <w:t>2– </w:t>
      </w:r>
      <w:r>
        <w:rPr/>
        <w:t>decline (Section 6.7).</w:t>
      </w:r>
    </w:p>
    <w:p>
      <w:pPr>
        <w:pStyle w:val="BodyText"/>
        <w:spacing w:line="240" w:lineRule="exact" w:before="2"/>
        <w:ind w:left="553" w:firstLine="283"/>
        <w:jc w:val="both"/>
      </w:pPr>
      <w:r>
        <w:rPr/>
        <w:t>Carbonate neutralization approaches require large amounts of carbonate minerals. Sedimentary carbonates are abundant with estimates of 5 x 10</w:t>
      </w:r>
      <w:r>
        <w:rPr>
          <w:position w:val="7"/>
          <w:sz w:val="11"/>
        </w:rPr>
        <w:t>17 </w:t>
      </w:r>
      <w:r>
        <w:rPr/>
        <w:t>tonnes (Berner </w:t>
      </w:r>
      <w:r>
        <w:rPr>
          <w:i/>
        </w:rPr>
        <w:t>et al.</w:t>
      </w:r>
      <w:r>
        <w:rPr/>
        <w:t>, 1983), roughly 10,000 times greater than the mass of fossil-fuel </w:t>
      </w:r>
      <w:r>
        <w:rPr>
          <w:spacing w:val="-3"/>
        </w:rPr>
        <w:t>carbon. </w:t>
      </w:r>
      <w:r>
        <w:rPr/>
        <w:t>Nevertheless, up to about 1.5 mole of carbonate mineral must be dissolved for each mole of anthropogenic CO</w:t>
      </w:r>
      <w:r>
        <w:rPr>
          <w:position w:val="-6"/>
          <w:sz w:val="11"/>
        </w:rPr>
        <w:t>2 </w:t>
      </w:r>
      <w:r>
        <w:rPr/>
        <w:t>permanently stored in the ocean (Caldeira and Rau, 2000); therefore, the mass of CaCO</w:t>
      </w:r>
      <w:r>
        <w:rPr>
          <w:position w:val="-6"/>
          <w:sz w:val="11"/>
        </w:rPr>
        <w:t>3 </w:t>
      </w:r>
      <w:r>
        <w:rPr/>
        <w:t>used would be up to 3.5 times the mass of CO</w:t>
      </w:r>
      <w:r>
        <w:rPr>
          <w:position w:val="-6"/>
          <w:sz w:val="11"/>
        </w:rPr>
        <w:t>2 </w:t>
      </w:r>
      <w:r>
        <w:rPr/>
        <w:t>stored. Worldwide, 3 Gt CaCO</w:t>
      </w:r>
      <w:r>
        <w:rPr>
          <w:position w:val="-6"/>
          <w:sz w:val="11"/>
        </w:rPr>
        <w:t>3 </w:t>
      </w:r>
      <w:r>
        <w:rPr/>
        <w:t>is mined annually (Kheshgi, 1995).</w:t>
      </w:r>
      <w:r>
        <w:rPr>
          <w:spacing w:val="-19"/>
        </w:rPr>
        <w:t> </w:t>
      </w:r>
      <w:r>
        <w:rPr/>
        <w:t>Thus,</w:t>
      </w:r>
      <w:r>
        <w:rPr>
          <w:spacing w:val="-15"/>
        </w:rPr>
        <w:t> </w:t>
      </w:r>
      <w:r>
        <w:rPr/>
        <w:t>large-scale</w:t>
      </w:r>
      <w:r>
        <w:rPr>
          <w:spacing w:val="-15"/>
        </w:rPr>
        <w:t> </w:t>
      </w:r>
      <w:r>
        <w:rPr/>
        <w:t>deployment</w:t>
      </w:r>
      <w:r>
        <w:rPr>
          <w:spacing w:val="-14"/>
        </w:rPr>
        <w:t> </w:t>
      </w:r>
      <w:r>
        <w:rPr/>
        <w:t>of</w:t>
      </w:r>
      <w:r>
        <w:rPr>
          <w:spacing w:val="-15"/>
        </w:rPr>
        <w:t> </w:t>
      </w:r>
      <w:r>
        <w:rPr/>
        <w:t>carbonate</w:t>
      </w:r>
      <w:r>
        <w:rPr>
          <w:spacing w:val="-15"/>
        </w:rPr>
        <w:t> </w:t>
      </w:r>
      <w:r>
        <w:rPr/>
        <w:t>neutralization approaches would require greatly expanded mining and transport of limestone and attendant environmental impacts. </w:t>
      </w:r>
      <w:r>
        <w:rPr>
          <w:spacing w:val="-8"/>
        </w:rPr>
        <w:t>In </w:t>
      </w:r>
      <w:r>
        <w:rPr/>
        <w:t>addition, impurities in dissolved carbonate minerals may </w:t>
      </w:r>
      <w:r>
        <w:rPr>
          <w:spacing w:val="-3"/>
        </w:rPr>
        <w:t>cause </w:t>
      </w:r>
      <w:r>
        <w:rPr/>
        <w:t>deleterious effects and have yet to be</w:t>
      </w:r>
      <w:r>
        <w:rPr>
          <w:spacing w:val="-3"/>
        </w:rPr>
        <w:t> </w:t>
      </w:r>
      <w:r>
        <w:rPr/>
        <w:t>studied.</w:t>
      </w:r>
    </w:p>
    <w:p>
      <w:pPr>
        <w:pStyle w:val="BodyText"/>
        <w:spacing w:before="3"/>
        <w:rPr>
          <w:sz w:val="21"/>
        </w:rPr>
      </w:pPr>
    </w:p>
    <w:p>
      <w:pPr>
        <w:pStyle w:val="Heading2"/>
        <w:numPr>
          <w:ilvl w:val="2"/>
          <w:numId w:val="3"/>
        </w:numPr>
        <w:tabs>
          <w:tab w:pos="1373" w:val="left" w:leader="none"/>
          <w:tab w:pos="1374" w:val="left" w:leader="none"/>
        </w:tabs>
        <w:spacing w:line="240" w:lineRule="auto" w:before="1" w:after="0"/>
        <w:ind w:left="1373" w:right="0" w:hanging="821"/>
        <w:jc w:val="left"/>
        <w:rPr>
          <w:i/>
        </w:rPr>
      </w:pPr>
      <w:r>
        <w:rPr>
          <w:i/>
        </w:rPr>
        <w:t>Other ocean storage</w:t>
      </w:r>
      <w:r>
        <w:rPr>
          <w:i/>
          <w:spacing w:val="-3"/>
        </w:rPr>
        <w:t> </w:t>
      </w:r>
      <w:r>
        <w:rPr>
          <w:i/>
        </w:rPr>
        <w:t>approaches</w:t>
      </w:r>
    </w:p>
    <w:p>
      <w:pPr>
        <w:pStyle w:val="BodyText"/>
        <w:spacing w:before="3"/>
        <w:rPr>
          <w:b/>
          <w:i/>
          <w:sz w:val="21"/>
        </w:rPr>
      </w:pPr>
    </w:p>
    <w:p>
      <w:pPr>
        <w:pStyle w:val="BodyText"/>
        <w:spacing w:line="240" w:lineRule="exact"/>
        <w:ind w:left="553" w:right="1"/>
        <w:jc w:val="both"/>
      </w:pPr>
      <w:r>
        <w:rPr>
          <w:i/>
        </w:rPr>
        <w:t>Solid hydrate. </w:t>
      </w:r>
      <w:r>
        <w:rPr>
          <w:spacing w:val="-4"/>
        </w:rPr>
        <w:t>Water </w:t>
      </w:r>
      <w:r>
        <w:rPr/>
        <w:t>reacts with concentrated CO</w:t>
      </w:r>
      <w:r>
        <w:rPr>
          <w:position w:val="-6"/>
          <w:sz w:val="11"/>
        </w:rPr>
        <w:t>2 </w:t>
      </w:r>
      <w:r>
        <w:rPr/>
        <w:t>to form </w:t>
      </w:r>
      <w:r>
        <w:rPr>
          <w:spacing w:val="-12"/>
        </w:rPr>
        <w:t>a </w:t>
      </w:r>
      <w:r>
        <w:rPr/>
        <w:t>solid hydrate (CO</w:t>
      </w:r>
      <w:r>
        <w:rPr>
          <w:position w:val="-6"/>
          <w:sz w:val="11"/>
        </w:rPr>
        <w:t>2</w:t>
      </w:r>
      <w:r>
        <w:rPr/>
        <w:t>·6H</w:t>
      </w:r>
      <w:r>
        <w:rPr>
          <w:position w:val="-6"/>
          <w:sz w:val="11"/>
        </w:rPr>
        <w:t>2</w:t>
      </w:r>
      <w:r>
        <w:rPr/>
        <w:t>O) under typical ocean conditions at quite modest depths (Løken and Austvik, 1993; Holdren and Baldwin, 2001). Rehder </w:t>
      </w:r>
      <w:r>
        <w:rPr>
          <w:i/>
        </w:rPr>
        <w:t>et al. </w:t>
      </w:r>
      <w:r>
        <w:rPr/>
        <w:t>(2004) showed that the hydrate dissolves rapidly into the relatively dilute ocean waters. The density of pure CO</w:t>
      </w:r>
      <w:r>
        <w:rPr>
          <w:position w:val="-6"/>
          <w:sz w:val="11"/>
        </w:rPr>
        <w:t>2 </w:t>
      </w:r>
      <w:r>
        <w:rPr/>
        <w:t>hydrate is greater than seawater, and this has led to efforts to create a sinking plume of released CO</w:t>
      </w:r>
      <w:r>
        <w:rPr>
          <w:position w:val="-6"/>
          <w:sz w:val="11"/>
        </w:rPr>
        <w:t>2 </w:t>
      </w:r>
      <w:r>
        <w:rPr/>
        <w:t>in the ocean water column. Pure CO</w:t>
      </w:r>
      <w:r>
        <w:rPr>
          <w:position w:val="-6"/>
          <w:sz w:val="11"/>
        </w:rPr>
        <w:t>2 </w:t>
      </w:r>
      <w:r>
        <w:rPr/>
        <w:t>hydrate is a hard crystalline solid</w:t>
      </w:r>
      <w:r>
        <w:rPr>
          <w:spacing w:val="-10"/>
        </w:rPr>
        <w:t> </w:t>
      </w:r>
      <w:r>
        <w:rPr/>
        <w:t>and</w:t>
      </w:r>
      <w:r>
        <w:rPr>
          <w:spacing w:val="-9"/>
        </w:rPr>
        <w:t> </w:t>
      </w:r>
      <w:r>
        <w:rPr/>
        <w:t>thus</w:t>
      </w:r>
      <w:r>
        <w:rPr>
          <w:spacing w:val="-9"/>
        </w:rPr>
        <w:t> </w:t>
      </w:r>
      <w:r>
        <w:rPr/>
        <w:t>will</w:t>
      </w:r>
      <w:r>
        <w:rPr>
          <w:spacing w:val="-10"/>
        </w:rPr>
        <w:t> </w:t>
      </w:r>
      <w:r>
        <w:rPr/>
        <w:t>not</w:t>
      </w:r>
      <w:r>
        <w:rPr>
          <w:spacing w:val="-9"/>
        </w:rPr>
        <w:t> </w:t>
      </w:r>
      <w:r>
        <w:rPr/>
        <w:t>flow</w:t>
      </w:r>
      <w:r>
        <w:rPr>
          <w:spacing w:val="-9"/>
        </w:rPr>
        <w:t> </w:t>
      </w:r>
      <w:r>
        <w:rPr/>
        <w:t>through</w:t>
      </w:r>
      <w:r>
        <w:rPr>
          <w:spacing w:val="-8"/>
        </w:rPr>
        <w:t> </w:t>
      </w:r>
      <w:r>
        <w:rPr/>
        <w:t>a</w:t>
      </w:r>
      <w:r>
        <w:rPr>
          <w:spacing w:val="-9"/>
        </w:rPr>
        <w:t> </w:t>
      </w:r>
      <w:r>
        <w:rPr/>
        <w:t>pipe,</w:t>
      </w:r>
      <w:r>
        <w:rPr>
          <w:spacing w:val="-9"/>
        </w:rPr>
        <w:t> </w:t>
      </w:r>
      <w:r>
        <w:rPr/>
        <w:t>and</w:t>
      </w:r>
      <w:r>
        <w:rPr>
          <w:spacing w:val="-9"/>
        </w:rPr>
        <w:t> </w:t>
      </w:r>
      <w:r>
        <w:rPr/>
        <w:t>so</w:t>
      </w:r>
      <w:r>
        <w:rPr>
          <w:spacing w:val="-10"/>
        </w:rPr>
        <w:t> </w:t>
      </w:r>
      <w:r>
        <w:rPr/>
        <w:t>some</w:t>
      </w:r>
      <w:r>
        <w:rPr>
          <w:spacing w:val="-10"/>
        </w:rPr>
        <w:t> </w:t>
      </w:r>
      <w:r>
        <w:rPr/>
        <w:t>form</w:t>
      </w:r>
      <w:r>
        <w:rPr>
          <w:spacing w:val="-8"/>
        </w:rPr>
        <w:t> </w:t>
      </w:r>
      <w:r>
        <w:rPr/>
        <w:t>of</w:t>
      </w:r>
    </w:p>
    <w:p>
      <w:pPr>
        <w:pStyle w:val="BodyText"/>
        <w:spacing w:line="187" w:lineRule="auto"/>
        <w:ind w:left="240"/>
        <w:jc w:val="both"/>
      </w:pPr>
      <w:r>
        <w:rPr/>
        <w:br w:type="column"/>
      </w:r>
      <w:r>
        <w:rPr/>
        <w:t>have suggested emplacement of CO</w:t>
      </w:r>
      <w:r>
        <w:rPr>
          <w:position w:val="-6"/>
          <w:sz w:val="11"/>
        </w:rPr>
        <w:t>2 </w:t>
      </w:r>
      <w:r>
        <w:rPr/>
        <w:t>into carbonate sediments</w:t>
      </w:r>
    </w:p>
    <w:p>
      <w:pPr>
        <w:pStyle w:val="BodyText"/>
        <w:spacing w:line="225" w:lineRule="auto"/>
        <w:ind w:left="240" w:right="114"/>
        <w:jc w:val="both"/>
      </w:pPr>
      <w:r>
        <w:rPr/>
        <w:t>on the sea </w:t>
      </w:r>
      <w:r>
        <w:rPr>
          <w:spacing w:val="-3"/>
        </w:rPr>
        <w:t>floor. </w:t>
      </w:r>
      <w:r>
        <w:rPr/>
        <w:t>Insofar as this CO</w:t>
      </w:r>
      <w:r>
        <w:rPr>
          <w:position w:val="-6"/>
          <w:sz w:val="11"/>
        </w:rPr>
        <w:t>2 </w:t>
      </w:r>
      <w:r>
        <w:rPr/>
        <w:t>remained isolated from the ocean,</w:t>
      </w:r>
      <w:r>
        <w:rPr>
          <w:spacing w:val="-5"/>
        </w:rPr>
        <w:t> </w:t>
      </w:r>
      <w:r>
        <w:rPr/>
        <w:t>this</w:t>
      </w:r>
      <w:r>
        <w:rPr>
          <w:spacing w:val="-5"/>
        </w:rPr>
        <w:t> </w:t>
      </w:r>
      <w:r>
        <w:rPr/>
        <w:t>could</w:t>
      </w:r>
      <w:r>
        <w:rPr>
          <w:spacing w:val="-5"/>
        </w:rPr>
        <w:t> </w:t>
      </w:r>
      <w:r>
        <w:rPr/>
        <w:t>be</w:t>
      </w:r>
      <w:r>
        <w:rPr>
          <w:spacing w:val="-4"/>
        </w:rPr>
        <w:t> </w:t>
      </w:r>
      <w:r>
        <w:rPr/>
        <w:t>categorized</w:t>
      </w:r>
      <w:r>
        <w:rPr>
          <w:spacing w:val="-5"/>
        </w:rPr>
        <w:t> </w:t>
      </w:r>
      <w:r>
        <w:rPr/>
        <w:t>as</w:t>
      </w:r>
      <w:r>
        <w:rPr>
          <w:spacing w:val="-5"/>
        </w:rPr>
        <w:t> </w:t>
      </w:r>
      <w:r>
        <w:rPr/>
        <w:t>a</w:t>
      </w:r>
      <w:r>
        <w:rPr>
          <w:spacing w:val="-4"/>
        </w:rPr>
        <w:t> </w:t>
      </w:r>
      <w:r>
        <w:rPr/>
        <w:t>form</w:t>
      </w:r>
      <w:r>
        <w:rPr>
          <w:spacing w:val="-5"/>
        </w:rPr>
        <w:t> </w:t>
      </w:r>
      <w:r>
        <w:rPr/>
        <w:t>of</w:t>
      </w:r>
      <w:r>
        <w:rPr>
          <w:spacing w:val="-5"/>
        </w:rPr>
        <w:t> </w:t>
      </w:r>
      <w:r>
        <w:rPr/>
        <w:t>geological</w:t>
      </w:r>
      <w:r>
        <w:rPr>
          <w:spacing w:val="-4"/>
        </w:rPr>
        <w:t> </w:t>
      </w:r>
      <w:r>
        <w:rPr/>
        <w:t>storage (Chapter 5).</w:t>
      </w:r>
    </w:p>
    <w:p>
      <w:pPr>
        <w:pStyle w:val="BodyText"/>
        <w:spacing w:line="240" w:lineRule="exact"/>
        <w:ind w:left="240" w:right="114" w:firstLine="283"/>
        <w:jc w:val="right"/>
      </w:pPr>
      <w:r>
        <w:rPr>
          <w:i/>
        </w:rPr>
        <w:t>Dry ice torpedoes</w:t>
      </w:r>
      <w:r>
        <w:rPr/>
        <w:t>. CO</w:t>
      </w:r>
      <w:r>
        <w:rPr>
          <w:position w:val="-6"/>
          <w:sz w:val="11"/>
        </w:rPr>
        <w:t>2 </w:t>
      </w:r>
      <w:r>
        <w:rPr/>
        <w:t>could be released from a ship</w:t>
      </w:r>
      <w:r>
        <w:rPr>
          <w:spacing w:val="-21"/>
        </w:rPr>
        <w:t> </w:t>
      </w:r>
      <w:r>
        <w:rPr/>
        <w:t>as</w:t>
      </w:r>
      <w:r>
        <w:rPr>
          <w:spacing w:val="-5"/>
        </w:rPr>
        <w:t> </w:t>
      </w:r>
      <w:r>
        <w:rPr/>
        <w:t>dry ice</w:t>
      </w:r>
      <w:r>
        <w:rPr>
          <w:spacing w:val="19"/>
        </w:rPr>
        <w:t> </w:t>
      </w:r>
      <w:r>
        <w:rPr/>
        <w:t>at</w:t>
      </w:r>
      <w:r>
        <w:rPr>
          <w:spacing w:val="20"/>
        </w:rPr>
        <w:t> </w:t>
      </w:r>
      <w:r>
        <w:rPr/>
        <w:t>the</w:t>
      </w:r>
      <w:r>
        <w:rPr>
          <w:spacing w:val="19"/>
        </w:rPr>
        <w:t> </w:t>
      </w:r>
      <w:r>
        <w:rPr/>
        <w:t>ocean</w:t>
      </w:r>
      <w:r>
        <w:rPr>
          <w:spacing w:val="20"/>
        </w:rPr>
        <w:t> </w:t>
      </w:r>
      <w:r>
        <w:rPr/>
        <w:t>surface</w:t>
      </w:r>
      <w:r>
        <w:rPr>
          <w:spacing w:val="19"/>
        </w:rPr>
        <w:t> </w:t>
      </w:r>
      <w:r>
        <w:rPr/>
        <w:t>(Steinberg,1985).</w:t>
      </w:r>
      <w:r>
        <w:rPr>
          <w:spacing w:val="20"/>
        </w:rPr>
        <w:t> </w:t>
      </w:r>
      <w:r>
        <w:rPr/>
        <w:t>One</w:t>
      </w:r>
      <w:r>
        <w:rPr>
          <w:spacing w:val="19"/>
        </w:rPr>
        <w:t> </w:t>
      </w:r>
      <w:r>
        <w:rPr/>
        <w:t>costly</w:t>
      </w:r>
      <w:r>
        <w:rPr>
          <w:spacing w:val="20"/>
        </w:rPr>
        <w:t> </w:t>
      </w:r>
      <w:r>
        <w:rPr/>
        <w:t>method is to produce solid CO</w:t>
      </w:r>
      <w:r>
        <w:rPr>
          <w:position w:val="-6"/>
          <w:sz w:val="11"/>
        </w:rPr>
        <w:t>2 </w:t>
      </w:r>
      <w:r>
        <w:rPr/>
        <w:t>blocks (Murray </w:t>
      </w:r>
      <w:r>
        <w:rPr>
          <w:i/>
        </w:rPr>
        <w:t>et al., </w:t>
      </w:r>
      <w:r>
        <w:rPr/>
        <w:t>1996).</w:t>
      </w:r>
      <w:r>
        <w:rPr>
          <w:spacing w:val="30"/>
        </w:rPr>
        <w:t> </w:t>
      </w:r>
      <w:r>
        <w:rPr/>
        <w:t>With</w:t>
      </w:r>
      <w:r>
        <w:rPr>
          <w:spacing w:val="21"/>
        </w:rPr>
        <w:t> </w:t>
      </w:r>
      <w:r>
        <w:rPr/>
        <w:t>a density</w:t>
      </w:r>
      <w:r>
        <w:rPr>
          <w:spacing w:val="5"/>
        </w:rPr>
        <w:t> </w:t>
      </w:r>
      <w:r>
        <w:rPr/>
        <w:t>of</w:t>
      </w:r>
      <w:r>
        <w:rPr>
          <w:spacing w:val="6"/>
        </w:rPr>
        <w:t> </w:t>
      </w:r>
      <w:r>
        <w:rPr/>
        <w:t>1.5</w:t>
      </w:r>
      <w:r>
        <w:rPr>
          <w:spacing w:val="6"/>
        </w:rPr>
        <w:t> </w:t>
      </w:r>
      <w:r>
        <w:rPr/>
        <w:t>t</w:t>
      </w:r>
      <w:r>
        <w:rPr>
          <w:spacing w:val="5"/>
        </w:rPr>
        <w:t> </w:t>
      </w:r>
      <w:r>
        <w:rPr/>
        <w:t>m</w:t>
      </w:r>
      <w:r>
        <w:rPr>
          <w:position w:val="7"/>
          <w:sz w:val="11"/>
        </w:rPr>
        <w:t>–3</w:t>
      </w:r>
      <w:r>
        <w:rPr/>
        <w:t>,</w:t>
      </w:r>
      <w:r>
        <w:rPr>
          <w:spacing w:val="6"/>
        </w:rPr>
        <w:t> </w:t>
      </w:r>
      <w:r>
        <w:rPr/>
        <w:t>these</w:t>
      </w:r>
      <w:r>
        <w:rPr>
          <w:spacing w:val="6"/>
        </w:rPr>
        <w:t> </w:t>
      </w:r>
      <w:r>
        <w:rPr/>
        <w:t>blocks</w:t>
      </w:r>
      <w:r>
        <w:rPr>
          <w:spacing w:val="6"/>
        </w:rPr>
        <w:t> </w:t>
      </w:r>
      <w:r>
        <w:rPr/>
        <w:t>would</w:t>
      </w:r>
      <w:r>
        <w:rPr>
          <w:spacing w:val="5"/>
        </w:rPr>
        <w:t> </w:t>
      </w:r>
      <w:r>
        <w:rPr/>
        <w:t>sink</w:t>
      </w:r>
      <w:r>
        <w:rPr>
          <w:spacing w:val="6"/>
        </w:rPr>
        <w:t> </w:t>
      </w:r>
      <w:r>
        <w:rPr/>
        <w:t>rapidly</w:t>
      </w:r>
      <w:r>
        <w:rPr>
          <w:spacing w:val="6"/>
        </w:rPr>
        <w:t> </w:t>
      </w:r>
      <w:r>
        <w:rPr/>
        <w:t>to</w:t>
      </w:r>
      <w:r>
        <w:rPr>
          <w:spacing w:val="5"/>
        </w:rPr>
        <w:t> </w:t>
      </w:r>
      <w:r>
        <w:rPr/>
        <w:t>the</w:t>
      </w:r>
      <w:r>
        <w:rPr>
          <w:spacing w:val="6"/>
        </w:rPr>
        <w:t> </w:t>
      </w:r>
      <w:r>
        <w:rPr/>
        <w:t>sea</w:t>
      </w:r>
      <w:r>
        <w:rPr>
          <w:spacing w:val="-1"/>
        </w:rPr>
        <w:t> </w:t>
      </w:r>
      <w:r>
        <w:rPr/>
        <w:t>floor</w:t>
      </w:r>
      <w:r>
        <w:rPr>
          <w:spacing w:val="-13"/>
        </w:rPr>
        <w:t> </w:t>
      </w:r>
      <w:r>
        <w:rPr/>
        <w:t>and</w:t>
      </w:r>
      <w:r>
        <w:rPr>
          <w:spacing w:val="-13"/>
        </w:rPr>
        <w:t> </w:t>
      </w:r>
      <w:r>
        <w:rPr/>
        <w:t>could</w:t>
      </w:r>
      <w:r>
        <w:rPr>
          <w:spacing w:val="-12"/>
        </w:rPr>
        <w:t> </w:t>
      </w:r>
      <w:r>
        <w:rPr/>
        <w:t>potentially</w:t>
      </w:r>
      <w:r>
        <w:rPr>
          <w:spacing w:val="-13"/>
        </w:rPr>
        <w:t> </w:t>
      </w:r>
      <w:r>
        <w:rPr/>
        <w:t>penetrate</w:t>
      </w:r>
      <w:r>
        <w:rPr>
          <w:spacing w:val="-12"/>
        </w:rPr>
        <w:t> </w:t>
      </w:r>
      <w:r>
        <w:rPr/>
        <w:t>into</w:t>
      </w:r>
      <w:r>
        <w:rPr>
          <w:spacing w:val="-13"/>
        </w:rPr>
        <w:t> </w:t>
      </w:r>
      <w:r>
        <w:rPr/>
        <w:t>the</w:t>
      </w:r>
      <w:r>
        <w:rPr>
          <w:spacing w:val="-12"/>
        </w:rPr>
        <w:t> </w:t>
      </w:r>
      <w:r>
        <w:rPr/>
        <w:t>sea</w:t>
      </w:r>
      <w:r>
        <w:rPr>
          <w:spacing w:val="-13"/>
        </w:rPr>
        <w:t> </w:t>
      </w:r>
      <w:r>
        <w:rPr/>
        <w:t>floor</w:t>
      </w:r>
      <w:r>
        <w:rPr>
          <w:spacing w:val="-12"/>
        </w:rPr>
        <w:t> </w:t>
      </w:r>
      <w:r>
        <w:rPr/>
        <w:t>sediment.</w:t>
      </w:r>
      <w:r>
        <w:rPr>
          <w:spacing w:val="-1"/>
        </w:rPr>
        <w:t> </w:t>
      </w:r>
      <w:r>
        <w:rPr>
          <w:i/>
        </w:rPr>
        <w:t>Direct flue-gas injection. </w:t>
      </w:r>
      <w:r>
        <w:rPr/>
        <w:t>Another proposal is to</w:t>
      </w:r>
      <w:r>
        <w:rPr>
          <w:spacing w:val="36"/>
        </w:rPr>
        <w:t> </w:t>
      </w:r>
      <w:r>
        <w:rPr/>
        <w:t>take</w:t>
      </w:r>
      <w:r>
        <w:rPr>
          <w:spacing w:val="49"/>
        </w:rPr>
        <w:t> </w:t>
      </w:r>
      <w:r>
        <w:rPr/>
        <w:t>a power</w:t>
      </w:r>
      <w:r>
        <w:rPr>
          <w:spacing w:val="9"/>
        </w:rPr>
        <w:t> </w:t>
      </w:r>
      <w:r>
        <w:rPr/>
        <w:t>plant</w:t>
      </w:r>
      <w:r>
        <w:rPr>
          <w:spacing w:val="9"/>
        </w:rPr>
        <w:t> </w:t>
      </w:r>
      <w:r>
        <w:rPr/>
        <w:t>flue</w:t>
      </w:r>
      <w:r>
        <w:rPr>
          <w:spacing w:val="8"/>
        </w:rPr>
        <w:t> </w:t>
      </w:r>
      <w:r>
        <w:rPr/>
        <w:t>gas,</w:t>
      </w:r>
      <w:r>
        <w:rPr>
          <w:spacing w:val="9"/>
        </w:rPr>
        <w:t> </w:t>
      </w:r>
      <w:r>
        <w:rPr/>
        <w:t>and</w:t>
      </w:r>
      <w:r>
        <w:rPr>
          <w:spacing w:val="9"/>
        </w:rPr>
        <w:t> </w:t>
      </w:r>
      <w:r>
        <w:rPr/>
        <w:t>pump</w:t>
      </w:r>
      <w:r>
        <w:rPr>
          <w:spacing w:val="9"/>
        </w:rPr>
        <w:t> </w:t>
      </w:r>
      <w:r>
        <w:rPr/>
        <w:t>it</w:t>
      </w:r>
      <w:r>
        <w:rPr>
          <w:spacing w:val="9"/>
        </w:rPr>
        <w:t> </w:t>
      </w:r>
      <w:r>
        <w:rPr/>
        <w:t>directly</w:t>
      </w:r>
      <w:r>
        <w:rPr>
          <w:spacing w:val="9"/>
        </w:rPr>
        <w:t> </w:t>
      </w:r>
      <w:r>
        <w:rPr/>
        <w:t>into</w:t>
      </w:r>
      <w:r>
        <w:rPr>
          <w:spacing w:val="9"/>
        </w:rPr>
        <w:t> </w:t>
      </w:r>
      <w:r>
        <w:rPr/>
        <w:t>the</w:t>
      </w:r>
      <w:r>
        <w:rPr>
          <w:spacing w:val="9"/>
        </w:rPr>
        <w:t> </w:t>
      </w:r>
      <w:r>
        <w:rPr/>
        <w:t>deep</w:t>
      </w:r>
      <w:r>
        <w:rPr>
          <w:spacing w:val="9"/>
        </w:rPr>
        <w:t> </w:t>
      </w:r>
      <w:r>
        <w:rPr>
          <w:spacing w:val="-3"/>
        </w:rPr>
        <w:t>ocean</w:t>
      </w:r>
      <w:r>
        <w:rPr/>
        <w:t> without any separation of CO</w:t>
      </w:r>
      <w:r>
        <w:rPr>
          <w:position w:val="-6"/>
          <w:sz w:val="11"/>
        </w:rPr>
        <w:t>2 </w:t>
      </w:r>
      <w:r>
        <w:rPr/>
        <w:t>from the flue gas, however</w:t>
      </w:r>
      <w:r>
        <w:rPr>
          <w:spacing w:val="-26"/>
        </w:rPr>
        <w:t> </w:t>
      </w:r>
      <w:r>
        <w:rPr/>
        <w:t>costs</w:t>
      </w:r>
    </w:p>
    <w:p>
      <w:pPr>
        <w:pStyle w:val="BodyText"/>
        <w:ind w:left="240"/>
        <w:jc w:val="both"/>
      </w:pPr>
      <w:r>
        <w:rPr/>
        <w:t>of compression are likely to render this approach infeasible.</w:t>
      </w:r>
    </w:p>
    <w:p>
      <w:pPr>
        <w:pStyle w:val="BodyText"/>
        <w:spacing w:before="2"/>
        <w:rPr>
          <w:sz w:val="21"/>
        </w:rPr>
      </w:pPr>
    </w:p>
    <w:p>
      <w:pPr>
        <w:pStyle w:val="Heading1"/>
        <w:numPr>
          <w:ilvl w:val="1"/>
          <w:numId w:val="4"/>
        </w:numPr>
        <w:tabs>
          <w:tab w:pos="1060" w:val="left" w:leader="none"/>
          <w:tab w:pos="1061" w:val="left" w:leader="none"/>
        </w:tabs>
        <w:spacing w:line="240" w:lineRule="auto" w:before="1" w:after="0"/>
        <w:ind w:left="1060" w:right="0" w:hanging="821"/>
        <w:jc w:val="left"/>
      </w:pPr>
      <w:r>
        <w:rPr/>
        <w:t>Capacity and fractions</w:t>
      </w:r>
      <w:r>
        <w:rPr>
          <w:spacing w:val="-2"/>
        </w:rPr>
        <w:t> </w:t>
      </w:r>
      <w:r>
        <w:rPr/>
        <w:t>retained</w:t>
      </w:r>
    </w:p>
    <w:p>
      <w:pPr>
        <w:pStyle w:val="BodyText"/>
        <w:spacing w:before="8"/>
        <w:rPr>
          <w:b/>
          <w:sz w:val="21"/>
        </w:rPr>
      </w:pPr>
    </w:p>
    <w:p>
      <w:pPr>
        <w:pStyle w:val="Heading2"/>
        <w:numPr>
          <w:ilvl w:val="2"/>
          <w:numId w:val="4"/>
        </w:numPr>
        <w:tabs>
          <w:tab w:pos="1060" w:val="left" w:leader="none"/>
          <w:tab w:pos="1061" w:val="left" w:leader="none"/>
        </w:tabs>
        <w:spacing w:line="240" w:lineRule="auto" w:before="0" w:after="0"/>
        <w:ind w:left="1060" w:right="0" w:hanging="821"/>
        <w:jc w:val="left"/>
        <w:rPr>
          <w:i/>
        </w:rPr>
      </w:pPr>
      <w:r>
        <w:rPr>
          <w:i/>
        </w:rPr>
        <w:t>Capacity</w:t>
      </w:r>
    </w:p>
    <w:p>
      <w:pPr>
        <w:pStyle w:val="BodyText"/>
        <w:spacing w:before="3"/>
        <w:rPr>
          <w:b/>
          <w:i/>
          <w:sz w:val="21"/>
        </w:rPr>
      </w:pPr>
    </w:p>
    <w:p>
      <w:pPr>
        <w:pStyle w:val="BodyText"/>
        <w:spacing w:line="240" w:lineRule="exact"/>
        <w:ind w:left="240" w:right="114"/>
        <w:jc w:val="both"/>
      </w:pPr>
      <w:r>
        <w:rPr/>
        <w:t>The physical capacity for storage of CO</w:t>
      </w:r>
      <w:r>
        <w:rPr>
          <w:position w:val="-6"/>
          <w:sz w:val="11"/>
        </w:rPr>
        <w:t>2 </w:t>
      </w:r>
      <w:r>
        <w:rPr/>
        <w:t>in the ocean is large relative to fossil-fuel resources. The degree to which this capacity will be utilized may be based on factors such as cost, equilibrium </w:t>
      </w:r>
      <w:r>
        <w:rPr>
          <w:i/>
        </w:rPr>
        <w:t>p</w:t>
      </w:r>
      <w:r>
        <w:rPr/>
        <w:t>CO</w:t>
      </w:r>
      <w:r>
        <w:rPr>
          <w:position w:val="-6"/>
          <w:sz w:val="11"/>
        </w:rPr>
        <w:t>2</w:t>
      </w:r>
      <w:r>
        <w:rPr/>
        <w:t>, and environmental</w:t>
      </w:r>
      <w:r>
        <w:rPr>
          <w:spacing w:val="-1"/>
        </w:rPr>
        <w:t> </w:t>
      </w:r>
      <w:r>
        <w:rPr/>
        <w:t>consequences.</w:t>
      </w:r>
    </w:p>
    <w:p>
      <w:pPr>
        <w:pStyle w:val="BodyText"/>
        <w:spacing w:line="240" w:lineRule="exact"/>
        <w:ind w:left="240" w:right="114" w:firstLine="283"/>
        <w:jc w:val="both"/>
      </w:pPr>
      <w:r>
        <w:rPr/>
        <w:t>Storage</w:t>
      </w:r>
      <w:r>
        <w:rPr>
          <w:spacing w:val="-13"/>
        </w:rPr>
        <w:t> </w:t>
      </w:r>
      <w:r>
        <w:rPr/>
        <w:t>capacity</w:t>
      </w:r>
      <w:r>
        <w:rPr>
          <w:spacing w:val="-12"/>
        </w:rPr>
        <w:t> </w:t>
      </w:r>
      <w:r>
        <w:rPr/>
        <w:t>for</w:t>
      </w:r>
      <w:r>
        <w:rPr>
          <w:spacing w:val="-12"/>
        </w:rPr>
        <w:t> </w:t>
      </w:r>
      <w:r>
        <w:rPr/>
        <w:t>CO</w:t>
      </w:r>
      <w:r>
        <w:rPr>
          <w:position w:val="-6"/>
          <w:sz w:val="11"/>
        </w:rPr>
        <w:t>2</w:t>
      </w:r>
      <w:r>
        <w:rPr>
          <w:spacing w:val="9"/>
          <w:position w:val="-6"/>
          <w:sz w:val="11"/>
        </w:rPr>
        <w:t> </w:t>
      </w:r>
      <w:r>
        <w:rPr/>
        <w:t>in</w:t>
      </w:r>
      <w:r>
        <w:rPr>
          <w:spacing w:val="-12"/>
        </w:rPr>
        <w:t> </w:t>
      </w:r>
      <w:r>
        <w:rPr/>
        <w:t>the</w:t>
      </w:r>
      <w:r>
        <w:rPr>
          <w:spacing w:val="-12"/>
        </w:rPr>
        <w:t> </w:t>
      </w:r>
      <w:r>
        <w:rPr/>
        <w:t>ocean</w:t>
      </w:r>
      <w:r>
        <w:rPr>
          <w:spacing w:val="-13"/>
        </w:rPr>
        <w:t> </w:t>
      </w:r>
      <w:r>
        <w:rPr/>
        <w:t>can</w:t>
      </w:r>
      <w:r>
        <w:rPr>
          <w:spacing w:val="-12"/>
        </w:rPr>
        <w:t> </w:t>
      </w:r>
      <w:r>
        <w:rPr/>
        <w:t>be</w:t>
      </w:r>
      <w:r>
        <w:rPr>
          <w:spacing w:val="-12"/>
        </w:rPr>
        <w:t> </w:t>
      </w:r>
      <w:r>
        <w:rPr/>
        <w:t>defined</w:t>
      </w:r>
      <w:r>
        <w:rPr>
          <w:spacing w:val="-13"/>
        </w:rPr>
        <w:t> </w:t>
      </w:r>
      <w:r>
        <w:rPr/>
        <w:t>relative to</w:t>
      </w:r>
      <w:r>
        <w:rPr>
          <w:spacing w:val="-15"/>
        </w:rPr>
        <w:t> </w:t>
      </w:r>
      <w:r>
        <w:rPr/>
        <w:t>an</w:t>
      </w:r>
      <w:r>
        <w:rPr>
          <w:spacing w:val="-15"/>
        </w:rPr>
        <w:t> </w:t>
      </w:r>
      <w:r>
        <w:rPr/>
        <w:t>atmospheric</w:t>
      </w:r>
      <w:r>
        <w:rPr>
          <w:spacing w:val="-14"/>
        </w:rPr>
        <w:t> </w:t>
      </w:r>
      <w:r>
        <w:rPr/>
        <w:t>CO</w:t>
      </w:r>
      <w:r>
        <w:rPr>
          <w:position w:val="-6"/>
          <w:sz w:val="11"/>
        </w:rPr>
        <w:t>2</w:t>
      </w:r>
      <w:r>
        <w:rPr>
          <w:spacing w:val="8"/>
          <w:position w:val="-6"/>
          <w:sz w:val="11"/>
        </w:rPr>
        <w:t> </w:t>
      </w:r>
      <w:r>
        <w:rPr/>
        <w:t>stabilization</w:t>
      </w:r>
      <w:r>
        <w:rPr>
          <w:spacing w:val="-14"/>
        </w:rPr>
        <w:t> </w:t>
      </w:r>
      <w:r>
        <w:rPr/>
        <w:t>concentration.</w:t>
      </w:r>
      <w:r>
        <w:rPr>
          <w:spacing w:val="-15"/>
        </w:rPr>
        <w:t> </w:t>
      </w:r>
      <w:r>
        <w:rPr/>
        <w:t>For</w:t>
      </w:r>
      <w:r>
        <w:rPr>
          <w:spacing w:val="-14"/>
        </w:rPr>
        <w:t> </w:t>
      </w:r>
      <w:r>
        <w:rPr/>
        <w:t>example, roughly</w:t>
      </w:r>
      <w:r>
        <w:rPr>
          <w:spacing w:val="-12"/>
        </w:rPr>
        <w:t> </w:t>
      </w:r>
      <w:r>
        <w:rPr/>
        <w:t>2,300</w:t>
      </w:r>
      <w:r>
        <w:rPr>
          <w:spacing w:val="-12"/>
        </w:rPr>
        <w:t> </w:t>
      </w:r>
      <w:r>
        <w:rPr/>
        <w:t>to</w:t>
      </w:r>
      <w:r>
        <w:rPr>
          <w:spacing w:val="-12"/>
        </w:rPr>
        <w:t> </w:t>
      </w:r>
      <w:r>
        <w:rPr/>
        <w:t>10,700</w:t>
      </w:r>
      <w:r>
        <w:rPr>
          <w:spacing w:val="-12"/>
        </w:rPr>
        <w:t> </w:t>
      </w:r>
      <w:r>
        <w:rPr/>
        <w:t>GtCO</w:t>
      </w:r>
      <w:r>
        <w:rPr>
          <w:position w:val="-6"/>
          <w:sz w:val="11"/>
        </w:rPr>
        <w:t>2</w:t>
      </w:r>
      <w:r>
        <w:rPr>
          <w:spacing w:val="10"/>
          <w:position w:val="-6"/>
          <w:sz w:val="11"/>
        </w:rPr>
        <w:t> </w:t>
      </w:r>
      <w:r>
        <w:rPr/>
        <w:t>(above</w:t>
      </w:r>
      <w:r>
        <w:rPr>
          <w:spacing w:val="-12"/>
        </w:rPr>
        <w:t> </w:t>
      </w:r>
      <w:r>
        <w:rPr/>
        <w:t>the</w:t>
      </w:r>
      <w:r>
        <w:rPr>
          <w:spacing w:val="-12"/>
        </w:rPr>
        <w:t> </w:t>
      </w:r>
      <w:r>
        <w:rPr/>
        <w:t>natural</w:t>
      </w:r>
      <w:r>
        <w:rPr>
          <w:spacing w:val="-12"/>
        </w:rPr>
        <w:t> </w:t>
      </w:r>
      <w:r>
        <w:rPr/>
        <w:t>pre-industrial background) would be added to the ocean in equilibrium with atmospheric</w:t>
      </w:r>
      <w:r>
        <w:rPr>
          <w:spacing w:val="-13"/>
        </w:rPr>
        <w:t> </w:t>
      </w:r>
      <w:r>
        <w:rPr/>
        <w:t>CO</w:t>
      </w:r>
      <w:r>
        <w:rPr>
          <w:position w:val="-6"/>
          <w:sz w:val="11"/>
        </w:rPr>
        <w:t>2</w:t>
      </w:r>
      <w:r>
        <w:rPr>
          <w:spacing w:val="10"/>
          <w:position w:val="-6"/>
          <w:sz w:val="11"/>
        </w:rPr>
        <w:t> </w:t>
      </w:r>
      <w:r>
        <w:rPr/>
        <w:t>stabilization</w:t>
      </w:r>
      <w:r>
        <w:rPr>
          <w:spacing w:val="-14"/>
        </w:rPr>
        <w:t> </w:t>
      </w:r>
      <w:r>
        <w:rPr/>
        <w:t>concentrations,</w:t>
      </w:r>
      <w:r>
        <w:rPr>
          <w:spacing w:val="-12"/>
        </w:rPr>
        <w:t> </w:t>
      </w:r>
      <w:r>
        <w:rPr/>
        <w:t>ranging</w:t>
      </w:r>
      <w:r>
        <w:rPr>
          <w:spacing w:val="-13"/>
        </w:rPr>
        <w:t> </w:t>
      </w:r>
      <w:r>
        <w:rPr/>
        <w:t>from</w:t>
      </w:r>
      <w:r>
        <w:rPr>
          <w:spacing w:val="-12"/>
        </w:rPr>
        <w:t> </w:t>
      </w:r>
      <w:r>
        <w:rPr/>
        <w:t>350 ppmv to 1000 </w:t>
      </w:r>
      <w:r>
        <w:rPr>
          <w:spacing w:val="-3"/>
        </w:rPr>
        <w:t>ppmv, </w:t>
      </w:r>
      <w:r>
        <w:rPr/>
        <w:t>regardless of whether the CO</w:t>
      </w:r>
      <w:r>
        <w:rPr>
          <w:position w:val="-6"/>
          <w:sz w:val="11"/>
        </w:rPr>
        <w:t>2 </w:t>
      </w:r>
      <w:r>
        <w:rPr/>
        <w:t>is initially released to the ocean or the atmosphere </w:t>
      </w:r>
      <w:r>
        <w:rPr>
          <w:spacing w:val="-3"/>
        </w:rPr>
        <w:t>(T</w:t>
      </w:r>
      <w:hyperlink w:history="true" w:anchor="_bookmark2">
        <w:r>
          <w:rPr>
            <w:spacing w:val="-3"/>
          </w:rPr>
          <w:t>able </w:t>
        </w:r>
        <w:r>
          <w:rPr/>
          <w:t>6.1, </w:t>
        </w:r>
      </w:hyperlink>
      <w:hyperlink w:history="true" w:anchor="_bookmark4">
        <w:r>
          <w:rPr/>
          <w:t>Figure 6.3;</w:t>
        </w:r>
      </w:hyperlink>
      <w:r>
        <w:rPr/>
        <w:t> Kheshgi</w:t>
      </w:r>
      <w:r>
        <w:rPr>
          <w:spacing w:val="-5"/>
        </w:rPr>
        <w:t> </w:t>
      </w:r>
      <w:r>
        <w:rPr>
          <w:i/>
        </w:rPr>
        <w:t>et</w:t>
      </w:r>
      <w:r>
        <w:rPr>
          <w:i/>
          <w:spacing w:val="-6"/>
        </w:rPr>
        <w:t> </w:t>
      </w:r>
      <w:r>
        <w:rPr>
          <w:i/>
        </w:rPr>
        <w:t>al.,</w:t>
      </w:r>
      <w:r>
        <w:rPr>
          <w:i/>
          <w:spacing w:val="-4"/>
        </w:rPr>
        <w:t> </w:t>
      </w:r>
      <w:r>
        <w:rPr/>
        <w:t>2005;</w:t>
      </w:r>
      <w:r>
        <w:rPr>
          <w:spacing w:val="-5"/>
        </w:rPr>
        <w:t> </w:t>
      </w:r>
      <w:r>
        <w:rPr/>
        <w:t>Sorai</w:t>
      </w:r>
      <w:r>
        <w:rPr>
          <w:spacing w:val="-5"/>
        </w:rPr>
        <w:t> </w:t>
      </w:r>
      <w:r>
        <w:rPr/>
        <w:t>and</w:t>
      </w:r>
      <w:r>
        <w:rPr>
          <w:spacing w:val="-5"/>
        </w:rPr>
        <w:t> </w:t>
      </w:r>
      <w:r>
        <w:rPr/>
        <w:t>Ohsumi,</w:t>
      </w:r>
      <w:r>
        <w:rPr>
          <w:spacing w:val="-5"/>
        </w:rPr>
        <w:t> </w:t>
      </w:r>
      <w:r>
        <w:rPr/>
        <w:t>2005).</w:t>
      </w:r>
      <w:r>
        <w:rPr>
          <w:spacing w:val="-9"/>
        </w:rPr>
        <w:t> </w:t>
      </w:r>
      <w:r>
        <w:rPr/>
        <w:t>The</w:t>
      </w:r>
      <w:r>
        <w:rPr>
          <w:spacing w:val="-5"/>
        </w:rPr>
        <w:t> </w:t>
      </w:r>
      <w:r>
        <w:rPr/>
        <w:t>capacity</w:t>
      </w:r>
      <w:r>
        <w:rPr>
          <w:spacing w:val="-6"/>
        </w:rPr>
        <w:t> </w:t>
      </w:r>
      <w:r>
        <w:rPr/>
        <w:t>of the ocean for CO</w:t>
      </w:r>
      <w:r>
        <w:rPr>
          <w:position w:val="-6"/>
          <w:sz w:val="11"/>
        </w:rPr>
        <w:t>2 </w:t>
      </w:r>
      <w:r>
        <w:rPr/>
        <w:t>storage could be increased with the addition of alkalinity to the ocean (e.g., dissolved limestone).</w:t>
      </w:r>
    </w:p>
    <w:p>
      <w:pPr>
        <w:pStyle w:val="BodyText"/>
        <w:spacing w:before="4"/>
        <w:rPr>
          <w:sz w:val="21"/>
        </w:rPr>
      </w:pPr>
    </w:p>
    <w:p>
      <w:pPr>
        <w:pStyle w:val="Heading2"/>
        <w:numPr>
          <w:ilvl w:val="2"/>
          <w:numId w:val="4"/>
        </w:numPr>
        <w:tabs>
          <w:tab w:pos="1060" w:val="left" w:leader="none"/>
          <w:tab w:pos="1061" w:val="left" w:leader="none"/>
        </w:tabs>
        <w:spacing w:line="240" w:lineRule="auto" w:before="0" w:after="0"/>
        <w:ind w:left="1060" w:right="0" w:hanging="821"/>
        <w:jc w:val="left"/>
        <w:rPr>
          <w:i/>
        </w:rPr>
      </w:pPr>
      <w:r>
        <w:rPr>
          <w:i/>
        </w:rPr>
        <w:t>Measures of fraction</w:t>
      </w:r>
      <w:r>
        <w:rPr>
          <w:i/>
          <w:spacing w:val="-3"/>
        </w:rPr>
        <w:t> </w:t>
      </w:r>
      <w:r>
        <w:rPr>
          <w:i/>
        </w:rPr>
        <w:t>retained</w:t>
      </w:r>
    </w:p>
    <w:p>
      <w:pPr>
        <w:pStyle w:val="BodyText"/>
        <w:spacing w:before="8"/>
        <w:rPr>
          <w:b/>
          <w:i/>
          <w:sz w:val="21"/>
        </w:rPr>
      </w:pPr>
    </w:p>
    <w:p>
      <w:pPr>
        <w:pStyle w:val="BodyText"/>
        <w:spacing w:before="1"/>
        <w:ind w:left="240"/>
        <w:jc w:val="both"/>
      </w:pPr>
      <w:r>
        <w:rPr/>
        <w:t>Effectiveness of ocean CO</w:t>
      </w:r>
      <w:r>
        <w:rPr>
          <w:position w:val="-6"/>
          <w:sz w:val="11"/>
        </w:rPr>
        <w:t>2 </w:t>
      </w:r>
      <w:r>
        <w:rPr/>
        <w:t>storage has been reported in a</w:t>
      </w:r>
    </w:p>
    <w:p>
      <w:pPr>
        <w:spacing w:after="0"/>
        <w:jc w:val="both"/>
        <w:sectPr>
          <w:type w:val="continuous"/>
          <w:pgSz w:w="12240" w:h="15840"/>
          <w:pgMar w:top="360" w:bottom="280" w:left="580" w:right="620"/>
          <w:cols w:num="2" w:equalWidth="0">
            <w:col w:w="5600" w:space="40"/>
            <w:col w:w="5400"/>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9" w:lineRule="auto" w:before="63"/>
        <w:ind w:left="157" w:right="40"/>
        <w:jc w:val="both"/>
      </w:pPr>
      <w:bookmarkStart w:name="6.3.3 Estimation of fraction retained fr" w:id="32"/>
      <w:bookmarkEnd w:id="32"/>
      <w:r>
        <w:rPr/>
      </w:r>
      <w:bookmarkStart w:name="6.3.4 Estimation of fraction retained fr" w:id="33"/>
      <w:bookmarkEnd w:id="33"/>
      <w:r>
        <w:rPr/>
      </w:r>
      <w:r>
        <w:rPr/>
        <w:t>variety</w:t>
      </w:r>
      <w:r>
        <w:rPr>
          <w:spacing w:val="-9"/>
        </w:rPr>
        <w:t> </w:t>
      </w:r>
      <w:r>
        <w:rPr/>
        <w:t>of</w:t>
      </w:r>
      <w:r>
        <w:rPr>
          <w:spacing w:val="-8"/>
        </w:rPr>
        <w:t> </w:t>
      </w:r>
      <w:r>
        <w:rPr/>
        <w:t>ways.</w:t>
      </w:r>
      <w:r>
        <w:rPr>
          <w:spacing w:val="-12"/>
        </w:rPr>
        <w:t> </w:t>
      </w:r>
      <w:r>
        <w:rPr/>
        <w:t>These</w:t>
      </w:r>
      <w:r>
        <w:rPr>
          <w:spacing w:val="-8"/>
        </w:rPr>
        <w:t> </w:t>
      </w:r>
      <w:r>
        <w:rPr/>
        <w:t>different</w:t>
      </w:r>
      <w:r>
        <w:rPr>
          <w:spacing w:val="-8"/>
        </w:rPr>
        <w:t> </w:t>
      </w:r>
      <w:r>
        <w:rPr/>
        <w:t>ways</w:t>
      </w:r>
      <w:r>
        <w:rPr>
          <w:spacing w:val="-8"/>
        </w:rPr>
        <w:t> </w:t>
      </w:r>
      <w:r>
        <w:rPr/>
        <w:t>of</w:t>
      </w:r>
      <w:r>
        <w:rPr>
          <w:spacing w:val="-8"/>
        </w:rPr>
        <w:t> </w:t>
      </w:r>
      <w:r>
        <w:rPr/>
        <w:t>reporting</w:t>
      </w:r>
      <w:r>
        <w:rPr>
          <w:spacing w:val="-8"/>
        </w:rPr>
        <w:t> </w:t>
      </w:r>
      <w:r>
        <w:rPr/>
        <w:t>result</w:t>
      </w:r>
      <w:r>
        <w:rPr>
          <w:spacing w:val="-8"/>
        </w:rPr>
        <w:t> </w:t>
      </w:r>
      <w:r>
        <w:rPr/>
        <w:t>in</w:t>
      </w:r>
      <w:r>
        <w:rPr>
          <w:spacing w:val="-8"/>
        </w:rPr>
        <w:t> </w:t>
      </w:r>
      <w:r>
        <w:rPr/>
        <w:t>very dif</w:t>
      </w:r>
      <w:hyperlink w:history="true" w:anchor="_bookmark17">
        <w:r>
          <w:rPr/>
          <w:t>ferent numerical values (Box</w:t>
        </w:r>
      </w:hyperlink>
      <w:r>
        <w:rPr>
          <w:spacing w:val="-1"/>
        </w:rPr>
        <w:t> </w:t>
      </w:r>
      <w:r>
        <w:rPr/>
        <w:t>6.3).</w:t>
      </w:r>
    </w:p>
    <w:p>
      <w:pPr>
        <w:pStyle w:val="BodyText"/>
        <w:spacing w:line="225" w:lineRule="auto" w:before="10"/>
        <w:ind w:left="157" w:right="39" w:firstLine="283"/>
        <w:jc w:val="both"/>
        <w:rPr>
          <w:sz w:val="11"/>
        </w:rPr>
      </w:pPr>
      <w:r>
        <w:rPr/>
        <w:t>Over several centuries, CO</w:t>
      </w:r>
      <w:r>
        <w:rPr>
          <w:position w:val="-6"/>
          <w:sz w:val="11"/>
        </w:rPr>
        <w:t>2 </w:t>
      </w:r>
      <w:r>
        <w:rPr/>
        <w:t>released to the deep ocean would be transported to the ocean surface and interact with the atmosphere.</w:t>
      </w:r>
      <w:r>
        <w:rPr>
          <w:spacing w:val="-13"/>
        </w:rPr>
        <w:t> </w:t>
      </w:r>
      <w:r>
        <w:rPr/>
        <w:t>The</w:t>
      </w:r>
      <w:r>
        <w:rPr>
          <w:spacing w:val="-9"/>
        </w:rPr>
        <w:t> </w:t>
      </w:r>
      <w:r>
        <w:rPr/>
        <w:t>CO</w:t>
      </w:r>
      <w:r>
        <w:rPr>
          <w:position w:val="-6"/>
          <w:sz w:val="11"/>
        </w:rPr>
        <w:t>2</w:t>
      </w:r>
      <w:r>
        <w:rPr/>
        <w:t>-enriched</w:t>
      </w:r>
      <w:r>
        <w:rPr>
          <w:spacing w:val="-10"/>
        </w:rPr>
        <w:t> </w:t>
      </w:r>
      <w:r>
        <w:rPr/>
        <w:t>water</w:t>
      </w:r>
      <w:r>
        <w:rPr>
          <w:spacing w:val="-9"/>
        </w:rPr>
        <w:t> </w:t>
      </w:r>
      <w:r>
        <w:rPr/>
        <w:t>would</w:t>
      </w:r>
      <w:r>
        <w:rPr>
          <w:spacing w:val="-9"/>
        </w:rPr>
        <w:t> </w:t>
      </w:r>
      <w:r>
        <w:rPr/>
        <w:t>then</w:t>
      </w:r>
      <w:r>
        <w:rPr>
          <w:spacing w:val="-10"/>
        </w:rPr>
        <w:t> </w:t>
      </w:r>
      <w:r>
        <w:rPr/>
        <w:t>exchange</w:t>
      </w:r>
      <w:r>
        <w:rPr>
          <w:spacing w:val="-9"/>
        </w:rPr>
        <w:t> </w:t>
      </w:r>
      <w:r>
        <w:rPr/>
        <w:t>CO</w:t>
      </w:r>
      <w:r>
        <w:rPr>
          <w:position w:val="-6"/>
          <w:sz w:val="11"/>
        </w:rPr>
        <w:t>2</w:t>
      </w:r>
    </w:p>
    <w:p>
      <w:pPr>
        <w:pStyle w:val="BodyText"/>
        <w:spacing w:line="192" w:lineRule="exact"/>
        <w:ind w:left="157"/>
        <w:jc w:val="both"/>
      </w:pPr>
      <w:bookmarkStart w:name="6.4 Site selection" w:id="34"/>
      <w:bookmarkEnd w:id="34"/>
      <w:r>
        <w:rPr/>
      </w:r>
      <w:bookmarkStart w:name="6.4.1 Background" w:id="35"/>
      <w:bookmarkEnd w:id="35"/>
      <w:r>
        <w:rPr/>
      </w:r>
      <w:r>
        <w:rPr/>
        <w:t>with the atmosphere as it approaches chemical equilibrium. </w:t>
      </w:r>
      <w:r>
        <w:rPr>
          <w:spacing w:val="15"/>
        </w:rPr>
        <w:t> </w:t>
      </w:r>
      <w:r>
        <w:rPr/>
        <w:t>In</w:t>
      </w:r>
    </w:p>
    <w:p>
      <w:pPr>
        <w:pStyle w:val="BodyText"/>
        <w:spacing w:line="225" w:lineRule="auto" w:before="18"/>
        <w:ind w:left="157" w:right="38"/>
        <w:jc w:val="both"/>
      </w:pPr>
      <w:r>
        <w:rPr/>
        <w:t>this chemical equilibrium, most of the injected CO</w:t>
      </w:r>
      <w:r>
        <w:rPr>
          <w:position w:val="-6"/>
          <w:sz w:val="11"/>
        </w:rPr>
        <w:t>2  </w:t>
      </w:r>
      <w:r>
        <w:rPr/>
        <w:t>remains  in the ocean even though it is no longer isolated from the atmosphere </w:t>
      </w:r>
      <w:r>
        <w:rPr>
          <w:spacing w:val="-3"/>
        </w:rPr>
        <w:t>(T</w:t>
      </w:r>
      <w:hyperlink w:history="true" w:anchor="_bookmark3">
        <w:r>
          <w:rPr>
            <w:spacing w:val="-3"/>
          </w:rPr>
          <w:t>able </w:t>
        </w:r>
        <w:r>
          <w:rPr/>
          <w:t>6.1;</w:t>
        </w:r>
      </w:hyperlink>
      <w:r>
        <w:rPr/>
        <w:t> </w:t>
      </w:r>
      <w:hyperlink w:history="true" w:anchor="_bookmark4">
        <w:r>
          <w:rPr/>
          <w:t>Figure 6.3).</w:t>
        </w:r>
      </w:hyperlink>
      <w:r>
        <w:rPr/>
        <w:t> CO</w:t>
      </w:r>
      <w:r>
        <w:rPr>
          <w:position w:val="-6"/>
          <w:sz w:val="11"/>
        </w:rPr>
        <w:t>2 </w:t>
      </w:r>
      <w:r>
        <w:rPr/>
        <w:t>that has interacted with the atmosphere is considered to be part of the natural carbon cycle, much in the way that CO</w:t>
      </w:r>
      <w:r>
        <w:rPr>
          <w:position w:val="-6"/>
          <w:sz w:val="11"/>
        </w:rPr>
        <w:t>2 </w:t>
      </w:r>
      <w:r>
        <w:rPr/>
        <w:t>released directly to  the atmosphere is considered to be part of the natural </w:t>
      </w:r>
      <w:r>
        <w:rPr>
          <w:spacing w:val="-3"/>
        </w:rPr>
        <w:t>carbon </w:t>
      </w:r>
      <w:r>
        <w:rPr/>
        <w:t>cycle. Such CO</w:t>
      </w:r>
      <w:r>
        <w:rPr>
          <w:position w:val="-6"/>
          <w:sz w:val="11"/>
        </w:rPr>
        <w:t>2 </w:t>
      </w:r>
      <w:r>
        <w:rPr/>
        <w:t>cannot be considered to be isolated from the atmosphere</w:t>
      </w:r>
      <w:r>
        <w:rPr>
          <w:spacing w:val="-8"/>
        </w:rPr>
        <w:t> </w:t>
      </w:r>
      <w:r>
        <w:rPr/>
        <w:t>in</w:t>
      </w:r>
      <w:r>
        <w:rPr>
          <w:spacing w:val="-8"/>
        </w:rPr>
        <w:t> </w:t>
      </w:r>
      <w:r>
        <w:rPr/>
        <w:t>a</w:t>
      </w:r>
      <w:r>
        <w:rPr>
          <w:spacing w:val="-8"/>
        </w:rPr>
        <w:t> </w:t>
      </w:r>
      <w:r>
        <w:rPr/>
        <w:t>way</w:t>
      </w:r>
      <w:r>
        <w:rPr>
          <w:spacing w:val="-8"/>
        </w:rPr>
        <w:t> </w:t>
      </w:r>
      <w:r>
        <w:rPr/>
        <w:t>that</w:t>
      </w:r>
      <w:r>
        <w:rPr>
          <w:spacing w:val="-7"/>
        </w:rPr>
        <w:t> </w:t>
      </w:r>
      <w:r>
        <w:rPr/>
        <w:t>can</w:t>
      </w:r>
      <w:r>
        <w:rPr>
          <w:spacing w:val="-8"/>
        </w:rPr>
        <w:t> </w:t>
      </w:r>
      <w:r>
        <w:rPr/>
        <w:t>be</w:t>
      </w:r>
      <w:r>
        <w:rPr>
          <w:spacing w:val="-8"/>
        </w:rPr>
        <w:t> </w:t>
      </w:r>
      <w:r>
        <w:rPr/>
        <w:t>attributable</w:t>
      </w:r>
      <w:r>
        <w:rPr>
          <w:spacing w:val="-8"/>
        </w:rPr>
        <w:t> </w:t>
      </w:r>
      <w:r>
        <w:rPr/>
        <w:t>to</w:t>
      </w:r>
      <w:r>
        <w:rPr>
          <w:spacing w:val="-8"/>
        </w:rPr>
        <w:t> </w:t>
      </w:r>
      <w:r>
        <w:rPr/>
        <w:t>an</w:t>
      </w:r>
      <w:r>
        <w:rPr>
          <w:spacing w:val="-7"/>
        </w:rPr>
        <w:t> </w:t>
      </w:r>
      <w:r>
        <w:rPr/>
        <w:t>ocean</w:t>
      </w:r>
      <w:r>
        <w:rPr>
          <w:spacing w:val="-8"/>
        </w:rPr>
        <w:t> </w:t>
      </w:r>
      <w:r>
        <w:rPr/>
        <w:t>storage project.</w:t>
      </w:r>
    </w:p>
    <w:p>
      <w:pPr>
        <w:pStyle w:val="BodyText"/>
        <w:spacing w:line="206" w:lineRule="auto" w:before="23"/>
        <w:ind w:left="157" w:right="38" w:firstLine="284"/>
        <w:jc w:val="both"/>
      </w:pPr>
      <w:r>
        <w:rPr/>
        <w:t>Loss of isolation of injected CO</w:t>
      </w:r>
      <w:r>
        <w:rPr>
          <w:position w:val="-6"/>
          <w:sz w:val="11"/>
        </w:rPr>
        <w:t>2 </w:t>
      </w:r>
      <w:r>
        <w:rPr/>
        <w:t>does not mean loss of all of the injected CO</w:t>
      </w:r>
      <w:r>
        <w:rPr>
          <w:position w:val="-6"/>
          <w:sz w:val="11"/>
        </w:rPr>
        <w:t>2 </w:t>
      </w:r>
      <w:r>
        <w:rPr/>
        <w:t>to the atmosphere. In chemical equilibrium with</w:t>
      </w:r>
      <w:r>
        <w:rPr>
          <w:spacing w:val="-9"/>
        </w:rPr>
        <w:t> </w:t>
      </w:r>
      <w:r>
        <w:rPr/>
        <w:t>an</w:t>
      </w:r>
      <w:r>
        <w:rPr>
          <w:spacing w:val="-8"/>
        </w:rPr>
        <w:t> </w:t>
      </w:r>
      <w:r>
        <w:rPr/>
        <w:t>atmosphere</w:t>
      </w:r>
      <w:r>
        <w:rPr>
          <w:spacing w:val="-8"/>
        </w:rPr>
        <w:t> </w:t>
      </w:r>
      <w:r>
        <w:rPr/>
        <w:t>containing</w:t>
      </w:r>
      <w:r>
        <w:rPr>
          <w:spacing w:val="-8"/>
        </w:rPr>
        <w:t> </w:t>
      </w:r>
      <w:r>
        <w:rPr/>
        <w:t>280</w:t>
      </w:r>
      <w:r>
        <w:rPr>
          <w:spacing w:val="-8"/>
        </w:rPr>
        <w:t> </w:t>
      </w:r>
      <w:r>
        <w:rPr/>
        <w:t>ppm</w:t>
      </w:r>
      <w:r>
        <w:rPr>
          <w:spacing w:val="-8"/>
        </w:rPr>
        <w:t> </w:t>
      </w:r>
      <w:r>
        <w:rPr/>
        <w:t>CO</w:t>
      </w:r>
      <w:r>
        <w:rPr>
          <w:position w:val="-6"/>
          <w:sz w:val="11"/>
        </w:rPr>
        <w:t>2</w:t>
      </w:r>
      <w:r>
        <w:rPr/>
        <w:t>,</w:t>
      </w:r>
      <w:r>
        <w:rPr>
          <w:spacing w:val="-8"/>
        </w:rPr>
        <w:t> </w:t>
      </w:r>
      <w:r>
        <w:rPr/>
        <w:t>about</w:t>
      </w:r>
      <w:r>
        <w:rPr>
          <w:spacing w:val="-8"/>
        </w:rPr>
        <w:t> </w:t>
      </w:r>
      <w:r>
        <w:rPr/>
        <w:t>85%</w:t>
      </w:r>
      <w:r>
        <w:rPr>
          <w:spacing w:val="-8"/>
        </w:rPr>
        <w:t> </w:t>
      </w:r>
      <w:r>
        <w:rPr/>
        <w:t>of</w:t>
      </w:r>
      <w:r>
        <w:rPr>
          <w:spacing w:val="-8"/>
        </w:rPr>
        <w:t> </w:t>
      </w:r>
      <w:r>
        <w:rPr/>
        <w:t>any carbon injected would remain the ocean. If atmospheric CO</w:t>
      </w:r>
      <w:r>
        <w:rPr>
          <w:position w:val="-6"/>
          <w:sz w:val="11"/>
        </w:rPr>
        <w:t>2 </w:t>
      </w:r>
      <w:r>
        <w:rPr/>
        <w:t>partial pressures were to approach 1000 ppm, about 66% of</w:t>
      </w:r>
      <w:r>
        <w:rPr>
          <w:spacing w:val="-23"/>
        </w:rPr>
        <w:t> </w:t>
      </w:r>
      <w:r>
        <w:rPr/>
        <w:t>the</w:t>
      </w:r>
    </w:p>
    <w:p>
      <w:pPr>
        <w:pStyle w:val="BodyText"/>
        <w:spacing w:line="206" w:lineRule="auto" w:before="9"/>
        <w:ind w:left="157" w:right="38"/>
        <w:jc w:val="both"/>
      </w:pPr>
      <w:r>
        <w:rPr/>
        <w:t>injected CO</w:t>
      </w:r>
      <w:r>
        <w:rPr>
          <w:position w:val="-6"/>
          <w:sz w:val="11"/>
        </w:rPr>
        <w:t>2 </w:t>
      </w:r>
      <w:r>
        <w:rPr/>
        <w:t>would remain in the ocean after equilibration</w:t>
      </w:r>
      <w:r>
        <w:rPr>
          <w:spacing w:val="-28"/>
        </w:rPr>
        <w:t> </w:t>
      </w:r>
      <w:r>
        <w:rPr/>
        <w:t>with the atmosphere </w:t>
      </w:r>
      <w:r>
        <w:rPr>
          <w:spacing w:val="-3"/>
        </w:rPr>
        <w:t>(T</w:t>
      </w:r>
      <w:hyperlink w:history="true" w:anchor="_bookmark3">
        <w:r>
          <w:rPr>
            <w:spacing w:val="-3"/>
          </w:rPr>
          <w:t>able </w:t>
        </w:r>
      </w:hyperlink>
      <w:r>
        <w:rPr/>
        <w:t>6.1). Thus, roughly 1/5 to 1/3 of the</w:t>
      </w:r>
      <w:r>
        <w:rPr>
          <w:spacing w:val="-26"/>
        </w:rPr>
        <w:t> </w:t>
      </w:r>
      <w:r>
        <w:rPr>
          <w:spacing w:val="-5"/>
        </w:rPr>
        <w:t>CO</w:t>
      </w:r>
      <w:r>
        <w:rPr>
          <w:spacing w:val="-5"/>
          <w:position w:val="-6"/>
          <w:sz w:val="11"/>
        </w:rPr>
        <w:t>2 </w:t>
      </w:r>
      <w:r>
        <w:rPr/>
        <w:t>injected</w:t>
      </w:r>
      <w:r>
        <w:rPr>
          <w:spacing w:val="-8"/>
        </w:rPr>
        <w:t> </w:t>
      </w:r>
      <w:r>
        <w:rPr/>
        <w:t>into</w:t>
      </w:r>
      <w:r>
        <w:rPr>
          <w:spacing w:val="-7"/>
        </w:rPr>
        <w:t> </w:t>
      </w:r>
      <w:r>
        <w:rPr/>
        <w:t>the</w:t>
      </w:r>
      <w:r>
        <w:rPr>
          <w:spacing w:val="-7"/>
        </w:rPr>
        <w:t> </w:t>
      </w:r>
      <w:r>
        <w:rPr/>
        <w:t>ocean</w:t>
      </w:r>
      <w:r>
        <w:rPr>
          <w:spacing w:val="-8"/>
        </w:rPr>
        <w:t> </w:t>
      </w:r>
      <w:r>
        <w:rPr/>
        <w:t>will</w:t>
      </w:r>
      <w:r>
        <w:rPr>
          <w:spacing w:val="-7"/>
        </w:rPr>
        <w:t> </w:t>
      </w:r>
      <w:r>
        <w:rPr/>
        <w:t>eventually</w:t>
      </w:r>
      <w:r>
        <w:rPr>
          <w:spacing w:val="-7"/>
        </w:rPr>
        <w:t> </w:t>
      </w:r>
      <w:r>
        <w:rPr/>
        <w:t>reside</w:t>
      </w:r>
      <w:r>
        <w:rPr>
          <w:spacing w:val="-8"/>
        </w:rPr>
        <w:t> </w:t>
      </w:r>
      <w:r>
        <w:rPr/>
        <w:t>in</w:t>
      </w:r>
      <w:r>
        <w:rPr>
          <w:spacing w:val="-7"/>
        </w:rPr>
        <w:t> </w:t>
      </w:r>
      <w:r>
        <w:rPr/>
        <w:t>the</w:t>
      </w:r>
      <w:r>
        <w:rPr>
          <w:spacing w:val="-7"/>
        </w:rPr>
        <w:t> </w:t>
      </w:r>
      <w:r>
        <w:rPr/>
        <w:t>atmosphere,</w:t>
      </w:r>
    </w:p>
    <w:p>
      <w:pPr>
        <w:pStyle w:val="BodyText"/>
        <w:spacing w:line="240" w:lineRule="exact" w:before="1"/>
        <w:ind w:left="157" w:right="38"/>
        <w:jc w:val="both"/>
      </w:pPr>
      <w:r>
        <w:rPr/>
        <w:t>with this airborne fraction depending on the</w:t>
      </w:r>
      <w:r>
        <w:rPr>
          <w:spacing w:val="28"/>
        </w:rPr>
        <w:t> </w:t>
      </w:r>
      <w:r>
        <w:rPr/>
        <w:t>long-term atmosphere-ocean CO</w:t>
      </w:r>
      <w:r>
        <w:rPr>
          <w:position w:val="-6"/>
          <w:sz w:val="11"/>
        </w:rPr>
        <w:t>2 </w:t>
      </w:r>
      <w:r>
        <w:rPr/>
        <w:t>equilibrium (Kheshgi, 1995, 2004b). The airborne fraction is the appropriate measure to quantify</w:t>
      </w:r>
      <w:r>
        <w:rPr>
          <w:spacing w:val="-34"/>
        </w:rPr>
        <w:t> </w:t>
      </w:r>
      <w:r>
        <w:rPr/>
        <w:t>the effect of ocean storage on atmospheric</w:t>
      </w:r>
      <w:r>
        <w:rPr>
          <w:spacing w:val="-4"/>
        </w:rPr>
        <w:t> </w:t>
      </w:r>
      <w:r>
        <w:rPr/>
        <w:t>composition.</w:t>
      </w:r>
    </w:p>
    <w:p>
      <w:pPr>
        <w:pStyle w:val="BodyText"/>
        <w:spacing w:before="4"/>
        <w:rPr>
          <w:sz w:val="21"/>
        </w:rPr>
      </w:pPr>
    </w:p>
    <w:p>
      <w:pPr>
        <w:pStyle w:val="Heading2"/>
        <w:numPr>
          <w:ilvl w:val="2"/>
          <w:numId w:val="4"/>
        </w:numPr>
        <w:tabs>
          <w:tab w:pos="976" w:val="left" w:leader="none"/>
          <w:tab w:pos="977" w:val="left" w:leader="none"/>
        </w:tabs>
        <w:spacing w:line="249" w:lineRule="auto" w:before="0" w:after="0"/>
        <w:ind w:left="977" w:right="723" w:hanging="820"/>
        <w:jc w:val="left"/>
      </w:pPr>
      <w:r>
        <w:rPr>
          <w:i/>
        </w:rPr>
        <w:t>Estimation of fraction retained from ocean </w:t>
      </w:r>
      <w:r>
        <w:rPr/>
        <w:t>observations</w:t>
      </w:r>
    </w:p>
    <w:p>
      <w:pPr>
        <w:pStyle w:val="BodyText"/>
        <w:rPr>
          <w:b/>
          <w:i/>
          <w:sz w:val="21"/>
        </w:rPr>
      </w:pPr>
    </w:p>
    <w:p>
      <w:pPr>
        <w:pStyle w:val="BodyText"/>
        <w:spacing w:line="249" w:lineRule="auto"/>
        <w:ind w:left="157" w:right="38"/>
        <w:jc w:val="both"/>
      </w:pPr>
      <w:r>
        <w:rPr/>
        <w:t>Observations of radiocarbon, CFCs, and other tracers indicate the degree of isolation of the deep sea from the atmosphere (Prentice </w:t>
      </w:r>
      <w:r>
        <w:rPr>
          <w:i/>
        </w:rPr>
        <w:t>et al.</w:t>
      </w:r>
      <w:r>
        <w:rPr/>
        <w:t>, 2001). Radiocarbon is absorbed by the oceans from the atmosphere and is transported to the deep-sea, undergoing radioactive decay as it ages. Radiocarbon </w:t>
      </w:r>
      <w:r>
        <w:rPr>
          <w:spacing w:val="-5"/>
        </w:rPr>
        <w:t>age </w:t>
      </w:r>
      <w:r>
        <w:rPr/>
        <w:t>(Figure</w:t>
      </w:r>
      <w:r>
        <w:rPr>
          <w:spacing w:val="24"/>
        </w:rPr>
        <w:t> </w:t>
      </w:r>
      <w:r>
        <w:rPr/>
        <w:t>6.16)</w:t>
      </w:r>
      <w:r>
        <w:rPr>
          <w:spacing w:val="24"/>
        </w:rPr>
        <w:t> </w:t>
      </w:r>
      <w:r>
        <w:rPr/>
        <w:t>is</w:t>
      </w:r>
      <w:r>
        <w:rPr>
          <w:spacing w:val="24"/>
        </w:rPr>
        <w:t> </w:t>
      </w:r>
      <w:r>
        <w:rPr/>
        <w:t>not</w:t>
      </w:r>
      <w:r>
        <w:rPr>
          <w:spacing w:val="24"/>
        </w:rPr>
        <w:t> </w:t>
      </w:r>
      <w:r>
        <w:rPr/>
        <w:t>a</w:t>
      </w:r>
      <w:r>
        <w:rPr>
          <w:spacing w:val="24"/>
        </w:rPr>
        <w:t> </w:t>
      </w:r>
      <w:r>
        <w:rPr/>
        <w:t>perfect</w:t>
      </w:r>
      <w:r>
        <w:rPr>
          <w:spacing w:val="25"/>
        </w:rPr>
        <w:t> </w:t>
      </w:r>
      <w:r>
        <w:rPr/>
        <w:t>indicator</w:t>
      </w:r>
      <w:r>
        <w:rPr>
          <w:spacing w:val="24"/>
        </w:rPr>
        <w:t> </w:t>
      </w:r>
      <w:r>
        <w:rPr/>
        <w:t>of</w:t>
      </w:r>
      <w:r>
        <w:rPr>
          <w:spacing w:val="24"/>
        </w:rPr>
        <w:t> </w:t>
      </w:r>
      <w:r>
        <w:rPr/>
        <w:t>time</w:t>
      </w:r>
      <w:r>
        <w:rPr>
          <w:spacing w:val="24"/>
        </w:rPr>
        <w:t> </w:t>
      </w:r>
      <w:r>
        <w:rPr/>
        <w:t>since</w:t>
      </w:r>
      <w:r>
        <w:rPr>
          <w:spacing w:val="24"/>
        </w:rPr>
        <w:t> </w:t>
      </w:r>
      <w:r>
        <w:rPr/>
        <w:t>a</w:t>
      </w:r>
      <w:r>
        <w:rPr>
          <w:spacing w:val="25"/>
        </w:rPr>
        <w:t> </w:t>
      </w:r>
      <w:r>
        <w:rPr/>
        <w:t>water</w:t>
      </w:r>
    </w:p>
    <w:p>
      <w:pPr>
        <w:pStyle w:val="BodyText"/>
        <w:spacing w:before="5"/>
        <w:rPr>
          <w:sz w:val="25"/>
        </w:rPr>
      </w:pPr>
      <w:r>
        <w:rPr/>
        <w:drawing>
          <wp:anchor distT="0" distB="0" distL="0" distR="0" allowOverlap="1" layoutInCell="1" locked="0" behindDoc="0" simplePos="0" relativeHeight="37">
            <wp:simplePos x="0" y="0"/>
            <wp:positionH relativeFrom="page">
              <wp:posOffset>462000</wp:posOffset>
            </wp:positionH>
            <wp:positionV relativeFrom="paragraph">
              <wp:posOffset>210921</wp:posOffset>
            </wp:positionV>
            <wp:extent cx="3201911" cy="2366962"/>
            <wp:effectExtent l="0" t="0" r="0" b="0"/>
            <wp:wrapTopAndBottom/>
            <wp:docPr id="13" name="image156.png"/>
            <wp:cNvGraphicFramePr>
              <a:graphicFrameLocks noChangeAspect="1"/>
            </wp:cNvGraphicFramePr>
            <a:graphic>
              <a:graphicData uri="http://schemas.openxmlformats.org/drawingml/2006/picture">
                <pic:pic>
                  <pic:nvPicPr>
                    <pic:cNvPr id="14" name="image156.png"/>
                    <pic:cNvPicPr/>
                  </pic:nvPicPr>
                  <pic:blipFill>
                    <a:blip r:embed="rId162" cstate="print"/>
                    <a:stretch>
                      <a:fillRect/>
                    </a:stretch>
                  </pic:blipFill>
                  <pic:spPr>
                    <a:xfrm>
                      <a:off x="0" y="0"/>
                      <a:ext cx="3201911" cy="2366962"/>
                    </a:xfrm>
                    <a:prstGeom prst="rect">
                      <a:avLst/>
                    </a:prstGeom>
                  </pic:spPr>
                </pic:pic>
              </a:graphicData>
            </a:graphic>
          </wp:anchor>
        </w:drawing>
      </w:r>
    </w:p>
    <w:p>
      <w:pPr>
        <w:spacing w:before="46"/>
        <w:ind w:left="152" w:right="0" w:firstLine="0"/>
        <w:jc w:val="both"/>
        <w:rPr>
          <w:sz w:val="18"/>
        </w:rPr>
      </w:pPr>
      <w:r>
        <w:rPr>
          <w:b/>
          <w:sz w:val="18"/>
        </w:rPr>
        <w:t>Figure 6.16 </w:t>
      </w:r>
      <w:r>
        <w:rPr>
          <w:sz w:val="18"/>
        </w:rPr>
        <w:t>Map of radiocarbon (</w:t>
      </w:r>
      <w:r>
        <w:rPr>
          <w:position w:val="6"/>
          <w:sz w:val="10"/>
        </w:rPr>
        <w:t>14</w:t>
      </w:r>
      <w:r>
        <w:rPr>
          <w:sz w:val="18"/>
        </w:rPr>
        <w:t>C) age at 3500 m (Matsumoto</w:t>
      </w:r>
      <w:r>
        <w:rPr>
          <w:spacing w:val="13"/>
          <w:sz w:val="18"/>
        </w:rPr>
        <w:t> </w:t>
      </w:r>
      <w:r>
        <w:rPr>
          <w:sz w:val="18"/>
        </w:rPr>
        <w:t>and</w:t>
      </w:r>
    </w:p>
    <w:p>
      <w:pPr>
        <w:spacing w:before="13"/>
        <w:ind w:left="152" w:right="0" w:firstLine="0"/>
        <w:jc w:val="both"/>
        <w:rPr>
          <w:sz w:val="18"/>
        </w:rPr>
      </w:pPr>
      <w:r>
        <w:rPr>
          <w:sz w:val="18"/>
        </w:rPr>
        <w:t>Key, 2004).</w:t>
      </w:r>
    </w:p>
    <w:p>
      <w:pPr>
        <w:pStyle w:val="BodyText"/>
        <w:spacing w:line="249" w:lineRule="auto" w:before="63"/>
        <w:ind w:left="147" w:right="510"/>
        <w:jc w:val="both"/>
      </w:pPr>
      <w:r>
        <w:rPr/>
        <w:br w:type="column"/>
      </w:r>
      <w:r>
        <w:rPr/>
        <w:t>parcel last contacted the atmosphere because of incomplete equilibration with the atmosphere (Orr, 2004). </w:t>
      </w:r>
      <w:r>
        <w:rPr>
          <w:spacing w:val="-3"/>
        </w:rPr>
        <w:t>Taking </w:t>
      </w:r>
      <w:r>
        <w:rPr/>
        <w:t>this partial equilibration into account, the age of North Pacific deep water is estimated to be in the range of 700 to 1000</w:t>
      </w:r>
      <w:r>
        <w:rPr>
          <w:spacing w:val="-18"/>
        </w:rPr>
        <w:t> </w:t>
      </w:r>
      <w:r>
        <w:rPr/>
        <w:t>years. Other basins, such as the North Atlantic, have characteristic overturning</w:t>
      </w:r>
      <w:r>
        <w:rPr>
          <w:spacing w:val="-7"/>
        </w:rPr>
        <w:t> </w:t>
      </w:r>
      <w:r>
        <w:rPr/>
        <w:t>times</w:t>
      </w:r>
      <w:r>
        <w:rPr>
          <w:spacing w:val="-7"/>
        </w:rPr>
        <w:t> </w:t>
      </w:r>
      <w:r>
        <w:rPr/>
        <w:t>of</w:t>
      </w:r>
      <w:r>
        <w:rPr>
          <w:spacing w:val="-7"/>
        </w:rPr>
        <w:t> </w:t>
      </w:r>
      <w:r>
        <w:rPr/>
        <w:t>300</w:t>
      </w:r>
      <w:r>
        <w:rPr>
          <w:spacing w:val="-6"/>
        </w:rPr>
        <w:t> </w:t>
      </w:r>
      <w:r>
        <w:rPr/>
        <w:t>years</w:t>
      </w:r>
      <w:r>
        <w:rPr>
          <w:spacing w:val="-7"/>
        </w:rPr>
        <w:t> </w:t>
      </w:r>
      <w:r>
        <w:rPr/>
        <w:t>or</w:t>
      </w:r>
      <w:r>
        <w:rPr>
          <w:spacing w:val="-7"/>
        </w:rPr>
        <w:t> </w:t>
      </w:r>
      <w:r>
        <w:rPr/>
        <w:t>more.</w:t>
      </w:r>
      <w:r>
        <w:rPr>
          <w:spacing w:val="-9"/>
        </w:rPr>
        <w:t> </w:t>
      </w:r>
      <w:r>
        <w:rPr/>
        <w:t>This</w:t>
      </w:r>
      <w:r>
        <w:rPr>
          <w:spacing w:val="-7"/>
        </w:rPr>
        <w:t> </w:t>
      </w:r>
      <w:r>
        <w:rPr/>
        <w:t>data</w:t>
      </w:r>
      <w:r>
        <w:rPr>
          <w:spacing w:val="-7"/>
        </w:rPr>
        <w:t> </w:t>
      </w:r>
      <w:r>
        <w:rPr/>
        <w:t>suggests</w:t>
      </w:r>
      <w:r>
        <w:rPr>
          <w:spacing w:val="-6"/>
        </w:rPr>
        <w:t> </w:t>
      </w:r>
      <w:r>
        <w:rPr/>
        <w:t>that, generally, carbon injected in the deep ocean would equilibrate with the atmosphere over a time scale of 300 to 1000</w:t>
      </w:r>
      <w:r>
        <w:rPr>
          <w:spacing w:val="-7"/>
        </w:rPr>
        <w:t> </w:t>
      </w:r>
      <w:r>
        <w:rPr/>
        <w:t>years.</w:t>
      </w:r>
    </w:p>
    <w:p>
      <w:pPr>
        <w:pStyle w:val="BodyText"/>
        <w:spacing w:before="5"/>
        <w:rPr>
          <w:sz w:val="21"/>
        </w:rPr>
      </w:pPr>
    </w:p>
    <w:p>
      <w:pPr>
        <w:pStyle w:val="Heading2"/>
        <w:numPr>
          <w:ilvl w:val="2"/>
          <w:numId w:val="4"/>
        </w:numPr>
        <w:tabs>
          <w:tab w:pos="967" w:val="left" w:leader="none"/>
          <w:tab w:pos="968" w:val="left" w:leader="none"/>
        </w:tabs>
        <w:spacing w:line="240" w:lineRule="auto" w:before="0" w:after="0"/>
        <w:ind w:left="967" w:right="0" w:hanging="821"/>
        <w:jc w:val="left"/>
        <w:rPr>
          <w:i/>
        </w:rPr>
      </w:pPr>
      <w:r>
        <w:rPr>
          <w:i/>
        </w:rPr>
        <w:t>Estimation of fraction retained from model</w:t>
      </w:r>
      <w:r>
        <w:rPr>
          <w:i/>
          <w:spacing w:val="-6"/>
        </w:rPr>
        <w:t> </w:t>
      </w:r>
      <w:r>
        <w:rPr>
          <w:i/>
        </w:rPr>
        <w:t>results</w:t>
      </w:r>
    </w:p>
    <w:p>
      <w:pPr>
        <w:pStyle w:val="BodyText"/>
        <w:spacing w:before="8"/>
        <w:rPr>
          <w:b/>
          <w:i/>
          <w:sz w:val="22"/>
        </w:rPr>
      </w:pPr>
    </w:p>
    <w:p>
      <w:pPr>
        <w:pStyle w:val="BodyText"/>
        <w:spacing w:line="225" w:lineRule="auto"/>
        <w:ind w:left="147" w:right="510"/>
        <w:jc w:val="both"/>
      </w:pPr>
      <w:r>
        <w:rPr/>
        <w:t>Ocean</w:t>
      </w:r>
      <w:r>
        <w:rPr>
          <w:spacing w:val="-13"/>
        </w:rPr>
        <w:t> </w:t>
      </w:r>
      <w:r>
        <w:rPr/>
        <w:t>models</w:t>
      </w:r>
      <w:r>
        <w:rPr>
          <w:spacing w:val="-12"/>
        </w:rPr>
        <w:t> </w:t>
      </w:r>
      <w:r>
        <w:rPr/>
        <w:t>have</w:t>
      </w:r>
      <w:r>
        <w:rPr>
          <w:spacing w:val="-13"/>
        </w:rPr>
        <w:t> </w:t>
      </w:r>
      <w:r>
        <w:rPr/>
        <w:t>been</w:t>
      </w:r>
      <w:r>
        <w:rPr>
          <w:spacing w:val="-12"/>
        </w:rPr>
        <w:t> </w:t>
      </w:r>
      <w:r>
        <w:rPr/>
        <w:t>used</w:t>
      </w:r>
      <w:r>
        <w:rPr>
          <w:spacing w:val="-11"/>
        </w:rPr>
        <w:t> </w:t>
      </w:r>
      <w:r>
        <w:rPr/>
        <w:t>to</w:t>
      </w:r>
      <w:r>
        <w:rPr>
          <w:spacing w:val="-13"/>
        </w:rPr>
        <w:t> </w:t>
      </w:r>
      <w:r>
        <w:rPr/>
        <w:t>predict</w:t>
      </w:r>
      <w:r>
        <w:rPr>
          <w:spacing w:val="-12"/>
        </w:rPr>
        <w:t> </w:t>
      </w:r>
      <w:r>
        <w:rPr/>
        <w:t>the</w:t>
      </w:r>
      <w:r>
        <w:rPr>
          <w:spacing w:val="-13"/>
        </w:rPr>
        <w:t> </w:t>
      </w:r>
      <w:r>
        <w:rPr/>
        <w:t>isolation</w:t>
      </w:r>
      <w:r>
        <w:rPr>
          <w:spacing w:val="-12"/>
        </w:rPr>
        <w:t> </w:t>
      </w:r>
      <w:r>
        <w:rPr/>
        <w:t>of</w:t>
      </w:r>
      <w:r>
        <w:rPr>
          <w:spacing w:val="-12"/>
        </w:rPr>
        <w:t> </w:t>
      </w:r>
      <w:r>
        <w:rPr/>
        <w:t>injected CO</w:t>
      </w:r>
      <w:r>
        <w:rPr>
          <w:position w:val="-6"/>
          <w:sz w:val="11"/>
        </w:rPr>
        <w:t>2 </w:t>
      </w:r>
      <w:r>
        <w:rPr/>
        <w:t>from the atmosphere. Many models are calibrated using ocean radiocarbon data, so model-based estimates of retention of</w:t>
      </w:r>
      <w:r>
        <w:rPr>
          <w:spacing w:val="-7"/>
        </w:rPr>
        <w:t> </w:t>
      </w:r>
      <w:r>
        <w:rPr/>
        <w:t>injected</w:t>
      </w:r>
      <w:r>
        <w:rPr>
          <w:spacing w:val="-8"/>
        </w:rPr>
        <w:t> </w:t>
      </w:r>
      <w:r>
        <w:rPr/>
        <w:t>CO</w:t>
      </w:r>
      <w:r>
        <w:rPr>
          <w:position w:val="-6"/>
          <w:sz w:val="11"/>
        </w:rPr>
        <w:t>2</w:t>
      </w:r>
      <w:r>
        <w:rPr>
          <w:spacing w:val="15"/>
          <w:position w:val="-6"/>
          <w:sz w:val="11"/>
        </w:rPr>
        <w:t> </w:t>
      </w:r>
      <w:r>
        <w:rPr/>
        <w:t>are</w:t>
      </w:r>
      <w:r>
        <w:rPr>
          <w:spacing w:val="-8"/>
        </w:rPr>
        <w:t> </w:t>
      </w:r>
      <w:r>
        <w:rPr/>
        <w:t>not</w:t>
      </w:r>
      <w:r>
        <w:rPr>
          <w:spacing w:val="-8"/>
        </w:rPr>
        <w:t> </w:t>
      </w:r>
      <w:r>
        <w:rPr/>
        <w:t>completely</w:t>
      </w:r>
      <w:r>
        <w:rPr>
          <w:spacing w:val="-8"/>
        </w:rPr>
        <w:t> </w:t>
      </w:r>
      <w:r>
        <w:rPr/>
        <w:t>independent</w:t>
      </w:r>
      <w:r>
        <w:rPr>
          <w:spacing w:val="-7"/>
        </w:rPr>
        <w:t> </w:t>
      </w:r>
      <w:r>
        <w:rPr/>
        <w:t>of</w:t>
      </w:r>
      <w:r>
        <w:rPr>
          <w:spacing w:val="-8"/>
        </w:rPr>
        <w:t> </w:t>
      </w:r>
      <w:r>
        <w:rPr/>
        <w:t>the</w:t>
      </w:r>
      <w:r>
        <w:rPr>
          <w:spacing w:val="-8"/>
        </w:rPr>
        <w:t> </w:t>
      </w:r>
      <w:r>
        <w:rPr/>
        <w:t>estimates based more directly on observations (Section 6.3.3).</w:t>
      </w:r>
    </w:p>
    <w:p>
      <w:pPr>
        <w:pStyle w:val="BodyText"/>
        <w:spacing w:line="240" w:lineRule="exact" w:before="2"/>
        <w:ind w:left="147" w:right="511" w:firstLine="283"/>
        <w:jc w:val="both"/>
      </w:pPr>
      <w:r>
        <w:rPr/>
        <w:t>A wide number of studies have used three-dimensional ocean general circulation models to study retention of CO</w:t>
      </w:r>
      <w:r>
        <w:rPr>
          <w:position w:val="-6"/>
          <w:sz w:val="11"/>
        </w:rPr>
        <w:t>2 </w:t>
      </w:r>
      <w:r>
        <w:rPr/>
        <w:t>injected into the ocean water column (Bacastow and Stegen, 1991;</w:t>
      </w:r>
      <w:r>
        <w:rPr>
          <w:spacing w:val="38"/>
        </w:rPr>
        <w:t> </w:t>
      </w:r>
      <w:r>
        <w:rPr/>
        <w:t>Bacastow</w:t>
      </w:r>
      <w:r>
        <w:rPr>
          <w:spacing w:val="38"/>
        </w:rPr>
        <w:t> </w:t>
      </w:r>
      <w:r>
        <w:rPr/>
        <w:t>et</w:t>
      </w:r>
      <w:r>
        <w:rPr>
          <w:spacing w:val="38"/>
        </w:rPr>
        <w:t> </w:t>
      </w:r>
      <w:r>
        <w:rPr/>
        <w:t>al.,</w:t>
      </w:r>
      <w:r>
        <w:rPr>
          <w:spacing w:val="39"/>
        </w:rPr>
        <w:t> </w:t>
      </w:r>
      <w:r>
        <w:rPr/>
        <w:t>1997;</w:t>
      </w:r>
      <w:r>
        <w:rPr>
          <w:spacing w:val="38"/>
        </w:rPr>
        <w:t> </w:t>
      </w:r>
      <w:r>
        <w:rPr/>
        <w:t>Nakashiki</w:t>
      </w:r>
      <w:r>
        <w:rPr>
          <w:spacing w:val="38"/>
        </w:rPr>
        <w:t> </w:t>
      </w:r>
      <w:r>
        <w:rPr/>
        <w:t>and</w:t>
      </w:r>
      <w:r>
        <w:rPr>
          <w:spacing w:val="38"/>
        </w:rPr>
        <w:t> </w:t>
      </w:r>
      <w:r>
        <w:rPr/>
        <w:t>Ohsumi,</w:t>
      </w:r>
      <w:r>
        <w:rPr>
          <w:spacing w:val="39"/>
        </w:rPr>
        <w:t> </w:t>
      </w:r>
      <w:r>
        <w:rPr/>
        <w:t>1997;</w:t>
      </w:r>
    </w:p>
    <w:p>
      <w:pPr>
        <w:pStyle w:val="BodyText"/>
        <w:spacing w:line="240" w:lineRule="exact"/>
        <w:ind w:left="147" w:right="501"/>
      </w:pPr>
      <w:r>
        <w:rPr/>
        <w:t>Dewey </w:t>
      </w:r>
      <w:r>
        <w:rPr>
          <w:i/>
        </w:rPr>
        <w:t>et al., </w:t>
      </w:r>
      <w:r>
        <w:rPr/>
        <w:t>1997, 1999; Archer </w:t>
      </w:r>
      <w:r>
        <w:rPr>
          <w:i/>
        </w:rPr>
        <w:t>et al., </w:t>
      </w:r>
      <w:r>
        <w:rPr/>
        <w:t>1998; Xu </w:t>
      </w:r>
      <w:r>
        <w:rPr>
          <w:i/>
        </w:rPr>
        <w:t>et al., </w:t>
      </w:r>
      <w:r>
        <w:rPr/>
        <w:t>1999; </w:t>
      </w:r>
      <w:r>
        <w:rPr>
          <w:spacing w:val="-3"/>
        </w:rPr>
        <w:t>Orr, </w:t>
      </w:r>
      <w:r>
        <w:rPr/>
        <w:t>2004; Hill </w:t>
      </w:r>
      <w:r>
        <w:rPr>
          <w:i/>
        </w:rPr>
        <w:t>et al., </w:t>
      </w:r>
      <w:r>
        <w:rPr/>
        <w:t>2004). These modelling studies generally confirm</w:t>
      </w:r>
      <w:r>
        <w:rPr>
          <w:spacing w:val="-7"/>
        </w:rPr>
        <w:t> </w:t>
      </w:r>
      <w:r>
        <w:rPr/>
        <w:t>inferences</w:t>
      </w:r>
      <w:r>
        <w:rPr>
          <w:spacing w:val="-7"/>
        </w:rPr>
        <w:t> </w:t>
      </w:r>
      <w:r>
        <w:rPr/>
        <w:t>based</w:t>
      </w:r>
      <w:r>
        <w:rPr>
          <w:spacing w:val="-6"/>
        </w:rPr>
        <w:t> </w:t>
      </w:r>
      <w:r>
        <w:rPr/>
        <w:t>on</w:t>
      </w:r>
      <w:r>
        <w:rPr>
          <w:spacing w:val="-7"/>
        </w:rPr>
        <w:t> </w:t>
      </w:r>
      <w:r>
        <w:rPr/>
        <w:t>simpler</w:t>
      </w:r>
      <w:r>
        <w:rPr>
          <w:spacing w:val="-7"/>
        </w:rPr>
        <w:t> </w:t>
      </w:r>
      <w:r>
        <w:rPr/>
        <w:t>models</w:t>
      </w:r>
      <w:r>
        <w:rPr>
          <w:spacing w:val="-6"/>
        </w:rPr>
        <w:t> </w:t>
      </w:r>
      <w:r>
        <w:rPr/>
        <w:t>and</w:t>
      </w:r>
      <w:r>
        <w:rPr>
          <w:spacing w:val="-7"/>
        </w:rPr>
        <w:t> </w:t>
      </w:r>
      <w:r>
        <w:rPr/>
        <w:t>considerations of ocean chemistry and radiocarbon decay rates. In </w:t>
      </w:r>
      <w:r>
        <w:rPr>
          <w:spacing w:val="-3"/>
        </w:rPr>
        <w:t>ocean </w:t>
      </w:r>
      <w:r>
        <w:rPr/>
        <w:t>general circulation simulations performed by seven modelling groups (Orr, 2004), CO</w:t>
      </w:r>
      <w:r>
        <w:rPr>
          <w:position w:val="-6"/>
          <w:sz w:val="11"/>
        </w:rPr>
        <w:t>2 </w:t>
      </w:r>
      <w:r>
        <w:rPr/>
        <w:t>was injected for 100 years at each </w:t>
      </w:r>
      <w:r>
        <w:rPr>
          <w:spacing w:val="-6"/>
        </w:rPr>
        <w:t>of </w:t>
      </w:r>
      <w:r>
        <w:rPr/>
        <w:t>seven different locations and at three different depths. Model results indicate that deeper injections will be isolated from the atmosphere for longer durations. </w:t>
      </w:r>
      <w:hyperlink w:history="true" w:anchor="_bookmark18">
        <w:r>
          <w:rPr/>
          <w:t>Figure 6.17 </w:t>
        </w:r>
      </w:hyperlink>
      <w:r>
        <w:rPr/>
        <w:t>shows the effect of injection depth on retained fraction for the mean of seven ocean sites (Orr, 2004). Ranges of model results indicate some uncertainty in forecasts of isolation of CO</w:t>
      </w:r>
      <w:r>
        <w:rPr>
          <w:position w:val="-6"/>
          <w:sz w:val="11"/>
        </w:rPr>
        <w:t>2 </w:t>
      </w:r>
      <w:r>
        <w:rPr/>
        <w:t>released to the deep ocean,</w:t>
      </w:r>
      <w:r>
        <w:rPr>
          <w:spacing w:val="-14"/>
        </w:rPr>
        <w:t> </w:t>
      </w:r>
      <w:r>
        <w:rPr/>
        <w:t>although</w:t>
      </w:r>
      <w:r>
        <w:rPr>
          <w:spacing w:val="-14"/>
        </w:rPr>
        <w:t> </w:t>
      </w:r>
      <w:r>
        <w:rPr/>
        <w:t>for</w:t>
      </w:r>
      <w:r>
        <w:rPr>
          <w:spacing w:val="-14"/>
        </w:rPr>
        <w:t> </w:t>
      </w:r>
      <w:r>
        <w:rPr/>
        <w:t>all</w:t>
      </w:r>
      <w:r>
        <w:rPr>
          <w:spacing w:val="-14"/>
        </w:rPr>
        <w:t> </w:t>
      </w:r>
      <w:r>
        <w:rPr/>
        <w:t>models</w:t>
      </w:r>
      <w:r>
        <w:rPr>
          <w:spacing w:val="-13"/>
        </w:rPr>
        <w:t> </w:t>
      </w:r>
      <w:r>
        <w:rPr/>
        <w:t>the</w:t>
      </w:r>
      <w:r>
        <w:rPr>
          <w:spacing w:val="-14"/>
        </w:rPr>
        <w:t> </w:t>
      </w:r>
      <w:r>
        <w:rPr/>
        <w:t>time</w:t>
      </w:r>
      <w:r>
        <w:rPr>
          <w:spacing w:val="-14"/>
        </w:rPr>
        <w:t> </w:t>
      </w:r>
      <w:r>
        <w:rPr/>
        <w:t>extent</w:t>
      </w:r>
      <w:r>
        <w:rPr>
          <w:spacing w:val="-14"/>
        </w:rPr>
        <w:t> </w:t>
      </w:r>
      <w:r>
        <w:rPr/>
        <w:t>of</w:t>
      </w:r>
      <w:r>
        <w:rPr>
          <w:spacing w:val="-14"/>
        </w:rPr>
        <w:t> </w:t>
      </w:r>
      <w:r>
        <w:rPr/>
        <w:t>CO</w:t>
      </w:r>
      <w:r>
        <w:rPr>
          <w:position w:val="-6"/>
          <w:sz w:val="11"/>
        </w:rPr>
        <w:t>2</w:t>
      </w:r>
      <w:r>
        <w:rPr>
          <w:spacing w:val="10"/>
          <w:position w:val="-6"/>
          <w:sz w:val="11"/>
        </w:rPr>
        <w:t> </w:t>
      </w:r>
      <w:r>
        <w:rPr/>
        <w:t>isolation</w:t>
      </w:r>
      <w:r>
        <w:rPr>
          <w:spacing w:val="-14"/>
        </w:rPr>
        <w:t> </w:t>
      </w:r>
      <w:r>
        <w:rPr/>
        <w:t>is longer for deeper CO</w:t>
      </w:r>
      <w:r>
        <w:rPr>
          <w:position w:val="-6"/>
          <w:sz w:val="11"/>
        </w:rPr>
        <w:t>2 </w:t>
      </w:r>
      <w:r>
        <w:rPr/>
        <w:t>release, and isolation is nearly complete for</w:t>
      </w:r>
      <w:r>
        <w:rPr>
          <w:spacing w:val="18"/>
        </w:rPr>
        <w:t> </w:t>
      </w:r>
      <w:r>
        <w:rPr/>
        <w:t>100</w:t>
      </w:r>
      <w:r>
        <w:rPr>
          <w:spacing w:val="18"/>
        </w:rPr>
        <w:t> </w:t>
      </w:r>
      <w:r>
        <w:rPr/>
        <w:t>years</w:t>
      </w:r>
      <w:r>
        <w:rPr>
          <w:spacing w:val="18"/>
        </w:rPr>
        <w:t> </w:t>
      </w:r>
      <w:r>
        <w:rPr/>
        <w:t>following</w:t>
      </w:r>
      <w:r>
        <w:rPr>
          <w:spacing w:val="18"/>
        </w:rPr>
        <w:t> </w:t>
      </w:r>
      <w:r>
        <w:rPr/>
        <w:t>CO</w:t>
      </w:r>
      <w:r>
        <w:rPr>
          <w:position w:val="-6"/>
          <w:sz w:val="11"/>
        </w:rPr>
        <w:t>2 </w:t>
      </w:r>
      <w:r>
        <w:rPr>
          <w:spacing w:val="14"/>
          <w:position w:val="-6"/>
          <w:sz w:val="11"/>
        </w:rPr>
        <w:t> </w:t>
      </w:r>
      <w:r>
        <w:rPr/>
        <w:t>release</w:t>
      </w:r>
      <w:r>
        <w:rPr>
          <w:spacing w:val="18"/>
        </w:rPr>
        <w:t> </w:t>
      </w:r>
      <w:r>
        <w:rPr/>
        <w:t>at</w:t>
      </w:r>
      <w:r>
        <w:rPr>
          <w:spacing w:val="18"/>
        </w:rPr>
        <w:t> </w:t>
      </w:r>
      <w:r>
        <w:rPr/>
        <w:t>3000</w:t>
      </w:r>
      <w:r>
        <w:rPr>
          <w:spacing w:val="18"/>
        </w:rPr>
        <w:t> </w:t>
      </w:r>
      <w:r>
        <w:rPr/>
        <w:t>m</w:t>
      </w:r>
      <w:r>
        <w:rPr>
          <w:spacing w:val="19"/>
        </w:rPr>
        <w:t> </w:t>
      </w:r>
      <w:r>
        <w:rPr/>
        <w:t>depth</w:t>
      </w:r>
      <w:r>
        <w:rPr>
          <w:spacing w:val="18"/>
        </w:rPr>
        <w:t> </w:t>
      </w:r>
      <w:r>
        <w:rPr/>
        <w:t>(Figure</w:t>
      </w:r>
    </w:p>
    <w:p>
      <w:pPr>
        <w:pStyle w:val="BodyText"/>
        <w:spacing w:line="240" w:lineRule="exact"/>
        <w:ind w:left="147" w:right="510"/>
        <w:jc w:val="both"/>
      </w:pPr>
      <w:hyperlink w:history="true" w:anchor="_bookmark20">
        <w:r>
          <w:rPr/>
          <w:t>6.18</w:t>
        </w:r>
        <w:r>
          <w:rPr>
            <w:spacing w:val="-6"/>
          </w:rPr>
          <w:t> </w:t>
        </w:r>
      </w:hyperlink>
      <w:r>
        <w:rPr/>
        <w:t>and</w:t>
      </w:r>
      <w:r>
        <w:rPr>
          <w:spacing w:val="-6"/>
        </w:rPr>
        <w:t> </w:t>
      </w:r>
      <w:hyperlink w:history="true" w:anchor="_bookmark20">
        <w:r>
          <w:rPr/>
          <w:t>6.19).</w:t>
        </w:r>
        <w:r>
          <w:rPr>
            <w:spacing w:val="-5"/>
          </w:rPr>
          <w:t> </w:t>
        </w:r>
      </w:hyperlink>
      <w:r>
        <w:rPr/>
        <w:t>However,</w:t>
      </w:r>
      <w:r>
        <w:rPr>
          <w:spacing w:val="-6"/>
        </w:rPr>
        <w:t> </w:t>
      </w:r>
      <w:r>
        <w:rPr/>
        <w:t>present-day</w:t>
      </w:r>
      <w:r>
        <w:rPr>
          <w:spacing w:val="-6"/>
        </w:rPr>
        <w:t> </w:t>
      </w:r>
      <w:r>
        <w:rPr/>
        <w:t>models</w:t>
      </w:r>
      <w:r>
        <w:rPr>
          <w:spacing w:val="-5"/>
        </w:rPr>
        <w:t> </w:t>
      </w:r>
      <w:r>
        <w:rPr/>
        <w:t>disagree</w:t>
      </w:r>
      <w:r>
        <w:rPr>
          <w:spacing w:val="-6"/>
        </w:rPr>
        <w:t> </w:t>
      </w:r>
      <w:r>
        <w:rPr/>
        <w:t>as</w:t>
      </w:r>
      <w:r>
        <w:rPr>
          <w:spacing w:val="-5"/>
        </w:rPr>
        <w:t> </w:t>
      </w:r>
      <w:r>
        <w:rPr/>
        <w:t>to</w:t>
      </w:r>
      <w:r>
        <w:rPr>
          <w:spacing w:val="-6"/>
        </w:rPr>
        <w:t> </w:t>
      </w:r>
      <w:r>
        <w:rPr/>
        <w:t>the degassing</w:t>
      </w:r>
      <w:r>
        <w:rPr>
          <w:spacing w:val="-19"/>
        </w:rPr>
        <w:t> </w:t>
      </w:r>
      <w:r>
        <w:rPr/>
        <w:t>time</w:t>
      </w:r>
      <w:r>
        <w:rPr>
          <w:spacing w:val="-18"/>
        </w:rPr>
        <w:t> </w:t>
      </w:r>
      <w:r>
        <w:rPr/>
        <w:t>scale</w:t>
      </w:r>
      <w:r>
        <w:rPr>
          <w:spacing w:val="-19"/>
        </w:rPr>
        <w:t> </w:t>
      </w:r>
      <w:r>
        <w:rPr/>
        <w:t>for</w:t>
      </w:r>
      <w:r>
        <w:rPr>
          <w:spacing w:val="-18"/>
        </w:rPr>
        <w:t> </w:t>
      </w:r>
      <w:r>
        <w:rPr/>
        <w:t>particular</w:t>
      </w:r>
      <w:r>
        <w:rPr>
          <w:spacing w:val="-19"/>
        </w:rPr>
        <w:t> </w:t>
      </w:r>
      <w:r>
        <w:rPr/>
        <w:t>locations</w:t>
      </w:r>
      <w:r>
        <w:rPr>
          <w:spacing w:val="-18"/>
        </w:rPr>
        <w:t> </w:t>
      </w:r>
      <w:hyperlink w:history="true" w:anchor="_bookmark20">
        <w:r>
          <w:rPr/>
          <w:t>(Figure</w:t>
        </w:r>
        <w:r>
          <w:rPr>
            <w:spacing w:val="-19"/>
          </w:rPr>
          <w:t> </w:t>
        </w:r>
        <w:r>
          <w:rPr/>
          <w:t>6.19).</w:t>
        </w:r>
        <w:r>
          <w:rPr>
            <w:spacing w:val="-22"/>
          </w:rPr>
          <w:t> </w:t>
        </w:r>
      </w:hyperlink>
      <w:r>
        <w:rPr/>
        <w:t>There seems to be no simple and robust correlation of CO</w:t>
      </w:r>
      <w:r>
        <w:rPr>
          <w:position w:val="-6"/>
          <w:sz w:val="11"/>
        </w:rPr>
        <w:t>2 </w:t>
      </w:r>
      <w:r>
        <w:rPr/>
        <w:t>retention other than depth of injection (Caldeira </w:t>
      </w:r>
      <w:r>
        <w:rPr>
          <w:i/>
        </w:rPr>
        <w:t>et al.</w:t>
      </w:r>
      <w:r>
        <w:rPr/>
        <w:t>, 2002), </w:t>
      </w:r>
      <w:r>
        <w:rPr>
          <w:spacing w:val="-3"/>
        </w:rPr>
        <w:t>however, </w:t>
      </w:r>
      <w:r>
        <w:rPr/>
        <w:t>there is some indication that the mean fraction retained </w:t>
      </w:r>
      <w:r>
        <w:rPr>
          <w:spacing w:val="-4"/>
        </w:rPr>
        <w:t>for </w:t>
      </w:r>
      <w:r>
        <w:rPr/>
        <w:t>stored carbon is greater in the Pacific Ocean than the Atlantic Ocean, but not all models agree on this. Model results indicate that for injection at 1500 m depth, the time scale of the partial CO</w:t>
      </w:r>
      <w:r>
        <w:rPr>
          <w:position w:val="-6"/>
          <w:sz w:val="11"/>
        </w:rPr>
        <w:t>2</w:t>
      </w:r>
      <w:r>
        <w:rPr>
          <w:spacing w:val="15"/>
          <w:position w:val="-6"/>
          <w:sz w:val="11"/>
        </w:rPr>
        <w:t> </w:t>
      </w:r>
      <w:r>
        <w:rPr/>
        <w:t>degassing</w:t>
      </w:r>
      <w:r>
        <w:rPr>
          <w:spacing w:val="-8"/>
        </w:rPr>
        <w:t> </w:t>
      </w:r>
      <w:r>
        <w:rPr/>
        <w:t>is</w:t>
      </w:r>
      <w:r>
        <w:rPr>
          <w:spacing w:val="-7"/>
        </w:rPr>
        <w:t> </w:t>
      </w:r>
      <w:r>
        <w:rPr/>
        <w:t>sensitive</w:t>
      </w:r>
      <w:r>
        <w:rPr>
          <w:spacing w:val="-8"/>
        </w:rPr>
        <w:t> </w:t>
      </w:r>
      <w:r>
        <w:rPr/>
        <w:t>to</w:t>
      </w:r>
      <w:r>
        <w:rPr>
          <w:spacing w:val="-7"/>
        </w:rPr>
        <w:t> </w:t>
      </w:r>
      <w:r>
        <w:rPr/>
        <w:t>the</w:t>
      </w:r>
      <w:r>
        <w:rPr>
          <w:spacing w:val="-7"/>
        </w:rPr>
        <w:t> </w:t>
      </w:r>
      <w:r>
        <w:rPr/>
        <w:t>location</w:t>
      </w:r>
      <w:r>
        <w:rPr>
          <w:spacing w:val="-8"/>
        </w:rPr>
        <w:t> </w:t>
      </w:r>
      <w:r>
        <w:rPr/>
        <w:t>of</w:t>
      </w:r>
      <w:r>
        <w:rPr>
          <w:spacing w:val="-7"/>
        </w:rPr>
        <w:t> </w:t>
      </w:r>
      <w:r>
        <w:rPr/>
        <w:t>the</w:t>
      </w:r>
      <w:r>
        <w:rPr>
          <w:spacing w:val="-8"/>
        </w:rPr>
        <w:t> </w:t>
      </w:r>
      <w:r>
        <w:rPr/>
        <w:t>injection,</w:t>
      </w:r>
      <w:r>
        <w:rPr>
          <w:spacing w:val="-7"/>
        </w:rPr>
        <w:t> </w:t>
      </w:r>
      <w:r>
        <w:rPr/>
        <w:t>but</w:t>
      </w:r>
      <w:r>
        <w:rPr>
          <w:spacing w:val="-8"/>
        </w:rPr>
        <w:t> </w:t>
      </w:r>
      <w:r>
        <w:rPr/>
        <w:t>at 3000 m, results are relatively insensitive to injection location. Model results have been found to be sensitive to differences in numerical schemes and model parameterizations (Mignone </w:t>
      </w:r>
      <w:r>
        <w:rPr>
          <w:i/>
        </w:rPr>
        <w:t>et </w:t>
      </w:r>
      <w:r>
        <w:rPr>
          <w:i/>
        </w:rPr>
        <w:t>al.</w:t>
      </w:r>
      <w:r>
        <w:rPr/>
        <w:t>, 2004).</w:t>
      </w:r>
    </w:p>
    <w:p>
      <w:pPr>
        <w:pStyle w:val="BodyText"/>
        <w:spacing w:before="4"/>
        <w:rPr>
          <w:sz w:val="21"/>
        </w:rPr>
      </w:pPr>
    </w:p>
    <w:p>
      <w:pPr>
        <w:pStyle w:val="Heading1"/>
        <w:numPr>
          <w:ilvl w:val="1"/>
          <w:numId w:val="5"/>
        </w:numPr>
        <w:tabs>
          <w:tab w:pos="967" w:val="left" w:leader="none"/>
          <w:tab w:pos="968" w:val="left" w:leader="none"/>
        </w:tabs>
        <w:spacing w:line="240" w:lineRule="auto" w:before="0" w:after="0"/>
        <w:ind w:left="967" w:right="0" w:hanging="821"/>
        <w:jc w:val="left"/>
      </w:pPr>
      <w:r>
        <w:rPr/>
        <w:t>Site</w:t>
      </w:r>
      <w:r>
        <w:rPr>
          <w:spacing w:val="-1"/>
        </w:rPr>
        <w:t> </w:t>
      </w:r>
      <w:r>
        <w:rPr/>
        <w:t>selection</w:t>
      </w:r>
    </w:p>
    <w:p>
      <w:pPr>
        <w:pStyle w:val="BodyText"/>
        <w:spacing w:before="8"/>
        <w:rPr>
          <w:b/>
          <w:sz w:val="21"/>
        </w:rPr>
      </w:pPr>
    </w:p>
    <w:p>
      <w:pPr>
        <w:pStyle w:val="Heading2"/>
        <w:numPr>
          <w:ilvl w:val="2"/>
          <w:numId w:val="5"/>
        </w:numPr>
        <w:tabs>
          <w:tab w:pos="967" w:val="left" w:leader="none"/>
          <w:tab w:pos="968" w:val="left" w:leader="none"/>
        </w:tabs>
        <w:spacing w:line="240" w:lineRule="auto" w:before="0" w:after="0"/>
        <w:ind w:left="967" w:right="0" w:hanging="821"/>
        <w:jc w:val="left"/>
        <w:rPr>
          <w:i/>
        </w:rPr>
      </w:pPr>
      <w:r>
        <w:rPr>
          <w:i/>
        </w:rPr>
        <w:t>Background</w:t>
      </w:r>
    </w:p>
    <w:p>
      <w:pPr>
        <w:pStyle w:val="BodyText"/>
        <w:spacing w:before="8"/>
        <w:rPr>
          <w:b/>
          <w:i/>
          <w:sz w:val="22"/>
        </w:rPr>
      </w:pPr>
    </w:p>
    <w:p>
      <w:pPr>
        <w:pStyle w:val="BodyText"/>
        <w:spacing w:line="225" w:lineRule="auto" w:before="1"/>
        <w:ind w:left="147" w:right="511"/>
        <w:jc w:val="both"/>
      </w:pPr>
      <w:r>
        <w:rPr/>
        <w:t>There are no published papers specifically on site selection for intentional ocean storage of CO</w:t>
      </w:r>
      <w:r>
        <w:rPr>
          <w:position w:val="-6"/>
          <w:sz w:val="11"/>
        </w:rPr>
        <w:t>2</w:t>
      </w:r>
      <w:r>
        <w:rPr/>
        <w:t>; hence, we can discuss only general</w:t>
      </w:r>
      <w:r>
        <w:rPr>
          <w:spacing w:val="-13"/>
        </w:rPr>
        <w:t> </w:t>
      </w:r>
      <w:r>
        <w:rPr/>
        <w:t>factors</w:t>
      </w:r>
      <w:r>
        <w:rPr>
          <w:spacing w:val="-13"/>
        </w:rPr>
        <w:t> </w:t>
      </w:r>
      <w:r>
        <w:rPr/>
        <w:t>that</w:t>
      </w:r>
      <w:r>
        <w:rPr>
          <w:spacing w:val="-12"/>
        </w:rPr>
        <w:t> </w:t>
      </w:r>
      <w:r>
        <w:rPr/>
        <w:t>might</w:t>
      </w:r>
      <w:r>
        <w:rPr>
          <w:spacing w:val="-13"/>
        </w:rPr>
        <w:t> </w:t>
      </w:r>
      <w:r>
        <w:rPr/>
        <w:t>be</w:t>
      </w:r>
      <w:r>
        <w:rPr>
          <w:spacing w:val="-12"/>
        </w:rPr>
        <w:t> </w:t>
      </w:r>
      <w:r>
        <w:rPr/>
        <w:t>considered</w:t>
      </w:r>
      <w:r>
        <w:rPr>
          <w:spacing w:val="-13"/>
        </w:rPr>
        <w:t> </w:t>
      </w:r>
      <w:r>
        <w:rPr/>
        <w:t>when</w:t>
      </w:r>
      <w:r>
        <w:rPr>
          <w:spacing w:val="-12"/>
        </w:rPr>
        <w:t> </w:t>
      </w:r>
      <w:r>
        <w:rPr/>
        <w:t>selecting</w:t>
      </w:r>
      <w:r>
        <w:rPr>
          <w:spacing w:val="-13"/>
        </w:rPr>
        <w:t> </w:t>
      </w:r>
      <w:r>
        <w:rPr/>
        <w:t>sites</w:t>
      </w:r>
      <w:r>
        <w:rPr>
          <w:spacing w:val="-13"/>
        </w:rPr>
        <w:t> </w:t>
      </w:r>
      <w:r>
        <w:rPr/>
        <w:t>for</w:t>
      </w:r>
    </w:p>
    <w:p>
      <w:pPr>
        <w:spacing w:after="0" w:line="225" w:lineRule="auto"/>
        <w:jc w:val="both"/>
        <w:sectPr>
          <w:type w:val="continuous"/>
          <w:pgSz w:w="12240" w:h="15840"/>
          <w:pgMar w:top="360" w:bottom="280" w:left="580" w:right="620"/>
          <w:cols w:num="2" w:equalWidth="0">
            <w:col w:w="5242" w:space="94"/>
            <w:col w:w="5704"/>
          </w:cols>
        </w:sectPr>
      </w:pPr>
    </w:p>
    <w:p>
      <w:pPr>
        <w:pStyle w:val="BodyText"/>
      </w:pPr>
    </w:p>
    <w:p>
      <w:pPr>
        <w:pStyle w:val="BodyText"/>
        <w:spacing w:before="9"/>
        <w:rPr>
          <w:sz w:val="16"/>
        </w:rPr>
      </w:pPr>
    </w:p>
    <w:p>
      <w:pPr>
        <w:pStyle w:val="BodyText"/>
        <w:spacing w:before="63"/>
        <w:ind w:left="553"/>
      </w:pPr>
      <w:bookmarkStart w:name="_bookmark17" w:id="36"/>
      <w:bookmarkEnd w:id="36"/>
      <w:r>
        <w:rPr/>
      </w:r>
      <w:r>
        <w:rPr>
          <w:b/>
        </w:rPr>
        <w:t>Box 6.3 </w:t>
      </w:r>
      <w:r>
        <w:rPr/>
        <w:t>Measures of the fraction of CO</w:t>
      </w:r>
      <w:r>
        <w:rPr>
          <w:position w:val="-6"/>
          <w:sz w:val="11"/>
        </w:rPr>
        <w:t>2 </w:t>
      </w:r>
      <w:r>
        <w:rPr/>
        <w:t>retained in storage</w:t>
      </w:r>
    </w:p>
    <w:p>
      <w:pPr>
        <w:pStyle w:val="BodyText"/>
        <w:spacing w:line="249" w:lineRule="auto" w:before="200"/>
        <w:ind w:left="728" w:right="287"/>
        <w:jc w:val="both"/>
        <w:rPr>
          <w:i/>
        </w:rPr>
      </w:pPr>
      <w:bookmarkStart w:name="_bookmark18" w:id="37"/>
      <w:bookmarkEnd w:id="37"/>
      <w:r>
        <w:rPr/>
      </w:r>
      <w:r>
        <w:rPr/>
        <w:t>Different measures have been used to describe how effective intentional storage of carbon dioxide in the ocean is to mitigate climate</w:t>
      </w:r>
      <w:r>
        <w:rPr>
          <w:spacing w:val="-3"/>
        </w:rPr>
        <w:t> </w:t>
      </w:r>
      <w:r>
        <w:rPr/>
        <w:t>change</w:t>
      </w:r>
      <w:r>
        <w:rPr>
          <w:spacing w:val="-2"/>
        </w:rPr>
        <w:t> </w:t>
      </w:r>
      <w:r>
        <w:rPr/>
        <w:t>(Mueller</w:t>
      </w:r>
      <w:r>
        <w:rPr>
          <w:spacing w:val="-4"/>
        </w:rPr>
        <w:t> </w:t>
      </w:r>
      <w:r>
        <w:rPr>
          <w:i/>
        </w:rPr>
        <w:t>et</w:t>
      </w:r>
      <w:r>
        <w:rPr>
          <w:i/>
          <w:spacing w:val="-2"/>
        </w:rPr>
        <w:t> </w:t>
      </w:r>
      <w:r>
        <w:rPr>
          <w:i/>
        </w:rPr>
        <w:t>al.</w:t>
      </w:r>
      <w:r>
        <w:rPr/>
        <w:t>,</w:t>
      </w:r>
      <w:r>
        <w:rPr>
          <w:spacing w:val="-2"/>
        </w:rPr>
        <w:t> </w:t>
      </w:r>
      <w:r>
        <w:rPr/>
        <w:t>2004).</w:t>
      </w:r>
      <w:r>
        <w:rPr>
          <w:spacing w:val="-3"/>
        </w:rPr>
        <w:t> </w:t>
      </w:r>
      <w:r>
        <w:rPr/>
        <w:t>Here,</w:t>
      </w:r>
      <w:r>
        <w:rPr>
          <w:spacing w:val="-2"/>
        </w:rPr>
        <w:t> </w:t>
      </w:r>
      <w:r>
        <w:rPr/>
        <w:t>we</w:t>
      </w:r>
      <w:r>
        <w:rPr>
          <w:spacing w:val="-3"/>
        </w:rPr>
        <w:t> </w:t>
      </w:r>
      <w:r>
        <w:rPr/>
        <w:t>illustrate</w:t>
      </w:r>
      <w:r>
        <w:rPr>
          <w:spacing w:val="-2"/>
        </w:rPr>
        <w:t> </w:t>
      </w:r>
      <w:r>
        <w:rPr/>
        <w:t>several</w:t>
      </w:r>
      <w:r>
        <w:rPr>
          <w:spacing w:val="-2"/>
        </w:rPr>
        <w:t> </w:t>
      </w:r>
      <w:r>
        <w:rPr/>
        <w:t>of</w:t>
      </w:r>
      <w:r>
        <w:rPr>
          <w:spacing w:val="-3"/>
        </w:rPr>
        <w:t> </w:t>
      </w:r>
      <w:r>
        <w:rPr/>
        <w:t>these</w:t>
      </w:r>
      <w:r>
        <w:rPr>
          <w:spacing w:val="-2"/>
        </w:rPr>
        <w:t> </w:t>
      </w:r>
      <w:r>
        <w:rPr/>
        <w:t>measures</w:t>
      </w:r>
      <w:r>
        <w:rPr>
          <w:spacing w:val="-3"/>
        </w:rPr>
        <w:t> </w:t>
      </w:r>
      <w:r>
        <w:rPr/>
        <w:t>using</w:t>
      </w:r>
      <w:r>
        <w:rPr>
          <w:spacing w:val="-2"/>
        </w:rPr>
        <w:t> </w:t>
      </w:r>
      <w:r>
        <w:rPr/>
        <w:t>schematic</w:t>
      </w:r>
      <w:r>
        <w:rPr>
          <w:spacing w:val="-2"/>
        </w:rPr>
        <w:t> </w:t>
      </w:r>
      <w:r>
        <w:rPr/>
        <w:t>model</w:t>
      </w:r>
      <w:r>
        <w:rPr>
          <w:spacing w:val="-3"/>
        </w:rPr>
        <w:t> </w:t>
      </w:r>
      <w:r>
        <w:rPr/>
        <w:t>results</w:t>
      </w:r>
      <w:r>
        <w:rPr>
          <w:spacing w:val="-3"/>
        </w:rPr>
        <w:t> </w:t>
      </w:r>
      <w:r>
        <w:rPr/>
        <w:t>reported</w:t>
      </w:r>
      <w:r>
        <w:rPr>
          <w:spacing w:val="-2"/>
        </w:rPr>
        <w:t> </w:t>
      </w:r>
      <w:r>
        <w:rPr/>
        <w:t>by Herzog </w:t>
      </w:r>
      <w:r>
        <w:rPr>
          <w:i/>
        </w:rPr>
        <w:t>et al. </w:t>
      </w:r>
      <w:r>
        <w:rPr/>
        <w:t>(2003) for injection of CO</w:t>
      </w:r>
      <w:r>
        <w:rPr>
          <w:position w:val="-6"/>
          <w:sz w:val="11"/>
        </w:rPr>
        <w:t>2 </w:t>
      </w:r>
      <w:r>
        <w:rPr/>
        <w:t>at three different depths (Figure</w:t>
      </w:r>
      <w:r>
        <w:rPr>
          <w:spacing w:val="-15"/>
        </w:rPr>
        <w:t> </w:t>
      </w:r>
      <w:r>
        <w:rPr/>
        <w:t>6.17)</w:t>
      </w:r>
      <w:r>
        <w:rPr>
          <w:i/>
        </w:rPr>
        <w:t>.</w:t>
      </w:r>
    </w:p>
    <w:p>
      <w:pPr>
        <w:pStyle w:val="BodyText"/>
        <w:spacing w:line="177" w:lineRule="auto"/>
        <w:ind w:left="728"/>
        <w:jc w:val="both"/>
      </w:pPr>
      <w:r>
        <w:rPr>
          <w:b/>
        </w:rPr>
        <w:t>Fraction retained </w:t>
      </w:r>
      <w:r>
        <w:rPr/>
        <w:t>(see Chapter 1) is the fraction of the cumulative amount of injected CO</w:t>
      </w:r>
      <w:r>
        <w:rPr>
          <w:position w:val="-6"/>
          <w:sz w:val="11"/>
        </w:rPr>
        <w:t>2 </w:t>
      </w:r>
      <w:r>
        <w:rPr/>
        <w:t>that is retained in the storage</w:t>
      </w:r>
    </w:p>
    <w:p>
      <w:pPr>
        <w:pStyle w:val="BodyText"/>
        <w:spacing w:line="225" w:lineRule="auto"/>
        <w:ind w:left="728" w:right="289"/>
        <w:jc w:val="both"/>
      </w:pPr>
      <w:r>
        <w:rPr/>
        <w:t>reservoir over a specified period of time, and thereby does not have the opportunity to affect atmospheric CO</w:t>
      </w:r>
      <w:r>
        <w:rPr>
          <w:position w:val="-6"/>
          <w:sz w:val="11"/>
        </w:rPr>
        <w:t>2 </w:t>
      </w:r>
      <w:r>
        <w:rPr/>
        <w:t>concentration (Mignone</w:t>
      </w:r>
      <w:r>
        <w:rPr>
          <w:spacing w:val="-3"/>
        </w:rPr>
        <w:t> </w:t>
      </w:r>
      <w:r>
        <w:rPr>
          <w:i/>
        </w:rPr>
        <w:t>et</w:t>
      </w:r>
      <w:r>
        <w:rPr>
          <w:i/>
          <w:spacing w:val="-2"/>
        </w:rPr>
        <w:t> </w:t>
      </w:r>
      <w:r>
        <w:rPr>
          <w:i/>
        </w:rPr>
        <w:t>al.</w:t>
      </w:r>
      <w:r>
        <w:rPr/>
        <w:t>,</w:t>
      </w:r>
      <w:r>
        <w:rPr>
          <w:spacing w:val="-2"/>
        </w:rPr>
        <w:t> </w:t>
      </w:r>
      <w:r>
        <w:rPr/>
        <w:t>2004).</w:t>
      </w:r>
      <w:r>
        <w:rPr>
          <w:spacing w:val="-6"/>
        </w:rPr>
        <w:t> </w:t>
      </w:r>
      <w:r>
        <w:rPr/>
        <w:t>The</w:t>
      </w:r>
      <w:r>
        <w:rPr>
          <w:spacing w:val="-2"/>
        </w:rPr>
        <w:t> </w:t>
      </w:r>
      <w:r>
        <w:rPr/>
        <w:t>retained</w:t>
      </w:r>
      <w:r>
        <w:rPr>
          <w:spacing w:val="-2"/>
        </w:rPr>
        <w:t> </w:t>
      </w:r>
      <w:r>
        <w:rPr/>
        <w:t>fraction</w:t>
      </w:r>
      <w:r>
        <w:rPr>
          <w:spacing w:val="-2"/>
        </w:rPr>
        <w:t> </w:t>
      </w:r>
      <w:r>
        <w:rPr/>
        <w:t>approaches</w:t>
      </w:r>
      <w:r>
        <w:rPr>
          <w:spacing w:val="-4"/>
        </w:rPr>
        <w:t> </w:t>
      </w:r>
      <w:r>
        <w:rPr/>
        <w:t>zero</w:t>
      </w:r>
      <w:r>
        <w:rPr>
          <w:spacing w:val="-2"/>
        </w:rPr>
        <w:t> </w:t>
      </w:r>
      <w:r>
        <w:rPr/>
        <w:t>(Figure</w:t>
      </w:r>
      <w:r>
        <w:rPr>
          <w:spacing w:val="-2"/>
        </w:rPr>
        <w:t> </w:t>
      </w:r>
      <w:r>
        <w:rPr/>
        <w:t>6.17)</w:t>
      </w:r>
      <w:r>
        <w:rPr>
          <w:spacing w:val="-2"/>
        </w:rPr>
        <w:t> </w:t>
      </w:r>
      <w:r>
        <w:rPr/>
        <w:t>over</w:t>
      </w:r>
      <w:r>
        <w:rPr>
          <w:spacing w:val="-2"/>
        </w:rPr>
        <w:t> </w:t>
      </w:r>
      <w:r>
        <w:rPr/>
        <w:t>long</w:t>
      </w:r>
      <w:r>
        <w:rPr>
          <w:spacing w:val="-3"/>
        </w:rPr>
        <w:t> </w:t>
      </w:r>
      <w:r>
        <w:rPr/>
        <w:t>times,</w:t>
      </w:r>
      <w:r>
        <w:rPr>
          <w:spacing w:val="-2"/>
        </w:rPr>
        <w:t> </w:t>
      </w:r>
      <w:r>
        <w:rPr/>
        <w:t>indicating</w:t>
      </w:r>
      <w:r>
        <w:rPr>
          <w:spacing w:val="-2"/>
        </w:rPr>
        <w:t> </w:t>
      </w:r>
      <w:r>
        <w:rPr/>
        <w:t>that</w:t>
      </w:r>
      <w:r>
        <w:rPr>
          <w:spacing w:val="-2"/>
        </w:rPr>
        <w:t> </w:t>
      </w:r>
      <w:r>
        <w:rPr/>
        <w:t>nearly</w:t>
      </w:r>
      <w:r>
        <w:rPr>
          <w:spacing w:val="-2"/>
        </w:rPr>
        <w:t> </w:t>
      </w:r>
      <w:r>
        <w:rPr/>
        <w:t>all</w:t>
      </w:r>
      <w:r>
        <w:rPr>
          <w:spacing w:val="-2"/>
        </w:rPr>
        <w:t> </w:t>
      </w:r>
      <w:r>
        <w:rPr/>
        <w:t>injected CO</w:t>
      </w:r>
      <w:r>
        <w:rPr>
          <w:position w:val="-6"/>
          <w:sz w:val="11"/>
        </w:rPr>
        <w:t>2</w:t>
      </w:r>
      <w:r>
        <w:rPr>
          <w:spacing w:val="18"/>
          <w:position w:val="-6"/>
          <w:sz w:val="11"/>
        </w:rPr>
        <w:t> </w:t>
      </w:r>
      <w:r>
        <w:rPr/>
        <w:t>will</w:t>
      </w:r>
      <w:r>
        <w:rPr>
          <w:spacing w:val="-5"/>
        </w:rPr>
        <w:t> </w:t>
      </w:r>
      <w:r>
        <w:rPr/>
        <w:t>interact</w:t>
      </w:r>
      <w:r>
        <w:rPr>
          <w:spacing w:val="-4"/>
        </w:rPr>
        <w:t> </w:t>
      </w:r>
      <w:r>
        <w:rPr/>
        <w:t>with</w:t>
      </w:r>
      <w:r>
        <w:rPr>
          <w:spacing w:val="-4"/>
        </w:rPr>
        <w:t> </w:t>
      </w:r>
      <w:r>
        <w:rPr/>
        <w:t>the</w:t>
      </w:r>
      <w:r>
        <w:rPr>
          <w:spacing w:val="-5"/>
        </w:rPr>
        <w:t> </w:t>
      </w:r>
      <w:r>
        <w:rPr/>
        <w:t>atmosphere</w:t>
      </w:r>
      <w:r>
        <w:rPr>
          <w:spacing w:val="-4"/>
        </w:rPr>
        <w:t> </w:t>
      </w:r>
      <w:r>
        <w:rPr/>
        <w:t>(although</w:t>
      </w:r>
      <w:r>
        <w:rPr>
          <w:spacing w:val="-4"/>
        </w:rPr>
        <w:t> </w:t>
      </w:r>
      <w:r>
        <w:rPr/>
        <w:t>a</w:t>
      </w:r>
      <w:r>
        <w:rPr>
          <w:spacing w:val="-4"/>
        </w:rPr>
        <w:t> </w:t>
      </w:r>
      <w:r>
        <w:rPr/>
        <w:t>small</w:t>
      </w:r>
      <w:r>
        <w:rPr>
          <w:spacing w:val="-5"/>
        </w:rPr>
        <w:t> </w:t>
      </w:r>
      <w:r>
        <w:rPr/>
        <w:t>amount</w:t>
      </w:r>
      <w:r>
        <w:rPr>
          <w:spacing w:val="-4"/>
        </w:rPr>
        <w:t> </w:t>
      </w:r>
      <w:r>
        <w:rPr/>
        <w:t>would</w:t>
      </w:r>
      <w:r>
        <w:rPr>
          <w:spacing w:val="-4"/>
        </w:rPr>
        <w:t> </w:t>
      </w:r>
      <w:r>
        <w:rPr/>
        <w:t>interact</w:t>
      </w:r>
      <w:r>
        <w:rPr>
          <w:spacing w:val="-5"/>
        </w:rPr>
        <w:t> </w:t>
      </w:r>
      <w:r>
        <w:rPr/>
        <w:t>first</w:t>
      </w:r>
      <w:r>
        <w:rPr>
          <w:spacing w:val="-4"/>
        </w:rPr>
        <w:t> </w:t>
      </w:r>
      <w:r>
        <w:rPr/>
        <w:t>with</w:t>
      </w:r>
      <w:r>
        <w:rPr>
          <w:spacing w:val="-4"/>
        </w:rPr>
        <w:t> </w:t>
      </w:r>
      <w:r>
        <w:rPr/>
        <w:t>carbonate</w:t>
      </w:r>
      <w:r>
        <w:rPr>
          <w:spacing w:val="-5"/>
        </w:rPr>
        <w:t> </w:t>
      </w:r>
      <w:r>
        <w:rPr/>
        <w:t>sediments).</w:t>
      </w:r>
    </w:p>
    <w:p>
      <w:pPr>
        <w:pStyle w:val="BodyText"/>
        <w:spacing w:line="187" w:lineRule="auto"/>
        <w:ind w:left="728"/>
        <w:jc w:val="both"/>
      </w:pPr>
      <w:r>
        <w:rPr>
          <w:b/>
        </w:rPr>
        <w:t>Airborne</w:t>
      </w:r>
      <w:r>
        <w:rPr>
          <w:b/>
          <w:spacing w:val="16"/>
        </w:rPr>
        <w:t> </w:t>
      </w:r>
      <w:r>
        <w:rPr>
          <w:b/>
        </w:rPr>
        <w:t>Fraction</w:t>
      </w:r>
      <w:r>
        <w:rPr>
          <w:b/>
          <w:spacing w:val="17"/>
        </w:rPr>
        <w:t> </w:t>
      </w:r>
      <w:r>
        <w:rPr/>
        <w:t>is</w:t>
      </w:r>
      <w:r>
        <w:rPr>
          <w:spacing w:val="17"/>
        </w:rPr>
        <w:t> </w:t>
      </w:r>
      <w:r>
        <w:rPr/>
        <w:t>the</w:t>
      </w:r>
      <w:r>
        <w:rPr>
          <w:spacing w:val="17"/>
        </w:rPr>
        <w:t> </w:t>
      </w:r>
      <w:r>
        <w:rPr/>
        <w:t>fraction</w:t>
      </w:r>
      <w:r>
        <w:rPr>
          <w:spacing w:val="17"/>
        </w:rPr>
        <w:t> </w:t>
      </w:r>
      <w:r>
        <w:rPr/>
        <w:t>of</w:t>
      </w:r>
      <w:r>
        <w:rPr>
          <w:spacing w:val="17"/>
        </w:rPr>
        <w:t> </w:t>
      </w:r>
      <w:r>
        <w:rPr/>
        <w:t>released</w:t>
      </w:r>
      <w:r>
        <w:rPr>
          <w:spacing w:val="17"/>
        </w:rPr>
        <w:t> </w:t>
      </w:r>
      <w:r>
        <w:rPr/>
        <w:t>CO</w:t>
      </w:r>
      <w:r>
        <w:rPr>
          <w:position w:val="-6"/>
          <w:sz w:val="11"/>
        </w:rPr>
        <w:t>2 </w:t>
      </w:r>
      <w:r>
        <w:rPr>
          <w:spacing w:val="13"/>
          <w:position w:val="-6"/>
          <w:sz w:val="11"/>
        </w:rPr>
        <w:t> </w:t>
      </w:r>
      <w:r>
        <w:rPr/>
        <w:t>that</w:t>
      </w:r>
      <w:r>
        <w:rPr>
          <w:spacing w:val="16"/>
        </w:rPr>
        <w:t> </w:t>
      </w:r>
      <w:r>
        <w:rPr/>
        <w:t>adds</w:t>
      </w:r>
      <w:r>
        <w:rPr>
          <w:spacing w:val="17"/>
        </w:rPr>
        <w:t> </w:t>
      </w:r>
      <w:r>
        <w:rPr/>
        <w:t>to</w:t>
      </w:r>
      <w:r>
        <w:rPr>
          <w:spacing w:val="17"/>
        </w:rPr>
        <w:t> </w:t>
      </w:r>
      <w:r>
        <w:rPr/>
        <w:t>atmospheric</w:t>
      </w:r>
      <w:r>
        <w:rPr>
          <w:spacing w:val="17"/>
        </w:rPr>
        <w:t> </w:t>
      </w:r>
      <w:r>
        <w:rPr/>
        <w:t>CO</w:t>
      </w:r>
      <w:r>
        <w:rPr>
          <w:position w:val="-6"/>
          <w:sz w:val="11"/>
        </w:rPr>
        <w:t>2 </w:t>
      </w:r>
      <w:r>
        <w:rPr>
          <w:spacing w:val="13"/>
          <w:position w:val="-6"/>
          <w:sz w:val="11"/>
        </w:rPr>
        <w:t> </w:t>
      </w:r>
      <w:r>
        <w:rPr/>
        <w:t>content</w:t>
      </w:r>
      <w:r>
        <w:rPr>
          <w:spacing w:val="17"/>
        </w:rPr>
        <w:t> </w:t>
      </w:r>
      <w:r>
        <w:rPr/>
        <w:t>(Kheshgi</w:t>
      </w:r>
      <w:r>
        <w:rPr>
          <w:spacing w:val="17"/>
        </w:rPr>
        <w:t> </w:t>
      </w:r>
      <w:r>
        <w:rPr/>
        <w:t>and</w:t>
      </w:r>
      <w:r>
        <w:rPr>
          <w:spacing w:val="6"/>
        </w:rPr>
        <w:t> </w:t>
      </w:r>
      <w:r>
        <w:rPr>
          <w:spacing w:val="-3"/>
        </w:rPr>
        <w:t>Archer,</w:t>
      </w:r>
      <w:r>
        <w:rPr>
          <w:spacing w:val="17"/>
        </w:rPr>
        <w:t> </w:t>
      </w:r>
      <w:r>
        <w:rPr/>
        <w:t>2004).</w:t>
      </w:r>
      <w:r>
        <w:rPr>
          <w:spacing w:val="17"/>
        </w:rPr>
        <w:t> </w:t>
      </w:r>
      <w:r>
        <w:rPr/>
        <w:t>For</w:t>
      </w:r>
    </w:p>
    <w:p>
      <w:pPr>
        <w:pStyle w:val="BodyText"/>
        <w:spacing w:line="206" w:lineRule="auto"/>
        <w:ind w:left="728" w:right="287"/>
        <w:jc w:val="both"/>
      </w:pPr>
      <w:r>
        <w:rPr/>
        <w:t>atmospheric</w:t>
      </w:r>
      <w:r>
        <w:rPr>
          <w:spacing w:val="-8"/>
        </w:rPr>
        <w:t> </w:t>
      </w:r>
      <w:r>
        <w:rPr/>
        <w:t>release,</w:t>
      </w:r>
      <w:r>
        <w:rPr>
          <w:spacing w:val="-8"/>
        </w:rPr>
        <w:t> </w:t>
      </w:r>
      <w:r>
        <w:rPr/>
        <w:t>airborne</w:t>
      </w:r>
      <w:r>
        <w:rPr>
          <w:spacing w:val="-8"/>
        </w:rPr>
        <w:t> </w:t>
      </w:r>
      <w:r>
        <w:rPr/>
        <w:t>fraction</w:t>
      </w:r>
      <w:r>
        <w:rPr>
          <w:spacing w:val="-8"/>
        </w:rPr>
        <w:t> </w:t>
      </w:r>
      <w:r>
        <w:rPr/>
        <w:t>is</w:t>
      </w:r>
      <w:r>
        <w:rPr>
          <w:spacing w:val="-9"/>
        </w:rPr>
        <w:t> </w:t>
      </w:r>
      <w:r>
        <w:rPr/>
        <w:t>initially</w:t>
      </w:r>
      <w:r>
        <w:rPr>
          <w:spacing w:val="-7"/>
        </w:rPr>
        <w:t> </w:t>
      </w:r>
      <w:r>
        <w:rPr/>
        <w:t>one</w:t>
      </w:r>
      <w:r>
        <w:rPr>
          <w:spacing w:val="-8"/>
        </w:rPr>
        <w:t> </w:t>
      </w:r>
      <w:r>
        <w:rPr/>
        <w:t>and</w:t>
      </w:r>
      <w:r>
        <w:rPr>
          <w:spacing w:val="-8"/>
        </w:rPr>
        <w:t> </w:t>
      </w:r>
      <w:r>
        <w:rPr/>
        <w:t>decays</w:t>
      </w:r>
      <w:r>
        <w:rPr>
          <w:spacing w:val="-9"/>
        </w:rPr>
        <w:t> </w:t>
      </w:r>
      <w:r>
        <w:rPr/>
        <w:t>to</w:t>
      </w:r>
      <w:r>
        <w:rPr>
          <w:spacing w:val="-8"/>
        </w:rPr>
        <w:t> </w:t>
      </w:r>
      <w:r>
        <w:rPr/>
        <w:t>roughly</w:t>
      </w:r>
      <w:r>
        <w:rPr>
          <w:spacing w:val="-7"/>
        </w:rPr>
        <w:t> </w:t>
      </w:r>
      <w:r>
        <w:rPr/>
        <w:t>0.2</w:t>
      </w:r>
      <w:r>
        <w:rPr>
          <w:spacing w:val="-8"/>
        </w:rPr>
        <w:t> </w:t>
      </w:r>
      <w:r>
        <w:rPr/>
        <w:t>(depending</w:t>
      </w:r>
      <w:r>
        <w:rPr>
          <w:spacing w:val="-8"/>
        </w:rPr>
        <w:t> </w:t>
      </w:r>
      <w:r>
        <w:rPr/>
        <w:t>on</w:t>
      </w:r>
      <w:r>
        <w:rPr>
          <w:spacing w:val="-8"/>
        </w:rPr>
        <w:t> </w:t>
      </w:r>
      <w:r>
        <w:rPr/>
        <w:t>atmospheric</w:t>
      </w:r>
      <w:r>
        <w:rPr>
          <w:spacing w:val="-8"/>
        </w:rPr>
        <w:t> </w:t>
      </w:r>
      <w:r>
        <w:rPr/>
        <w:t>CO</w:t>
      </w:r>
      <w:r>
        <w:rPr>
          <w:position w:val="-6"/>
          <w:sz w:val="11"/>
        </w:rPr>
        <w:t>2</w:t>
      </w:r>
      <w:r>
        <w:rPr>
          <w:spacing w:val="15"/>
          <w:position w:val="-6"/>
          <w:sz w:val="11"/>
        </w:rPr>
        <w:t> </w:t>
      </w:r>
      <w:r>
        <w:rPr/>
        <w:t>concentration) as the added CO</w:t>
      </w:r>
      <w:r>
        <w:rPr>
          <w:position w:val="-6"/>
          <w:sz w:val="11"/>
        </w:rPr>
        <w:t>2 </w:t>
      </w:r>
      <w:r>
        <w:rPr/>
        <w:t>is mixed throughout the ocean, and decays further to about 0.08 as CO</w:t>
      </w:r>
      <w:r>
        <w:rPr>
          <w:position w:val="-6"/>
          <w:sz w:val="11"/>
        </w:rPr>
        <w:t>2 </w:t>
      </w:r>
      <w:r>
        <w:rPr/>
        <w:t>reacts with sediments (Archer </w:t>
      </w:r>
      <w:r>
        <w:rPr>
          <w:i/>
        </w:rPr>
        <w:t>et al.</w:t>
      </w:r>
      <w:r>
        <w:rPr/>
        <w:t>, 1997).</w:t>
      </w:r>
      <w:r>
        <w:rPr>
          <w:spacing w:val="5"/>
        </w:rPr>
        <w:t> </w:t>
      </w:r>
      <w:r>
        <w:rPr/>
        <w:t>For</w:t>
      </w:r>
      <w:r>
        <w:rPr>
          <w:spacing w:val="6"/>
        </w:rPr>
        <w:t> </w:t>
      </w:r>
      <w:r>
        <w:rPr/>
        <w:t>deep-sea</w:t>
      </w:r>
      <w:r>
        <w:rPr>
          <w:spacing w:val="6"/>
        </w:rPr>
        <w:t> </w:t>
      </w:r>
      <w:r>
        <w:rPr/>
        <w:t>release,</w:t>
      </w:r>
      <w:r>
        <w:rPr>
          <w:spacing w:val="5"/>
        </w:rPr>
        <w:t> </w:t>
      </w:r>
      <w:r>
        <w:rPr/>
        <w:t>airborne</w:t>
      </w:r>
      <w:r>
        <w:rPr>
          <w:spacing w:val="6"/>
        </w:rPr>
        <w:t> </w:t>
      </w:r>
      <w:r>
        <w:rPr/>
        <w:t>fraction</w:t>
      </w:r>
      <w:r>
        <w:rPr>
          <w:spacing w:val="6"/>
        </w:rPr>
        <w:t> </w:t>
      </w:r>
      <w:r>
        <w:rPr/>
        <w:t>is</w:t>
      </w:r>
      <w:r>
        <w:rPr>
          <w:spacing w:val="5"/>
        </w:rPr>
        <w:t> </w:t>
      </w:r>
      <w:r>
        <w:rPr/>
        <w:t>initially</w:t>
      </w:r>
      <w:r>
        <w:rPr>
          <w:spacing w:val="6"/>
        </w:rPr>
        <w:t> </w:t>
      </w:r>
      <w:r>
        <w:rPr/>
        <w:t>zero</w:t>
      </w:r>
      <w:r>
        <w:rPr>
          <w:spacing w:val="6"/>
        </w:rPr>
        <w:t> </w:t>
      </w:r>
      <w:r>
        <w:rPr/>
        <w:t>and</w:t>
      </w:r>
      <w:r>
        <w:rPr>
          <w:spacing w:val="5"/>
        </w:rPr>
        <w:t> </w:t>
      </w:r>
      <w:r>
        <w:rPr/>
        <w:t>then</w:t>
      </w:r>
      <w:r>
        <w:rPr>
          <w:spacing w:val="6"/>
        </w:rPr>
        <w:t> </w:t>
      </w:r>
      <w:r>
        <w:rPr/>
        <w:t>approaches</w:t>
      </w:r>
      <w:r>
        <w:rPr>
          <w:spacing w:val="6"/>
        </w:rPr>
        <w:t> </w:t>
      </w:r>
      <w:r>
        <w:rPr/>
        <w:t>that</w:t>
      </w:r>
      <w:r>
        <w:rPr>
          <w:spacing w:val="5"/>
        </w:rPr>
        <w:t> </w:t>
      </w:r>
      <w:r>
        <w:rPr/>
        <w:t>of</w:t>
      </w:r>
      <w:r>
        <w:rPr>
          <w:spacing w:val="6"/>
        </w:rPr>
        <w:t> </w:t>
      </w:r>
      <w:r>
        <w:rPr/>
        <w:t>atmospheric</w:t>
      </w:r>
      <w:r>
        <w:rPr>
          <w:spacing w:val="6"/>
        </w:rPr>
        <w:t> </w:t>
      </w:r>
      <w:r>
        <w:rPr/>
        <w:t>release.</w:t>
      </w:r>
      <w:r>
        <w:rPr>
          <w:spacing w:val="5"/>
        </w:rPr>
        <w:t> </w:t>
      </w:r>
      <w:r>
        <w:rPr/>
        <w:t>Note</w:t>
      </w:r>
      <w:r>
        <w:rPr>
          <w:spacing w:val="6"/>
        </w:rPr>
        <w:t> </w:t>
      </w:r>
      <w:r>
        <w:rPr/>
        <w:t>that</w:t>
      </w:r>
      <w:r>
        <w:rPr>
          <w:spacing w:val="6"/>
        </w:rPr>
        <w:t> </w:t>
      </w:r>
      <w:r>
        <w:rPr/>
        <w:t>the</w:t>
      </w:r>
    </w:p>
    <w:p>
      <w:pPr>
        <w:pStyle w:val="BodyText"/>
        <w:spacing w:line="260" w:lineRule="exact"/>
        <w:ind w:left="728"/>
        <w:jc w:val="both"/>
      </w:pPr>
      <w:r>
        <w:rPr/>
        <w:t>asymptotic airborne fraction depends on the concentration of CO</w:t>
      </w:r>
      <w:r>
        <w:rPr>
          <w:position w:val="-6"/>
          <w:sz w:val="11"/>
        </w:rPr>
        <w:t>2 </w:t>
      </w:r>
      <w:r>
        <w:rPr/>
        <w:t>of surface waters (</w:t>
      </w:r>
      <w:hyperlink w:history="true" w:anchor="_bookmark4">
        <w:r>
          <w:rPr/>
          <w:t>Figure 6.3</w:t>
        </w:r>
      </w:hyperlink>
      <w:r>
        <w:rPr/>
        <w:t>).</w:t>
      </w:r>
    </w:p>
    <w:p>
      <w:pPr>
        <w:pStyle w:val="BodyText"/>
        <w:spacing w:line="210" w:lineRule="exact"/>
        <w:ind w:left="1278"/>
        <w:jc w:val="both"/>
      </w:pPr>
      <w:r>
        <w:rPr/>
        <w:t>Fraction retained is used throughout this report to indicate</w:t>
      </w:r>
    </w:p>
    <w:p>
      <w:pPr>
        <w:pStyle w:val="BodyText"/>
        <w:spacing w:line="225" w:lineRule="auto"/>
        <w:ind w:left="728" w:right="5053"/>
        <w:jc w:val="both"/>
      </w:pPr>
      <w:r>
        <w:rPr/>
        <w:t>how</w:t>
      </w:r>
      <w:r>
        <w:rPr>
          <w:spacing w:val="-11"/>
        </w:rPr>
        <w:t> </w:t>
      </w:r>
      <w:r>
        <w:rPr/>
        <w:t>long</w:t>
      </w:r>
      <w:r>
        <w:rPr>
          <w:spacing w:val="-11"/>
        </w:rPr>
        <w:t> </w:t>
      </w:r>
      <w:r>
        <w:rPr/>
        <w:t>the</w:t>
      </w:r>
      <w:r>
        <w:rPr>
          <w:spacing w:val="-11"/>
        </w:rPr>
        <w:t> </w:t>
      </w:r>
      <w:r>
        <w:rPr/>
        <w:t>CO</w:t>
      </w:r>
      <w:r>
        <w:rPr>
          <w:position w:val="-6"/>
          <w:sz w:val="11"/>
        </w:rPr>
        <w:t>2</w:t>
      </w:r>
      <w:r>
        <w:rPr>
          <w:spacing w:val="13"/>
          <w:position w:val="-6"/>
          <w:sz w:val="11"/>
        </w:rPr>
        <w:t> </w:t>
      </w:r>
      <w:r>
        <w:rPr/>
        <w:t>is</w:t>
      </w:r>
      <w:r>
        <w:rPr>
          <w:spacing w:val="-11"/>
        </w:rPr>
        <w:t> </w:t>
      </w:r>
      <w:r>
        <w:rPr/>
        <w:t>stored.</w:t>
      </w:r>
      <w:r>
        <w:rPr>
          <w:spacing w:val="-11"/>
        </w:rPr>
        <w:t> </w:t>
      </w:r>
      <w:r>
        <w:rPr/>
        <w:t>In</w:t>
      </w:r>
      <w:r>
        <w:rPr>
          <w:spacing w:val="-11"/>
        </w:rPr>
        <w:t> </w:t>
      </w:r>
      <w:r>
        <w:rPr/>
        <w:t>addition</w:t>
      </w:r>
      <w:r>
        <w:rPr>
          <w:spacing w:val="-11"/>
        </w:rPr>
        <w:t> </w:t>
      </w:r>
      <w:r>
        <w:rPr/>
        <w:t>the</w:t>
      </w:r>
      <w:r>
        <w:rPr>
          <w:spacing w:val="-11"/>
        </w:rPr>
        <w:t> </w:t>
      </w:r>
      <w:r>
        <w:rPr/>
        <w:t>following</w:t>
      </w:r>
      <w:r>
        <w:rPr>
          <w:spacing w:val="-11"/>
        </w:rPr>
        <w:t> </w:t>
      </w:r>
      <w:r>
        <w:rPr/>
        <w:t>measures</w:t>
      </w:r>
      <w:r>
        <w:rPr>
          <w:spacing w:val="-10"/>
        </w:rPr>
        <w:t> </w:t>
      </w:r>
      <w:r>
        <w:rPr/>
        <w:t>can be</w:t>
      </w:r>
      <w:r>
        <w:rPr>
          <w:spacing w:val="-6"/>
        </w:rPr>
        <w:t> </w:t>
      </w:r>
      <w:r>
        <w:rPr/>
        <w:t>used</w:t>
      </w:r>
      <w:r>
        <w:rPr>
          <w:spacing w:val="-5"/>
        </w:rPr>
        <w:t> </w:t>
      </w:r>
      <w:r>
        <w:rPr/>
        <w:t>to</w:t>
      </w:r>
      <w:r>
        <w:rPr>
          <w:spacing w:val="-5"/>
        </w:rPr>
        <w:t> </w:t>
      </w:r>
      <w:r>
        <w:rPr/>
        <w:t>compare</w:t>
      </w:r>
      <w:r>
        <w:rPr>
          <w:spacing w:val="-5"/>
        </w:rPr>
        <w:t> </w:t>
      </w:r>
      <w:r>
        <w:rPr/>
        <w:t>the</w:t>
      </w:r>
      <w:r>
        <w:rPr>
          <w:spacing w:val="-5"/>
        </w:rPr>
        <w:t> </w:t>
      </w:r>
      <w:r>
        <w:rPr/>
        <w:t>effectiveness</w:t>
      </w:r>
      <w:r>
        <w:rPr>
          <w:spacing w:val="-5"/>
        </w:rPr>
        <w:t> </w:t>
      </w:r>
      <w:r>
        <w:rPr/>
        <w:t>of</w:t>
      </w:r>
      <w:r>
        <w:rPr>
          <w:spacing w:val="-5"/>
        </w:rPr>
        <w:t> </w:t>
      </w:r>
      <w:r>
        <w:rPr/>
        <w:t>ocean</w:t>
      </w:r>
      <w:r>
        <w:rPr>
          <w:spacing w:val="-5"/>
        </w:rPr>
        <w:t> </w:t>
      </w:r>
      <w:r>
        <w:rPr/>
        <w:t>carbon</w:t>
      </w:r>
      <w:r>
        <w:rPr>
          <w:spacing w:val="-5"/>
        </w:rPr>
        <w:t> </w:t>
      </w:r>
      <w:r>
        <w:rPr/>
        <w:t>storage</w:t>
      </w:r>
      <w:r>
        <w:rPr>
          <w:spacing w:val="-5"/>
        </w:rPr>
        <w:t> </w:t>
      </w:r>
      <w:r>
        <w:rPr/>
        <w:t>with other options, for</w:t>
      </w:r>
      <w:r>
        <w:rPr>
          <w:spacing w:val="-7"/>
        </w:rPr>
        <w:t> </w:t>
      </w:r>
      <w:r>
        <w:rPr/>
        <w:t>example:</w:t>
      </w:r>
    </w:p>
    <w:p>
      <w:pPr>
        <w:pStyle w:val="ListParagraph"/>
        <w:numPr>
          <w:ilvl w:val="3"/>
          <w:numId w:val="5"/>
        </w:numPr>
        <w:tabs>
          <w:tab w:pos="891" w:val="left" w:leader="none"/>
        </w:tabs>
        <w:spacing w:line="225" w:lineRule="auto" w:before="5" w:after="0"/>
        <w:ind w:left="728" w:right="5053" w:firstLine="0"/>
        <w:jc w:val="both"/>
        <w:rPr>
          <w:sz w:val="20"/>
        </w:rPr>
      </w:pPr>
      <w:r>
        <w:rPr>
          <w:sz w:val="20"/>
        </w:rPr>
        <w:t>The </w:t>
      </w:r>
      <w:r>
        <w:rPr>
          <w:b/>
          <w:sz w:val="20"/>
        </w:rPr>
        <w:t>Net Present </w:t>
      </w:r>
      <w:r>
        <w:rPr>
          <w:b/>
          <w:spacing w:val="-5"/>
          <w:sz w:val="20"/>
        </w:rPr>
        <w:t>value </w:t>
      </w:r>
      <w:r>
        <w:rPr>
          <w:sz w:val="20"/>
        </w:rPr>
        <w:t>(NPV) approach (Herzog et al., 2003) considers temporary storage to be equivalent to delayed emission of CO</w:t>
      </w:r>
      <w:r>
        <w:rPr>
          <w:position w:val="-6"/>
          <w:sz w:val="11"/>
        </w:rPr>
        <w:t>2 </w:t>
      </w:r>
      <w:r>
        <w:rPr>
          <w:sz w:val="20"/>
        </w:rPr>
        <w:t>to the atmosphere. The value of delaying CO</w:t>
      </w:r>
      <w:r>
        <w:rPr>
          <w:position w:val="-6"/>
          <w:sz w:val="11"/>
        </w:rPr>
        <w:t>2 </w:t>
      </w:r>
      <w:r>
        <w:rPr>
          <w:sz w:val="20"/>
        </w:rPr>
        <w:t>emissions depends</w:t>
      </w:r>
      <w:r>
        <w:rPr>
          <w:spacing w:val="-19"/>
          <w:sz w:val="20"/>
        </w:rPr>
        <w:t> </w:t>
      </w:r>
      <w:r>
        <w:rPr>
          <w:sz w:val="20"/>
        </w:rPr>
        <w:t>on</w:t>
      </w:r>
      <w:r>
        <w:rPr>
          <w:spacing w:val="-18"/>
          <w:sz w:val="20"/>
        </w:rPr>
        <w:t> </w:t>
      </w:r>
      <w:r>
        <w:rPr>
          <w:sz w:val="20"/>
        </w:rPr>
        <w:t>the</w:t>
      </w:r>
      <w:r>
        <w:rPr>
          <w:spacing w:val="-19"/>
          <w:sz w:val="20"/>
        </w:rPr>
        <w:t> </w:t>
      </w:r>
      <w:r>
        <w:rPr>
          <w:sz w:val="20"/>
        </w:rPr>
        <w:t>future</w:t>
      </w:r>
      <w:r>
        <w:rPr>
          <w:spacing w:val="-18"/>
          <w:sz w:val="20"/>
        </w:rPr>
        <w:t> </w:t>
      </w:r>
      <w:r>
        <w:rPr>
          <w:sz w:val="20"/>
        </w:rPr>
        <w:t>costs</w:t>
      </w:r>
      <w:r>
        <w:rPr>
          <w:spacing w:val="-19"/>
          <w:sz w:val="20"/>
        </w:rPr>
        <w:t> </w:t>
      </w:r>
      <w:r>
        <w:rPr>
          <w:sz w:val="20"/>
        </w:rPr>
        <w:t>of</w:t>
      </w:r>
      <w:r>
        <w:rPr>
          <w:spacing w:val="-18"/>
          <w:sz w:val="20"/>
        </w:rPr>
        <w:t> </w:t>
      </w:r>
      <w:r>
        <w:rPr>
          <w:sz w:val="20"/>
        </w:rPr>
        <w:t>CO</w:t>
      </w:r>
      <w:r>
        <w:rPr>
          <w:position w:val="-6"/>
          <w:sz w:val="11"/>
        </w:rPr>
        <w:t>2</w:t>
      </w:r>
      <w:r>
        <w:rPr>
          <w:spacing w:val="5"/>
          <w:position w:val="-6"/>
          <w:sz w:val="11"/>
        </w:rPr>
        <w:t> </w:t>
      </w:r>
      <w:r>
        <w:rPr>
          <w:sz w:val="20"/>
        </w:rPr>
        <w:t>emission</w:t>
      </w:r>
      <w:r>
        <w:rPr>
          <w:spacing w:val="-19"/>
          <w:sz w:val="20"/>
        </w:rPr>
        <w:t> </w:t>
      </w:r>
      <w:r>
        <w:rPr>
          <w:sz w:val="20"/>
        </w:rPr>
        <w:t>and</w:t>
      </w:r>
      <w:r>
        <w:rPr>
          <w:spacing w:val="-18"/>
          <w:sz w:val="20"/>
        </w:rPr>
        <w:t> </w:t>
      </w:r>
      <w:r>
        <w:rPr>
          <w:sz w:val="20"/>
        </w:rPr>
        <w:t>economic</w:t>
      </w:r>
      <w:r>
        <w:rPr>
          <w:spacing w:val="-19"/>
          <w:sz w:val="20"/>
        </w:rPr>
        <w:t> </w:t>
      </w:r>
      <w:r>
        <w:rPr>
          <w:sz w:val="20"/>
        </w:rPr>
        <w:t>discount rates. There is economic value to temporary storage (i.e., delayed emission)</w:t>
      </w:r>
      <w:r>
        <w:rPr>
          <w:spacing w:val="-13"/>
          <w:sz w:val="20"/>
        </w:rPr>
        <w:t> </w:t>
      </w:r>
      <w:r>
        <w:rPr>
          <w:sz w:val="20"/>
        </w:rPr>
        <w:t>if</w:t>
      </w:r>
      <w:r>
        <w:rPr>
          <w:spacing w:val="-13"/>
          <w:sz w:val="20"/>
        </w:rPr>
        <w:t> </w:t>
      </w:r>
      <w:r>
        <w:rPr>
          <w:sz w:val="20"/>
        </w:rPr>
        <w:t>the</w:t>
      </w:r>
      <w:r>
        <w:rPr>
          <w:spacing w:val="-12"/>
          <w:sz w:val="20"/>
        </w:rPr>
        <w:t> </w:t>
      </w:r>
      <w:r>
        <w:rPr>
          <w:sz w:val="20"/>
        </w:rPr>
        <w:t>cost</w:t>
      </w:r>
      <w:r>
        <w:rPr>
          <w:spacing w:val="-13"/>
          <w:sz w:val="20"/>
        </w:rPr>
        <w:t> </w:t>
      </w:r>
      <w:r>
        <w:rPr>
          <w:sz w:val="20"/>
        </w:rPr>
        <w:t>of</w:t>
      </w:r>
      <w:r>
        <w:rPr>
          <w:spacing w:val="-13"/>
          <w:sz w:val="20"/>
        </w:rPr>
        <w:t> </w:t>
      </w:r>
      <w:r>
        <w:rPr>
          <w:sz w:val="20"/>
        </w:rPr>
        <w:t>CO</w:t>
      </w:r>
      <w:r>
        <w:rPr>
          <w:position w:val="-6"/>
          <w:sz w:val="11"/>
        </w:rPr>
        <w:t>2</w:t>
      </w:r>
      <w:r>
        <w:rPr>
          <w:spacing w:val="11"/>
          <w:position w:val="-6"/>
          <w:sz w:val="11"/>
        </w:rPr>
        <w:t> </w:t>
      </w:r>
      <w:r>
        <w:rPr>
          <w:sz w:val="20"/>
        </w:rPr>
        <w:t>emissions</w:t>
      </w:r>
      <w:r>
        <w:rPr>
          <w:spacing w:val="-12"/>
          <w:sz w:val="20"/>
        </w:rPr>
        <w:t> </w:t>
      </w:r>
      <w:r>
        <w:rPr>
          <w:sz w:val="20"/>
        </w:rPr>
        <w:t>increases</w:t>
      </w:r>
      <w:r>
        <w:rPr>
          <w:spacing w:val="-13"/>
          <w:sz w:val="20"/>
        </w:rPr>
        <w:t> </w:t>
      </w:r>
      <w:r>
        <w:rPr>
          <w:sz w:val="20"/>
        </w:rPr>
        <w:t>at</w:t>
      </w:r>
      <w:r>
        <w:rPr>
          <w:spacing w:val="-13"/>
          <w:sz w:val="20"/>
        </w:rPr>
        <w:t> </w:t>
      </w:r>
      <w:r>
        <w:rPr>
          <w:sz w:val="20"/>
        </w:rPr>
        <w:t>a</w:t>
      </w:r>
      <w:r>
        <w:rPr>
          <w:spacing w:val="-12"/>
          <w:sz w:val="20"/>
        </w:rPr>
        <w:t> </w:t>
      </w:r>
      <w:r>
        <w:rPr>
          <w:sz w:val="20"/>
        </w:rPr>
        <w:t>rate</w:t>
      </w:r>
      <w:r>
        <w:rPr>
          <w:spacing w:val="-13"/>
          <w:sz w:val="20"/>
        </w:rPr>
        <w:t> </w:t>
      </w:r>
      <w:r>
        <w:rPr>
          <w:sz w:val="20"/>
        </w:rPr>
        <w:t>that</w:t>
      </w:r>
      <w:r>
        <w:rPr>
          <w:spacing w:val="-12"/>
          <w:sz w:val="20"/>
        </w:rPr>
        <w:t> </w:t>
      </w:r>
      <w:r>
        <w:rPr>
          <w:sz w:val="20"/>
        </w:rPr>
        <w:t>is</w:t>
      </w:r>
      <w:r>
        <w:rPr>
          <w:spacing w:val="-13"/>
          <w:sz w:val="20"/>
        </w:rPr>
        <w:t> </w:t>
      </w:r>
      <w:r>
        <w:rPr>
          <w:sz w:val="20"/>
        </w:rPr>
        <w:t>less than the discount rate (Herzog et al.,</w:t>
      </w:r>
      <w:r>
        <w:rPr>
          <w:spacing w:val="-19"/>
          <w:sz w:val="20"/>
        </w:rPr>
        <w:t> </w:t>
      </w:r>
      <w:r>
        <w:rPr>
          <w:sz w:val="20"/>
        </w:rPr>
        <w:t>2003).</w:t>
      </w:r>
    </w:p>
    <w:p>
      <w:pPr>
        <w:pStyle w:val="ListParagraph"/>
        <w:numPr>
          <w:ilvl w:val="3"/>
          <w:numId w:val="5"/>
        </w:numPr>
        <w:tabs>
          <w:tab w:pos="867" w:val="left" w:leader="none"/>
        </w:tabs>
        <w:spacing w:line="249" w:lineRule="auto" w:before="0" w:after="0"/>
        <w:ind w:left="728" w:right="5053" w:firstLine="0"/>
        <w:jc w:val="both"/>
        <w:rPr>
          <w:sz w:val="20"/>
        </w:rPr>
      </w:pPr>
      <w:r>
        <w:rPr>
          <w:sz w:val="20"/>
        </w:rPr>
        <w:t>The</w:t>
      </w:r>
      <w:r>
        <w:rPr>
          <w:spacing w:val="-13"/>
          <w:sz w:val="20"/>
        </w:rPr>
        <w:t> </w:t>
      </w:r>
      <w:r>
        <w:rPr>
          <w:b/>
          <w:sz w:val="20"/>
        </w:rPr>
        <w:t>Global-Warming</w:t>
      </w:r>
      <w:r>
        <w:rPr>
          <w:b/>
          <w:spacing w:val="-12"/>
          <w:sz w:val="20"/>
        </w:rPr>
        <w:t> </w:t>
      </w:r>
      <w:r>
        <w:rPr>
          <w:b/>
          <w:sz w:val="20"/>
        </w:rPr>
        <w:t>Potential</w:t>
      </w:r>
      <w:r>
        <w:rPr>
          <w:b/>
          <w:spacing w:val="-12"/>
          <w:sz w:val="20"/>
        </w:rPr>
        <w:t> </w:t>
      </w:r>
      <w:r>
        <w:rPr>
          <w:sz w:val="20"/>
        </w:rPr>
        <w:t>(GWP)</w:t>
      </w:r>
      <w:r>
        <w:rPr>
          <w:spacing w:val="-13"/>
          <w:sz w:val="20"/>
        </w:rPr>
        <w:t> </w:t>
      </w:r>
      <w:r>
        <w:rPr>
          <w:sz w:val="20"/>
        </w:rPr>
        <w:t>is</w:t>
      </w:r>
      <w:r>
        <w:rPr>
          <w:spacing w:val="-13"/>
          <w:sz w:val="20"/>
        </w:rPr>
        <w:t> </w:t>
      </w:r>
      <w:r>
        <w:rPr>
          <w:sz w:val="20"/>
        </w:rPr>
        <w:t>a</w:t>
      </w:r>
      <w:r>
        <w:rPr>
          <w:spacing w:val="-12"/>
          <w:sz w:val="20"/>
        </w:rPr>
        <w:t> </w:t>
      </w:r>
      <w:r>
        <w:rPr>
          <w:sz w:val="20"/>
        </w:rPr>
        <w:t>measure</w:t>
      </w:r>
      <w:r>
        <w:rPr>
          <w:spacing w:val="-13"/>
          <w:sz w:val="20"/>
        </w:rPr>
        <w:t> </w:t>
      </w:r>
      <w:r>
        <w:rPr>
          <w:sz w:val="20"/>
        </w:rPr>
        <w:t>defined</w:t>
      </w:r>
      <w:r>
        <w:rPr>
          <w:spacing w:val="-12"/>
          <w:sz w:val="20"/>
        </w:rPr>
        <w:t> </w:t>
      </w:r>
      <w:r>
        <w:rPr>
          <w:sz w:val="20"/>
        </w:rPr>
        <w:t>by the IPCC to compare the climatic effect of different greenhouse- gas</w:t>
      </w:r>
      <w:r>
        <w:rPr>
          <w:spacing w:val="-19"/>
          <w:sz w:val="20"/>
        </w:rPr>
        <w:t> </w:t>
      </w:r>
      <w:r>
        <w:rPr>
          <w:sz w:val="20"/>
        </w:rPr>
        <w:t>emissions.</w:t>
      </w:r>
      <w:r>
        <w:rPr>
          <w:spacing w:val="-17"/>
          <w:sz w:val="20"/>
        </w:rPr>
        <w:t> </w:t>
      </w:r>
      <w:r>
        <w:rPr>
          <w:sz w:val="20"/>
        </w:rPr>
        <w:t>It</w:t>
      </w:r>
      <w:r>
        <w:rPr>
          <w:spacing w:val="-18"/>
          <w:sz w:val="20"/>
        </w:rPr>
        <w:t> </w:t>
      </w:r>
      <w:r>
        <w:rPr>
          <w:sz w:val="20"/>
        </w:rPr>
        <w:t>is</w:t>
      </w:r>
      <w:r>
        <w:rPr>
          <w:spacing w:val="-18"/>
          <w:sz w:val="20"/>
        </w:rPr>
        <w:t> </w:t>
      </w:r>
      <w:r>
        <w:rPr>
          <w:sz w:val="20"/>
        </w:rPr>
        <w:t>computed</w:t>
      </w:r>
      <w:r>
        <w:rPr>
          <w:spacing w:val="-18"/>
          <w:sz w:val="20"/>
        </w:rPr>
        <w:t> </w:t>
      </w:r>
      <w:r>
        <w:rPr>
          <w:sz w:val="20"/>
        </w:rPr>
        <w:t>by</w:t>
      </w:r>
      <w:r>
        <w:rPr>
          <w:spacing w:val="-17"/>
          <w:sz w:val="20"/>
        </w:rPr>
        <w:t> </w:t>
      </w:r>
      <w:r>
        <w:rPr>
          <w:sz w:val="20"/>
        </w:rPr>
        <w:t>accumulating</w:t>
      </w:r>
      <w:r>
        <w:rPr>
          <w:spacing w:val="-18"/>
          <w:sz w:val="20"/>
        </w:rPr>
        <w:t> </w:t>
      </w:r>
      <w:r>
        <w:rPr>
          <w:sz w:val="20"/>
        </w:rPr>
        <w:t>the</w:t>
      </w:r>
      <w:r>
        <w:rPr>
          <w:spacing w:val="-17"/>
          <w:sz w:val="20"/>
        </w:rPr>
        <w:t> </w:t>
      </w:r>
      <w:r>
        <w:rPr>
          <w:sz w:val="20"/>
        </w:rPr>
        <w:t>radiative</w:t>
      </w:r>
      <w:r>
        <w:rPr>
          <w:spacing w:val="-18"/>
          <w:sz w:val="20"/>
        </w:rPr>
        <w:t> </w:t>
      </w:r>
      <w:r>
        <w:rPr>
          <w:sz w:val="20"/>
        </w:rPr>
        <w:t>climate forcing</w:t>
      </w:r>
      <w:r>
        <w:rPr>
          <w:spacing w:val="-19"/>
          <w:sz w:val="20"/>
        </w:rPr>
        <w:t> </w:t>
      </w:r>
      <w:r>
        <w:rPr>
          <w:sz w:val="20"/>
        </w:rPr>
        <w:t>of</w:t>
      </w:r>
      <w:r>
        <w:rPr>
          <w:spacing w:val="-19"/>
          <w:sz w:val="20"/>
        </w:rPr>
        <w:t> </w:t>
      </w:r>
      <w:r>
        <w:rPr>
          <w:sz w:val="20"/>
        </w:rPr>
        <w:t>a</w:t>
      </w:r>
      <w:r>
        <w:rPr>
          <w:spacing w:val="-19"/>
          <w:sz w:val="20"/>
        </w:rPr>
        <w:t> </w:t>
      </w:r>
      <w:r>
        <w:rPr>
          <w:sz w:val="20"/>
        </w:rPr>
        <w:t>greenhouse-gas</w:t>
      </w:r>
      <w:r>
        <w:rPr>
          <w:spacing w:val="-20"/>
          <w:sz w:val="20"/>
        </w:rPr>
        <w:t> </w:t>
      </w:r>
      <w:r>
        <w:rPr>
          <w:sz w:val="20"/>
        </w:rPr>
        <w:t>emission</w:t>
      </w:r>
      <w:r>
        <w:rPr>
          <w:spacing w:val="-18"/>
          <w:sz w:val="20"/>
        </w:rPr>
        <w:t> </w:t>
      </w:r>
      <w:r>
        <w:rPr>
          <w:sz w:val="20"/>
        </w:rPr>
        <w:t>over</w:t>
      </w:r>
      <w:r>
        <w:rPr>
          <w:spacing w:val="-19"/>
          <w:sz w:val="20"/>
        </w:rPr>
        <w:t> </w:t>
      </w:r>
      <w:r>
        <w:rPr>
          <w:sz w:val="20"/>
        </w:rPr>
        <w:t>a</w:t>
      </w:r>
      <w:r>
        <w:rPr>
          <w:spacing w:val="-19"/>
          <w:sz w:val="20"/>
        </w:rPr>
        <w:t> </w:t>
      </w:r>
      <w:r>
        <w:rPr>
          <w:sz w:val="20"/>
        </w:rPr>
        <w:t>specified</w:t>
      </w:r>
      <w:r>
        <w:rPr>
          <w:spacing w:val="-19"/>
          <w:sz w:val="20"/>
        </w:rPr>
        <w:t> </w:t>
      </w:r>
      <w:r>
        <w:rPr>
          <w:sz w:val="20"/>
        </w:rPr>
        <w:t>time</w:t>
      </w:r>
      <w:r>
        <w:rPr>
          <w:spacing w:val="-19"/>
          <w:sz w:val="20"/>
        </w:rPr>
        <w:t> </w:t>
      </w:r>
      <w:r>
        <w:rPr>
          <w:sz w:val="20"/>
        </w:rPr>
        <w:t>horizon. This measure has been applied to compare the radiative </w:t>
      </w:r>
      <w:r>
        <w:rPr>
          <w:spacing w:val="-3"/>
          <w:sz w:val="20"/>
        </w:rPr>
        <w:t>forcing </w:t>
      </w:r>
      <w:r>
        <w:rPr>
          <w:sz w:val="20"/>
        </w:rPr>
        <w:t>from</w:t>
      </w:r>
      <w:r>
        <w:rPr>
          <w:spacing w:val="-13"/>
          <w:sz w:val="20"/>
        </w:rPr>
        <w:t> </w:t>
      </w:r>
      <w:r>
        <w:rPr>
          <w:sz w:val="20"/>
        </w:rPr>
        <w:t>oceanic</w:t>
      </w:r>
      <w:r>
        <w:rPr>
          <w:spacing w:val="-12"/>
          <w:sz w:val="20"/>
        </w:rPr>
        <w:t> </w:t>
      </w:r>
      <w:r>
        <w:rPr>
          <w:sz w:val="20"/>
        </w:rPr>
        <w:t>and</w:t>
      </w:r>
      <w:r>
        <w:rPr>
          <w:spacing w:val="-12"/>
          <w:sz w:val="20"/>
        </w:rPr>
        <w:t> </w:t>
      </w:r>
      <w:r>
        <w:rPr>
          <w:sz w:val="20"/>
        </w:rPr>
        <w:t>atmospheric</w:t>
      </w:r>
      <w:r>
        <w:rPr>
          <w:spacing w:val="-12"/>
          <w:sz w:val="20"/>
        </w:rPr>
        <w:t> </w:t>
      </w:r>
      <w:r>
        <w:rPr>
          <w:sz w:val="20"/>
        </w:rPr>
        <w:t>releases</w:t>
      </w:r>
      <w:r>
        <w:rPr>
          <w:spacing w:val="-12"/>
          <w:sz w:val="20"/>
        </w:rPr>
        <w:t> </w:t>
      </w:r>
      <w:r>
        <w:rPr>
          <w:sz w:val="20"/>
        </w:rPr>
        <w:t>of</w:t>
      </w:r>
      <w:r>
        <w:rPr>
          <w:spacing w:val="-12"/>
          <w:sz w:val="20"/>
        </w:rPr>
        <w:t> </w:t>
      </w:r>
      <w:r>
        <w:rPr>
          <w:sz w:val="20"/>
        </w:rPr>
        <w:t>carbon</w:t>
      </w:r>
      <w:r>
        <w:rPr>
          <w:spacing w:val="-12"/>
          <w:sz w:val="20"/>
        </w:rPr>
        <w:t> </w:t>
      </w:r>
      <w:r>
        <w:rPr>
          <w:sz w:val="20"/>
        </w:rPr>
        <w:t>dioxide</w:t>
      </w:r>
      <w:r>
        <w:rPr>
          <w:spacing w:val="-12"/>
          <w:sz w:val="20"/>
        </w:rPr>
        <w:t> </w:t>
      </w:r>
      <w:r>
        <w:rPr>
          <w:sz w:val="20"/>
        </w:rPr>
        <w:t>(Kheshgi</w:t>
      </w:r>
    </w:p>
    <w:p>
      <w:pPr>
        <w:spacing w:after="0" w:line="249" w:lineRule="auto"/>
        <w:jc w:val="both"/>
        <w:rPr>
          <w:sz w:val="20"/>
        </w:rPr>
        <w:sectPr>
          <w:pgSz w:w="12240" w:h="15840"/>
          <w:pgMar w:header="567" w:footer="0" w:top="760" w:bottom="280" w:left="580" w:right="620"/>
        </w:sectPr>
      </w:pPr>
    </w:p>
    <w:p>
      <w:pPr>
        <w:pStyle w:val="BodyText"/>
        <w:spacing w:line="249" w:lineRule="auto"/>
        <w:ind w:left="728"/>
      </w:pPr>
      <w:r>
        <w:rPr/>
        <w:t>et al., 1994, Ramaswamy et al., 2001). Haugan and Joos (2004) propose a modification to the GWP approach that compares the climate</w:t>
      </w:r>
      <w:r>
        <w:rPr>
          <w:spacing w:val="-6"/>
        </w:rPr>
        <w:t> </w:t>
      </w:r>
      <w:r>
        <w:rPr/>
        <w:t>effects</w:t>
      </w:r>
      <w:r>
        <w:rPr>
          <w:spacing w:val="-5"/>
        </w:rPr>
        <w:t> </w:t>
      </w:r>
      <w:r>
        <w:rPr/>
        <w:t>of</w:t>
      </w:r>
      <w:r>
        <w:rPr>
          <w:spacing w:val="-6"/>
        </w:rPr>
        <w:t> </w:t>
      </w:r>
      <w:r>
        <w:rPr/>
        <w:t>the</w:t>
      </w:r>
      <w:r>
        <w:rPr>
          <w:spacing w:val="-5"/>
        </w:rPr>
        <w:t> </w:t>
      </w:r>
      <w:r>
        <w:rPr/>
        <w:t>airborne</w:t>
      </w:r>
      <w:r>
        <w:rPr>
          <w:spacing w:val="-5"/>
        </w:rPr>
        <w:t> </w:t>
      </w:r>
      <w:r>
        <w:rPr/>
        <w:t>fraction</w:t>
      </w:r>
      <w:r>
        <w:rPr>
          <w:spacing w:val="-6"/>
        </w:rPr>
        <w:t> </w:t>
      </w:r>
      <w:r>
        <w:rPr/>
        <w:t>of</w:t>
      </w:r>
      <w:r>
        <w:rPr>
          <w:spacing w:val="-5"/>
        </w:rPr>
        <w:t> </w:t>
      </w:r>
      <w:r>
        <w:rPr/>
        <w:t>a</w:t>
      </w:r>
      <w:r>
        <w:rPr>
          <w:spacing w:val="-5"/>
        </w:rPr>
        <w:t> </w:t>
      </w:r>
      <w:r>
        <w:rPr/>
        <w:t>CO</w:t>
      </w:r>
      <w:r>
        <w:rPr>
          <w:position w:val="-6"/>
          <w:sz w:val="11"/>
        </w:rPr>
        <w:t>2</w:t>
      </w:r>
      <w:r>
        <w:rPr>
          <w:spacing w:val="17"/>
          <w:position w:val="-6"/>
          <w:sz w:val="11"/>
        </w:rPr>
        <w:t> </w:t>
      </w:r>
      <w:r>
        <w:rPr/>
        <w:t>release</w:t>
      </w:r>
      <w:r>
        <w:rPr>
          <w:spacing w:val="-5"/>
        </w:rPr>
        <w:t> </w:t>
      </w:r>
      <w:r>
        <w:rPr/>
        <w:t>to</w:t>
      </w:r>
      <w:r>
        <w:rPr>
          <w:spacing w:val="-6"/>
        </w:rPr>
        <w:t> </w:t>
      </w:r>
      <w:r>
        <w:rPr/>
        <w:t>the</w:t>
      </w:r>
      <w:r>
        <w:rPr>
          <w:spacing w:val="-5"/>
        </w:rPr>
        <w:t> </w:t>
      </w:r>
      <w:r>
        <w:rPr>
          <w:spacing w:val="-4"/>
        </w:rPr>
        <w:t>ocean</w:t>
      </w:r>
    </w:p>
    <w:p>
      <w:pPr>
        <w:pStyle w:val="BodyText"/>
        <w:spacing w:line="182" w:lineRule="exact"/>
        <w:ind w:left="728"/>
      </w:pPr>
      <w:r>
        <w:rPr/>
        <w:t>with</w:t>
      </w:r>
      <w:r>
        <w:rPr>
          <w:spacing w:val="24"/>
        </w:rPr>
        <w:t> </w:t>
      </w:r>
      <w:r>
        <w:rPr/>
        <w:t>those</w:t>
      </w:r>
      <w:r>
        <w:rPr>
          <w:spacing w:val="24"/>
        </w:rPr>
        <w:t> </w:t>
      </w:r>
      <w:r>
        <w:rPr/>
        <w:t>from</w:t>
      </w:r>
      <w:r>
        <w:rPr>
          <w:spacing w:val="24"/>
        </w:rPr>
        <w:t> </w:t>
      </w:r>
      <w:r>
        <w:rPr/>
        <w:t>a</w:t>
      </w:r>
      <w:r>
        <w:rPr>
          <w:spacing w:val="24"/>
        </w:rPr>
        <w:t> </w:t>
      </w:r>
      <w:r>
        <w:rPr/>
        <w:t>release</w:t>
      </w:r>
      <w:r>
        <w:rPr>
          <w:spacing w:val="24"/>
        </w:rPr>
        <w:t> </w:t>
      </w:r>
      <w:r>
        <w:rPr/>
        <w:t>to</w:t>
      </w:r>
      <w:r>
        <w:rPr>
          <w:spacing w:val="24"/>
        </w:rPr>
        <w:t> </w:t>
      </w:r>
      <w:r>
        <w:rPr/>
        <w:t>the</w:t>
      </w:r>
      <w:r>
        <w:rPr>
          <w:spacing w:val="24"/>
        </w:rPr>
        <w:t> </w:t>
      </w:r>
      <w:r>
        <w:rPr/>
        <w:t>atmosphere.</w:t>
      </w:r>
      <w:r>
        <w:rPr>
          <w:spacing w:val="20"/>
        </w:rPr>
        <w:t> </w:t>
      </w:r>
      <w:hyperlink w:history="true" w:anchor="_bookmark19">
        <w:r>
          <w:rPr>
            <w:spacing w:val="-4"/>
          </w:rPr>
          <w:t>Table</w:t>
        </w:r>
        <w:r>
          <w:rPr>
            <w:spacing w:val="24"/>
          </w:rPr>
          <w:t> </w:t>
        </w:r>
        <w:r>
          <w:rPr/>
          <w:t>6.2</w:t>
        </w:r>
      </w:hyperlink>
      <w:r>
        <w:rPr>
          <w:spacing w:val="24"/>
        </w:rPr>
        <w:t> </w:t>
      </w:r>
      <w:r>
        <w:rPr>
          <w:spacing w:val="-3"/>
        </w:rPr>
        <w:t>compares</w:t>
      </w:r>
    </w:p>
    <w:p>
      <w:pPr>
        <w:pStyle w:val="BodyText"/>
        <w:spacing w:before="3"/>
        <w:ind w:left="728"/>
      </w:pPr>
      <w:bookmarkStart w:name="_bookmark19" w:id="38"/>
      <w:bookmarkEnd w:id="38"/>
      <w:r>
        <w:rPr/>
      </w:r>
      <w:r>
        <w:rPr/>
        <w:t>these measures for results from a schematic model at three depths.</w:t>
      </w:r>
    </w:p>
    <w:p>
      <w:pPr>
        <w:spacing w:line="220" w:lineRule="exact" w:before="112"/>
        <w:ind w:left="129" w:right="397" w:firstLine="0"/>
        <w:jc w:val="both"/>
        <w:rPr>
          <w:sz w:val="18"/>
        </w:rPr>
      </w:pPr>
      <w:r>
        <w:rPr/>
        <w:br w:type="column"/>
      </w:r>
      <w:r>
        <w:rPr>
          <w:b/>
          <w:sz w:val="18"/>
        </w:rPr>
        <w:t>Figure 6.17 </w:t>
      </w:r>
      <w:r>
        <w:rPr>
          <w:sz w:val="18"/>
        </w:rPr>
        <w:t>Fraction of carbon in the ocean from injection at three different depths and the  atmosphere  illustrated  with results from a schematic model (Herzog et al., 2003). Calculations assume a background 280 ppm of CO</w:t>
      </w:r>
      <w:r>
        <w:rPr>
          <w:position w:val="-5"/>
          <w:sz w:val="10"/>
        </w:rPr>
        <w:t>2 </w:t>
      </w:r>
      <w:r>
        <w:rPr>
          <w:sz w:val="18"/>
        </w:rPr>
        <w:t>in </w:t>
      </w:r>
      <w:r>
        <w:rPr>
          <w:spacing w:val="-5"/>
          <w:sz w:val="18"/>
        </w:rPr>
        <w:t>the </w:t>
      </w:r>
      <w:r>
        <w:rPr>
          <w:sz w:val="18"/>
        </w:rPr>
        <w:t>atmosphere.</w:t>
      </w:r>
    </w:p>
    <w:p>
      <w:pPr>
        <w:spacing w:after="0" w:line="220" w:lineRule="exact"/>
        <w:jc w:val="both"/>
        <w:rPr>
          <w:sz w:val="18"/>
        </w:rPr>
        <w:sectPr>
          <w:type w:val="continuous"/>
          <w:pgSz w:w="12240" w:h="15840"/>
          <w:pgMar w:top="360" w:bottom="280" w:left="580" w:right="620"/>
          <w:cols w:num="2" w:equalWidth="0">
            <w:col w:w="6094" w:space="40"/>
            <w:col w:w="4906"/>
          </w:cols>
        </w:sectPr>
      </w:pPr>
    </w:p>
    <w:p>
      <w:pPr>
        <w:spacing w:line="230" w:lineRule="auto" w:before="130" w:after="43"/>
        <w:ind w:left="723" w:right="272" w:hanging="1"/>
        <w:jc w:val="both"/>
        <w:rPr>
          <w:sz w:val="18"/>
        </w:rPr>
      </w:pPr>
      <w:r>
        <w:rPr/>
        <w:pict>
          <v:group style="position:absolute;margin-left:56.443001pt;margin-top:80.975998pt;width:519pt;height:657pt;mso-position-horizontal-relative:page;mso-position-vertical-relative:page;z-index:-255832064" coordorigin="1129,1620" coordsize="10380,13140">
            <v:rect style="position:absolute;left:1133;top:1624;width:10370;height:13130" filled="false" stroked="true" strokeweight=".5pt" strokecolor="#000000">
              <v:stroke dashstyle="solid"/>
            </v:rect>
            <v:shape style="position:absolute;left:7553;top:5137;width:153;height:361" coordorigin="7554,5138" coordsize="153,361" path="m7554,5138l7556,5138,7558,5138,7560,5138,7562,5138,7565,5138,7569,5138,7571,5138,7576,5140,7578,5142,7582,5144m7604,5186l7615,5215m7629,5259l7633,5277,7635,5286m7649,5332l7657,5359m7669,5399l7680,5432m7697,5474l7706,5498e" filled="false" stroked="true" strokeweight=".85pt" strokecolor="#007bbd">
              <v:path arrowok="t"/>
              <v:stroke dashstyle="solid"/>
            </v:shape>
            <v:shape style="position:absolute;left:7719;top:5538;width:137;height:175" type="#_x0000_t75" stroked="false">
              <v:imagedata r:id="rId163" o:title=""/>
            </v:shape>
            <v:shape style="position:absolute;left:7896;top:5737;width:454;height:62" coordorigin="7896,5737" coordsize="454,62" path="m7896,5737l7903,5741,7921,5750m7967,5768l7991,5775m8040,5786l8062,5790m8104,5795l8126,5797,8135,5797m8179,5799l8190,5799,8206,5799m8246,5799l8255,5799,8275,5799m8317,5799l8350,5799e" filled="false" stroked="true" strokeweight=".85pt" strokecolor="#007bbd">
              <v:path arrowok="t"/>
              <v:stroke dashstyle="solid"/>
            </v:shape>
            <v:line style="position:absolute" from="8379,5796" to="8422,5796" stroked="true" strokeweight=".961pt" strokecolor="#007bbd">
              <v:stroke dashstyle="solid"/>
            </v:line>
            <v:shape style="position:absolute;left:8460;top:5792;width:27;height:2" coordorigin="8460,5792" coordsize="27,0" path="m8460,5792l8476,5792,8487,5792e" filled="false" stroked="true" strokeweight=".85pt" strokecolor="#007bbd">
              <v:path arrowok="t"/>
              <v:stroke dashstyle="solid"/>
            </v:shape>
            <v:shape style="position:absolute;left:8526;top:5773;width:256;height:14" coordorigin="8527,5774" coordsize="256,14" path="m8527,5787l8571,5787m8598,5785l8641,5785m8662,5780l8708,5780m8739,5774l8783,5774e" filled="false" stroked="true" strokeweight=".961pt" strokecolor="#007bbd">
              <v:path arrowok="t"/>
              <v:stroke dashstyle="solid"/>
            </v:shape>
            <v:shape style="position:absolute;left:8818;top:5763;width:98;height:5" coordorigin="8819,5764" coordsize="98,5" path="m8819,5768l8827,5768,8845,5768m8889,5766l8907,5764,8916,5764e" filled="false" stroked="true" strokeweight=".85pt" strokecolor="#007bbd">
              <v:path arrowok="t"/>
              <v:stroke dashstyle="solid"/>
            </v:shape>
            <v:shape style="position:absolute;left:8944;top:5738;width:329;height:20" coordorigin="8945,5738" coordsize="329,20" path="m8945,5758l8995,5758m9022,5751l9066,5751m9093,5747l9137,5747m9164,5743l9207,5743m9228,5738l9274,5738e" filled="false" stroked="true" strokeweight=".961pt" strokecolor="#007bbd">
              <v:path arrowok="t"/>
              <v:stroke dashstyle="solid"/>
            </v:shape>
            <v:shape style="position:absolute;left:9305;top:5727;width:115;height:7" coordorigin="9305,5727" coordsize="115,7" path="m9305,5734l9349,5734m9376,5727l9420,5727e" filled="false" stroked="true" strokeweight=".96pt" strokecolor="#007bbd">
              <v:path arrowok="t"/>
              <v:stroke dashstyle="solid"/>
            </v:shape>
            <v:shape style="position:absolute;left:9455;top:5719;width:98;height:5" coordorigin="9456,5719" coordsize="98,5" path="m9456,5724l9464,5724,9480,5724m9520,5722l9544,5719,9553,5719e" filled="false" stroked="true" strokeweight=".85pt" strokecolor="#007bbd">
              <v:path arrowok="t"/>
              <v:stroke dashstyle="solid"/>
            </v:shape>
            <v:shape style="position:absolute;left:9588;top:5704;width:186;height:9" coordorigin="9589,5705" coordsize="186,9" path="m9589,5714l9632,5714m9659,5709l9703,5709m9730,5705l9774,5705e" filled="false" stroked="true" strokeweight=".961pt" strokecolor="#007bbd">
              <v:path arrowok="t"/>
              <v:stroke dashstyle="solid"/>
            </v:shape>
            <v:shape style="position:absolute;left:9794;top:5698;width:121;height:3" coordorigin="9794,5698" coordsize="121,3" path="m9794,5701l9842,5701m9872,5698l9915,5698e" filled="false" stroked="true" strokeweight=".96pt" strokecolor="#007bbd">
              <v:path arrowok="t"/>
              <v:stroke dashstyle="solid"/>
            </v:shape>
            <v:shape style="position:absolute;left:9942;top:5689;width:113;height:5" coordorigin="9942,5690" coordsize="113,5" path="m9942,5694l9986,5694m10013,5690l10055,5690e" filled="false" stroked="true" strokeweight=".961pt" strokecolor="#007bbd">
              <v:path arrowok="t"/>
              <v:stroke dashstyle="solid"/>
            </v:shape>
            <v:shape style="position:absolute;left:10085;top:5683;width:104;height:3" coordorigin="10086,5684" coordsize="104,3" path="m10086,5686l10101,5686,10119,5686m10163,5684l10181,5684,10190,5684e" filled="false" stroked="true" strokeweight=".85pt" strokecolor="#007bbd">
              <v:path arrowok="t"/>
              <v:stroke dashstyle="solid"/>
            </v:shape>
            <v:line style="position:absolute" from="10225,5681" to="10269,5681" stroked="true" strokeweight=".961pt" strokecolor="#007bbd">
              <v:stroke dashstyle="solid"/>
            </v:line>
            <v:shape style="position:absolute;left:10296;top:5671;width:113;height:5" coordorigin="10296,5672" coordsize="113,5" path="m10296,5676l10340,5676m10360,5672l10408,5672e" filled="false" stroked="true" strokeweight=".96pt" strokecolor="#007bbd">
              <v:path arrowok="t"/>
              <v:stroke dashstyle="solid"/>
            </v:shape>
            <v:line style="position:absolute" from="10438,5670" to="10481,5670" stroked="true" strokeweight=".961pt" strokecolor="#007bbd">
              <v:stroke dashstyle="solid"/>
            </v:line>
            <v:line style="position:absolute" from="10517,5669" to="10544,5669" stroked="true" strokeweight=".85pt" strokecolor="#007bbd">
              <v:stroke dashstyle="solid"/>
            </v:line>
            <v:line style="position:absolute" from="10579,5665" to="10621,5665" stroked="true" strokeweight=".961pt" strokecolor="#007bbd">
              <v:stroke dashstyle="solid"/>
            </v:line>
            <v:shape style="position:absolute;left:10652;top:5661;width:85;height:2" coordorigin="10652,5662" coordsize="85,0" path="m10652,5662l10659,5662,10685,5662m10727,5662l10736,5662e" filled="false" stroked="true" strokeweight=".85pt" strokecolor="#007bbd">
              <v:path arrowok="t"/>
              <v:stroke dashstyle="solid"/>
            </v:shape>
            <v:shape style="position:absolute;left:7553;top:5137;width:1230;height:321" coordorigin="7554,5138" coordsize="1230,321" path="m7554,5138l7556,5138,7558,5138,7560,5138,7562,5138,7565,5138,7569,5138,7571,5138,7576,5138,7578,5138,7582,5138m7627,5138l7633,5138,7649,5138,7657,5140m7697,5142l7713,5144,7728,5147m7768,5158l7777,5160,7792,5164m7837,5182l7839,5182,7857,5189,7865,5193m7912,5213l7936,5224m7983,5244l7998,5251,8007,5255m8051,5273l8062,5277,8080,5284m8120,5299l8126,5301,8151,5312m8190,5326l8221,5337m8266,5350l8286,5357,8294,5359m8334,5370l8350,5374,8361,5377m8403,5388l8414,5390,8434,5394m8476,5405l8500,5410m8544,5419l8571,5423m8615,5432l8642,5436m8686,5443l8712,5447m8757,5454l8783,5458e" filled="false" stroked="true" strokeweight=".85pt" strokecolor="#e2007a">
              <v:path arrowok="t"/>
              <v:stroke dashstyle="solid"/>
            </v:shape>
            <v:line style="position:absolute" from="8819,5464" to="8862,5464" stroked="true" strokeweight=".96pt" strokecolor="#e2007a">
              <v:stroke dashstyle="solid"/>
            </v:line>
            <v:shape style="position:absolute;left:8898;top:5471;width:98;height:7" coordorigin="8898,5472" coordsize="98,7" path="m8898,5472l8907,5472,8925,5474m8969,5476l8987,5478,8996,5478e" filled="false" stroked="true" strokeweight=".85pt" strokecolor="#e2007a">
              <v:path arrowok="t"/>
              <v:stroke dashstyle="solid"/>
            </v:shape>
            <v:line style="position:absolute" from="9031,5484" to="9075,5484" stroked="true" strokeweight=".961pt" strokecolor="#e2007a">
              <v:stroke dashstyle="solid"/>
            </v:line>
            <v:shape style="position:absolute;left:9102;top:5490;width:256;height:16" coordorigin="9102,5490" coordsize="256,16" path="m9102,5490l9146,5490m9173,5495l9216,5495m9244,5502l9287,5502m9314,5506l9358,5506e" filled="false" stroked="true" strokeweight=".96pt" strokecolor="#e2007a">
              <v:path arrowok="t"/>
              <v:stroke dashstyle="solid"/>
            </v:shape>
            <v:line style="position:absolute" from="9394,5509" to="9420,5509" stroked="true" strokeweight=".85pt" strokecolor="#e2007a">
              <v:stroke dashstyle="solid"/>
            </v:line>
            <v:line style="position:absolute" from="9456,5513" to="9499,5513" stroked="true" strokeweight=".96pt" strokecolor="#e2007a">
              <v:stroke dashstyle="solid"/>
            </v:line>
            <v:shape style="position:absolute;left:9535;top:5515;width:98;height:5" coordorigin="9535,5516" coordsize="98,5" path="m9535,5516l9544,5516,9562,5516m9606,5518l9624,5520,9632,5520e" filled="false" stroked="true" strokeweight=".85pt" strokecolor="#e2007a">
              <v:path arrowok="t"/>
              <v:stroke dashstyle="solid"/>
            </v:shape>
            <v:line style="position:absolute" from="9668,5524" to="9712,5524" stroked="true" strokeweight=".961pt" strokecolor="#e2007a">
              <v:stroke dashstyle="solid"/>
            </v:line>
            <v:line style="position:absolute" from="9747,5527" to="9774,5527" stroked="true" strokeweight=".85pt" strokecolor="#e2007a">
              <v:stroke dashstyle="solid"/>
            </v:line>
            <v:shape style="position:absolute;left:9809;top:5528;width:115;height:5" coordorigin="9810,5528" coordsize="115,5" path="m9810,5528l9853,5528m9880,5532l9924,5532e" filled="false" stroked="true" strokeweight=".96pt" strokecolor="#e2007a">
              <v:path arrowok="t"/>
              <v:stroke dashstyle="solid"/>
            </v:shape>
            <v:shape style="position:absolute;left:9959;top:5533;width:522;height:14" coordorigin="9960,5534" coordsize="522,14" path="m9960,5534l9986,5534m10031,5536l10057,5536m10101,5538l10128,5538m10172,5540l10181,5540,10199,5540m10243,5542l10261,5542,10269,5542m10314,5545l10340,5545m10384,5547l10411,5547m10455,5547l10482,5547e" filled="false" stroked="true" strokeweight=".85pt" strokecolor="#e2007a">
              <v:path arrowok="t"/>
              <v:stroke dashstyle="solid"/>
            </v:shape>
            <v:line style="position:absolute" from="10517,5548" to="10561,5548" stroked="true" strokeweight=".961pt" strokecolor="#e2007a">
              <v:stroke dashstyle="solid"/>
            </v:line>
            <v:shape style="position:absolute;left:10596;top:5549;width:100;height:3" coordorigin="10597,5549" coordsize="100,3" path="m10597,5549l10623,5549m10667,5551l10696,5551e" filled="false" stroked="true" strokeweight=".85pt" strokecolor="#e2007a">
              <v:path arrowok="t"/>
              <v:stroke dashstyle="solid"/>
            </v:shape>
            <v:shape style="position:absolute;left:7553;top:5137;width:312;height:3" coordorigin="7554,5138" coordsize="312,3" path="m7554,5138l7556,5138,7558,5138,7560,5138,7562,5138,7565,5138,7569,5138,7571,5138,7576,5138,7578,5138,7582,5138m7627,5138l7633,5138,7649,5138,7657,5138m7697,5138l7713,5138,7728,5138m7768,5138l7777,5138,7792,5138m7837,5140l7839,5140,7857,5140,7865,5140e" filled="false" stroked="true" strokeweight=".85pt" strokecolor="#000000">
              <v:path arrowok="t"/>
              <v:stroke dashstyle="solid"/>
            </v:shape>
            <v:line style="position:absolute" from="7903,5143" to="7945,5143" stroked="true" strokeweight=".961pt" strokecolor="#000000">
              <v:stroke dashstyle="solid"/>
            </v:line>
            <v:shape style="position:absolute;left:7982;top:5148;width:169;height:18" coordorigin="7983,5149" coordsize="169,18" path="m7983,5149l7998,5149,8007,5149m8051,5153l8062,5155,8080,5158m8120,5162l8126,5162,8151,5166e" filled="false" stroked="true" strokeweight=".85pt" strokecolor="#000000">
              <v:path arrowok="t"/>
              <v:stroke dashstyle="solid"/>
            </v:shape>
            <v:line style="position:absolute" from="8182,5172" to="8230,5172" stroked="true" strokeweight=".96pt" strokecolor="#000000">
              <v:stroke dashstyle="solid"/>
            </v:line>
            <v:shape style="position:absolute;left:8265;top:5179;width:730;height:111" coordorigin="8266,5180" coordsize="730,111" path="m8266,5180l8286,5182,8294,5184m8334,5191l8350,5191,8361,5193m8403,5200l8414,5202,8434,5204m8476,5211l8500,5215m8544,5222l8571,5226m8615,5233l8642,5237m8686,5242l8712,5246m8757,5255l8783,5259m8827,5264l8854,5268m8898,5275l8907,5275,8925,5277m8969,5286l8987,5288,8995,5290e" filled="false" stroked="true" strokeweight=".85pt" strokecolor="#000000">
              <v:path arrowok="t"/>
              <v:stroke dashstyle="solid"/>
            </v:shape>
            <v:line style="position:absolute" from="9031,5298" to="9075,5298" stroked="true" strokeweight=".961pt" strokecolor="#000000">
              <v:stroke dashstyle="solid"/>
            </v:line>
            <v:shape style="position:absolute;left:9110;top:5303;width:522;height:65" coordorigin="9111,5304" coordsize="522,65" path="m9111,5304l9137,5308m9181,5315l9208,5319m9252,5323l9279,5328m9323,5332l9349,5337m9394,5341l9420,5346m9464,5350l9491,5354m9535,5359l9544,5359,9562,5361m9606,5366l9624,5368,9632,5368e" filled="false" stroked="true" strokeweight=".85pt" strokecolor="#000000">
              <v:path arrowok="t"/>
              <v:stroke dashstyle="solid"/>
            </v:shape>
            <v:line style="position:absolute" from="9668,5375" to="9712,5375" stroked="true" strokeweight=".96pt" strokecolor="#000000">
              <v:stroke dashstyle="solid"/>
            </v:line>
            <v:line style="position:absolute" from="9747,5381" to="9774,5385" stroked="true" strokeweight=".85pt" strokecolor="#000000">
              <v:stroke dashstyle="solid"/>
            </v:line>
            <v:shape style="position:absolute;left:9809;top:5390;width:115;height:7" coordorigin="9810,5391" coordsize="115,7" path="m9810,5391l9853,5391m9880,5398l9924,5398e" filled="false" stroked="true" strokeweight=".96pt" strokecolor="#000000">
              <v:path arrowok="t"/>
              <v:stroke dashstyle="solid"/>
            </v:shape>
            <v:line style="position:absolute" from="9951,5404" to="9995,5404" stroked="true" strokeweight=".961pt" strokecolor="#000000">
              <v:stroke dashstyle="solid"/>
            </v:line>
            <v:shape style="position:absolute;left:10022;top:5408;width:115;height:7" coordorigin="10022,5409" coordsize="115,7" path="m10022,5409l10066,5409m10093,5415l10136,5415e" filled="false" stroked="true" strokeweight=".96pt" strokecolor="#000000">
              <v:path arrowok="t"/>
              <v:stroke dashstyle="solid"/>
            </v:shape>
            <v:shape style="position:absolute;left:10172;top:5423;width:98;height:7" coordorigin="10172,5423" coordsize="98,7" path="m10172,5423l10181,5423,10199,5425m10243,5427l10261,5430,10269,5430e" filled="false" stroked="true" strokeweight=".85pt" strokecolor="#000000">
              <v:path arrowok="t"/>
              <v:stroke dashstyle="solid"/>
            </v:shape>
            <v:line style="position:absolute" from="10305,5435" to="10349,5435" stroked="true" strokeweight=".961pt" strokecolor="#000000">
              <v:stroke dashstyle="solid"/>
            </v:line>
            <v:line style="position:absolute" from="10376,5440" to="10419,5440" stroked="true" strokeweight=".96pt" strokecolor="#000000">
              <v:stroke dashstyle="solid"/>
            </v:line>
            <v:shape style="position:absolute;left:10446;top:5444;width:115;height:7" coordorigin="10447,5444" coordsize="115,7" path="m10447,5444l10490,5444m10517,5451l10561,5451e" filled="false" stroked="true" strokeweight=".961pt" strokecolor="#000000">
              <v:path arrowok="t"/>
              <v:stroke dashstyle="solid"/>
            </v:shape>
            <v:line style="position:absolute" from="10588,5455" to="10632,5455" stroked="true" strokeweight=".96pt" strokecolor="#000000">
              <v:stroke dashstyle="solid"/>
            </v:line>
            <v:line style="position:absolute" from="10667,5458" to="10696,5458" stroked="true" strokeweight=".425pt" strokecolor="#000000">
              <v:stroke dashstyle="solid"/>
            </v:line>
            <v:line style="position:absolute" from="7555,8164" to="7608,8164" stroked="true" strokeweight=".212pt" strokecolor="#000000">
              <v:stroke dashstyle="solid"/>
            </v:line>
            <v:shape style="position:absolute;left:7554;top:5744;width:54;height:1816" coordorigin="7555,5745" coordsize="54,1816" path="m7555,7561l7608,7561m7555,6955l7608,6955m7555,6349l7608,6349m7555,5745l7608,5745e" filled="false" stroked="true" strokeweight=".425pt" strokecolor="#000000">
              <v:path arrowok="t"/>
              <v:stroke dashstyle="solid"/>
            </v:shape>
            <v:line style="position:absolute" from="7555,5139" to="7608,5139" stroked="true" strokeweight=".212pt" strokecolor="#000000">
              <v:stroke dashstyle="solid"/>
            </v:line>
            <v:line style="position:absolute" from="7555,8014" to="7581,8014" stroked="true" strokeweight=".425pt" strokecolor="#000000">
              <v:stroke dashstyle="solid"/>
            </v:line>
            <v:shape style="position:absolute;left:7554;top:7710;width:27;height:151" coordorigin="7555,7711" coordsize="27,151" path="m7555,7861l7581,7861m7555,7711l7581,7711e" filled="false" stroked="true" strokeweight=".212pt" strokecolor="#000000">
              <v:path arrowok="t"/>
              <v:stroke dashstyle="solid"/>
            </v:shape>
            <v:shape style="position:absolute;left:7554;top:5291;width:27;height:2117" coordorigin="7555,5291" coordsize="27,2117" path="m7555,7408l7581,7408m7555,7258l7581,7258m7555,7105l7581,7105m7555,6804l7581,6804m7555,6652l7581,6652m7555,6501l7581,6501m7555,6198l7581,6198m7555,6048l7581,6048m7555,5895l7581,5895m7555,5592l7581,5592m7555,5442l7581,5442m7555,5291l7581,5291e" filled="false" stroked="true" strokeweight=".425pt" strokecolor="#000000">
              <v:path arrowok="t"/>
              <v:stroke dashstyle="solid"/>
            </v:shape>
            <v:line style="position:absolute" from="10739,8164" to="10686,8164" stroked="true" strokeweight=".212pt" strokecolor="#000000">
              <v:stroke dashstyle="solid"/>
            </v:line>
            <v:shape style="position:absolute;left:10686;top:5744;width:54;height:1816" coordorigin="10686,5745" coordsize="54,1816" path="m10739,7561l10686,7561m10739,6955l10686,6955m10739,6349l10686,6349m10739,5745l10686,5745e" filled="false" stroked="true" strokeweight=".425pt" strokecolor="#000000">
              <v:path arrowok="t"/>
              <v:stroke dashstyle="solid"/>
            </v:shape>
            <v:line style="position:absolute" from="10739,5139" to="10686,5139" stroked="true" strokeweight=".212pt" strokecolor="#000000">
              <v:stroke dashstyle="solid"/>
            </v:line>
            <v:shape style="position:absolute;left:10712;top:5291;width:27;height:2723" coordorigin="10713,5291" coordsize="27,2723" path="m10739,8014l10713,8014m10739,7861l10713,7861m10739,7711l10713,7711m10739,7408l10713,7408m10739,7258l10713,7258m10739,7105l10713,7105m10739,6804l10713,6804m10739,6652l10713,6652m10739,6501l10713,6501m10739,6198l10713,6198m10739,6048l10713,6048m10739,5895l10713,5895m10739,5592l10713,5592m10739,5442l10713,5442m10739,5291l10713,5291e" filled="false" stroked="true" strokeweight=".425pt" strokecolor="#000000">
              <v:path arrowok="t"/>
              <v:stroke dashstyle="solid"/>
            </v:shape>
            <v:line style="position:absolute" from="7555,8164" to="7555,8111" stroked="true" strokeweight=".212pt" strokecolor="#000000">
              <v:stroke dashstyle="solid"/>
            </v:line>
            <v:shape style="position:absolute;left:8191;top:8111;width:1911;height:54" coordorigin="8192,8111" coordsize="1911,54" path="m8192,8164l8192,8111m8829,8164l8829,8111m9465,8164l9465,8111m10102,8164l10102,8111e" filled="false" stroked="true" strokeweight=".425pt" strokecolor="#000000">
              <v:path arrowok="t"/>
              <v:stroke dashstyle="solid"/>
            </v:shape>
            <v:line style="position:absolute" from="10739,8164" to="10739,8111" stroked="true" strokeweight=".212pt" strokecolor="#000000">
              <v:stroke dashstyle="solid"/>
            </v:line>
            <v:shape style="position:absolute;left:7713;top:8137;width:2867;height:27" coordorigin="7714,8138" coordsize="2867,27" path="m7714,8164l7714,8138m7873,8164l7873,8138m8032,8164l8032,8138m8351,8164l8351,8138m8510,8164l8510,8138m8669,8164l8669,8138m8988,8164l8988,8138m9147,8164l9147,8138m9306,8164l9306,8138m9625,8164l9625,8138m9784,8164l9784,8138m9943,8164l9943,8138m10262,8164l10262,8138m10421,8164l10421,8138m10580,8164l10580,8138e" filled="false" stroked="true" strokeweight=".425pt" strokecolor="#000000">
              <v:path arrowok="t"/>
              <v:stroke dashstyle="solid"/>
            </v:shape>
            <v:line style="position:absolute" from="7555,5139" to="7555,5192" stroked="true" strokeweight=".212pt" strokecolor="#000000">
              <v:stroke dashstyle="solid"/>
            </v:line>
            <v:shape style="position:absolute;left:8191;top:5138;width:1911;height:54" coordorigin="8192,5139" coordsize="1911,54" path="m8192,5139l8192,5192m8829,5139l8829,5192m9465,5139l9465,5192m10102,5139l10102,5192e" filled="false" stroked="true" strokeweight=".425pt" strokecolor="#000000">
              <v:path arrowok="t"/>
              <v:stroke dashstyle="solid"/>
            </v:shape>
            <v:shape style="position:absolute;left:7713;top:5138;width:3026;height:54" coordorigin="7714,5139" coordsize="3026,54" path="m10739,5139l10739,5192m7714,5139l7714,5165m7873,5139l7873,5165m8032,5139l8032,5165e" filled="false" stroked="true" strokeweight=".212pt" strokecolor="#000000">
              <v:path arrowok="t"/>
              <v:stroke dashstyle="solid"/>
            </v:shape>
            <v:shape style="position:absolute;left:8350;top:5138;width:797;height:27" coordorigin="8351,5139" coordsize="797,27" path="m8351,5139l8351,5165m8510,5139l8510,5165m8669,5139l8669,5165m8988,5139l8988,5165m9147,5139l9147,5165e" filled="false" stroked="true" strokeweight=".425pt" strokecolor="#000000">
              <v:path arrowok="t"/>
              <v:stroke dashstyle="solid"/>
            </v:shape>
            <v:line style="position:absolute" from="9306,5139" to="9306,5165" stroked="true" strokeweight=".212pt" strokecolor="#000000">
              <v:stroke dashstyle="solid"/>
            </v:line>
            <v:shape style="position:absolute;left:7554;top:5138;width:3185;height:3026" coordorigin="7555,5139" coordsize="3185,3026" path="m9625,5139l9625,5165m9784,5139l9784,5165m9943,5139l9943,5165m10262,5139l10262,5165m10421,5139l10421,5165m10580,5139l10580,5165m7555,8164l7555,5139m10739,8164l10739,5139m7555,8164l10739,8164m7555,5139l10739,5139e" filled="false" stroked="true" strokeweight=".425pt" strokecolor="#000000">
              <v:path arrowok="t"/>
              <v:stroke dashstyle="solid"/>
            </v:shape>
            <v:shape style="position:absolute;left:7276;top:7496;width:202;height:110" type="#_x0000_t75" stroked="false">
              <v:imagedata r:id="rId164" o:title=""/>
            </v:shape>
            <v:shape style="position:absolute;left:7276;top:6890;width:204;height:111" type="#_x0000_t75" stroked="false">
              <v:imagedata r:id="rId165" o:title=""/>
            </v:shape>
            <v:shape style="position:absolute;left:7418;top:5075;width:40;height:107" coordorigin="7419,5075" coordsize="40,107" path="m7458,5075l7448,5075,7446,5084,7443,5089,7435,5093,7429,5095,7419,5096,7419,5106,7444,5106,7444,5182,7458,5182,7458,5075xe" filled="true" fillcolor="#000000" stroked="false">
              <v:path arrowok="t"/>
              <v:fill type="solid"/>
            </v:shape>
            <v:shape style="position:absolute;left:8072;top:8233;width:244;height:110" type="#_x0000_t75" stroked="false">
              <v:imagedata r:id="rId166" o:title=""/>
            </v:shape>
            <v:shape style="position:absolute;left:8708;top:8232;width:245;height:111" type="#_x0000_t75" stroked="false">
              <v:imagedata r:id="rId167" o:title=""/>
            </v:shape>
            <v:shape style="position:absolute;left:9347;top:8232;width:243;height:111" type="#_x0000_t75" stroked="false">
              <v:imagedata r:id="rId168" o:title=""/>
            </v:shape>
            <v:shape style="position:absolute;left:9983;top:8233;width:244;height:110" type="#_x0000_t75" stroked="false">
              <v:imagedata r:id="rId169" o:title=""/>
            </v:shape>
            <v:shape style="position:absolute;left:10813;top:5089;width:74;height:110" coordorigin="10813,5089" coordsize="74,110" path="m10864,5089l10850,5089,10839,5091,10830,5096,10823,5103,10818,5114,10815,5123,10813,5133,10813,5161,10816,5173,10827,5194,10837,5199,10864,5199,10874,5193,10877,5187,10841,5187,10835,5182,10829,5165,10828,5157,10828,5131,10830,5120,10837,5105,10843,5102,10877,5102,10874,5095,10864,5089xm10877,5102l10859,5102,10865,5106,10871,5121,10872,5131,10872,5161,10870,5172,10862,5184,10856,5187,10877,5187,10880,5179,10885,5169,10887,5157,10887,5127,10884,5115,10877,5102xe" filled="true" fillcolor="#000000" stroked="false">
              <v:path arrowok="t"/>
              <v:fill type="solid"/>
            </v:shape>
            <v:shape style="position:absolute;left:10813;top:5688;width:202;height:110" type="#_x0000_t75" stroked="false">
              <v:imagedata r:id="rId170" o:title=""/>
            </v:shape>
            <v:shape style="position:absolute;left:10813;top:6287;width:204;height:111" type="#_x0000_t75" stroked="false">
              <v:imagedata r:id="rId171" o:title=""/>
            </v:shape>
            <v:shape style="position:absolute;left:10813;top:6885;width:203;height:111" type="#_x0000_t75" stroked="false">
              <v:imagedata r:id="rId172" o:title=""/>
            </v:shape>
            <v:shape style="position:absolute;left:8807;top:8462;width:331;height:112" type="#_x0000_t75" stroked="false">
              <v:imagedata r:id="rId173" o:title=""/>
            </v:shape>
            <v:shape style="position:absolute;left:7049;top:5640;width:430;height:1948" type="#_x0000_t75" stroked="false">
              <v:imagedata r:id="rId174" o:title=""/>
            </v:shape>
            <v:shape style="position:absolute;left:9191;top:8459;width:193;height:144" type="#_x0000_t75" stroked="false">
              <v:imagedata r:id="rId175" o:title=""/>
            </v:shape>
            <v:shape style="position:absolute;left:10813;top:5468;width:436;height:2127" type="#_x0000_t75" stroked="false">
              <v:imagedata r:id="rId176" o:title=""/>
            </v:shape>
            <v:shape style="position:absolute;left:7409;top:5124;width:3539;height:3239" type="#_x0000_t75" stroked="false">
              <v:imagedata r:id="rId177" o:title=""/>
            </v:shape>
            <w10:wrap type="none"/>
          </v:group>
        </w:pict>
      </w:r>
      <w:r>
        <w:rPr>
          <w:b/>
          <w:spacing w:val="-17"/>
          <w:w w:val="200"/>
          <w:sz w:val="18"/>
        </w:rPr>
        <w:t>t</w:t>
      </w:r>
      <w:r>
        <w:rPr>
          <w:b/>
          <w:sz w:val="18"/>
        </w:rPr>
        <w:t>able</w:t>
      </w:r>
      <w:r>
        <w:rPr>
          <w:b/>
          <w:spacing w:val="3"/>
          <w:sz w:val="18"/>
        </w:rPr>
        <w:t> </w:t>
      </w:r>
      <w:r>
        <w:rPr>
          <w:b/>
          <w:sz w:val="18"/>
        </w:rPr>
        <w:t>6.2</w:t>
      </w:r>
      <w:r>
        <w:rPr>
          <w:b/>
          <w:spacing w:val="3"/>
          <w:sz w:val="18"/>
        </w:rPr>
        <w:t> </w:t>
      </w:r>
      <w:r>
        <w:rPr>
          <w:sz w:val="18"/>
        </w:rPr>
        <w:t>Evaluation</w:t>
      </w:r>
      <w:r>
        <w:rPr>
          <w:spacing w:val="3"/>
          <w:sz w:val="18"/>
        </w:rPr>
        <w:t> </w:t>
      </w:r>
      <w:r>
        <w:rPr>
          <w:sz w:val="18"/>
        </w:rPr>
        <w:t>of</w:t>
      </w:r>
      <w:r>
        <w:rPr>
          <w:spacing w:val="3"/>
          <w:sz w:val="18"/>
        </w:rPr>
        <w:t> </w:t>
      </w:r>
      <w:r>
        <w:rPr>
          <w:sz w:val="18"/>
        </w:rPr>
        <w:t>measures</w:t>
      </w:r>
      <w:r>
        <w:rPr>
          <w:spacing w:val="3"/>
          <w:sz w:val="18"/>
        </w:rPr>
        <w:t> </w:t>
      </w:r>
      <w:r>
        <w:rPr>
          <w:sz w:val="18"/>
        </w:rPr>
        <w:t>described</w:t>
      </w:r>
      <w:r>
        <w:rPr>
          <w:spacing w:val="3"/>
          <w:sz w:val="18"/>
        </w:rPr>
        <w:t> </w:t>
      </w:r>
      <w:r>
        <w:rPr>
          <w:sz w:val="18"/>
        </w:rPr>
        <w:t>in</w:t>
      </w:r>
      <w:r>
        <w:rPr>
          <w:spacing w:val="3"/>
          <w:sz w:val="18"/>
        </w:rPr>
        <w:t> </w:t>
      </w:r>
      <w:r>
        <w:rPr>
          <w:sz w:val="18"/>
        </w:rPr>
        <w:t>the</w:t>
      </w:r>
      <w:r>
        <w:rPr>
          <w:spacing w:val="3"/>
          <w:sz w:val="18"/>
        </w:rPr>
        <w:t> </w:t>
      </w:r>
      <w:r>
        <w:rPr>
          <w:sz w:val="18"/>
        </w:rPr>
        <w:t>text</w:t>
      </w:r>
      <w:r>
        <w:rPr>
          <w:spacing w:val="3"/>
          <w:sz w:val="18"/>
        </w:rPr>
        <w:t> </w:t>
      </w:r>
      <w:r>
        <w:rPr>
          <w:sz w:val="18"/>
        </w:rPr>
        <w:t>illustrated</w:t>
      </w:r>
      <w:r>
        <w:rPr>
          <w:spacing w:val="3"/>
          <w:sz w:val="18"/>
        </w:rPr>
        <w:t> </w:t>
      </w:r>
      <w:r>
        <w:rPr>
          <w:sz w:val="18"/>
        </w:rPr>
        <w:t>using</w:t>
      </w:r>
      <w:r>
        <w:rPr>
          <w:spacing w:val="3"/>
          <w:sz w:val="18"/>
        </w:rPr>
        <w:t> </w:t>
      </w:r>
      <w:r>
        <w:rPr>
          <w:spacing w:val="-1"/>
          <w:sz w:val="18"/>
        </w:rPr>
        <w:t>schemati</w:t>
      </w:r>
      <w:r>
        <w:rPr>
          <w:sz w:val="18"/>
        </w:rPr>
        <w:t>c</w:t>
      </w:r>
      <w:r>
        <w:rPr>
          <w:spacing w:val="3"/>
          <w:sz w:val="18"/>
        </w:rPr>
        <w:t> </w:t>
      </w:r>
      <w:r>
        <w:rPr>
          <w:sz w:val="18"/>
        </w:rPr>
        <w:t>model</w:t>
      </w:r>
      <w:r>
        <w:rPr>
          <w:spacing w:val="3"/>
          <w:sz w:val="18"/>
        </w:rPr>
        <w:t> </w:t>
      </w:r>
      <w:r>
        <w:rPr>
          <w:sz w:val="18"/>
        </w:rPr>
        <w:t>results</w:t>
      </w:r>
      <w:r>
        <w:rPr>
          <w:spacing w:val="3"/>
          <w:sz w:val="18"/>
        </w:rPr>
        <w:t> </w:t>
      </w:r>
      <w:r>
        <w:rPr>
          <w:spacing w:val="-1"/>
          <w:sz w:val="18"/>
        </w:rPr>
        <w:t>show</w:t>
      </w:r>
      <w:r>
        <w:rPr>
          <w:sz w:val="18"/>
        </w:rPr>
        <w:t>n</w:t>
      </w:r>
      <w:r>
        <w:rPr>
          <w:spacing w:val="3"/>
          <w:sz w:val="18"/>
        </w:rPr>
        <w:t> </w:t>
      </w:r>
      <w:r>
        <w:rPr>
          <w:sz w:val="18"/>
        </w:rPr>
        <w:t>in</w:t>
      </w:r>
      <w:r>
        <w:rPr>
          <w:spacing w:val="3"/>
          <w:sz w:val="18"/>
        </w:rPr>
        <w:t> </w:t>
      </w:r>
      <w:r>
        <w:rPr>
          <w:spacing w:val="-1"/>
          <w:sz w:val="18"/>
        </w:rPr>
        <w:t>Figur</w:t>
      </w:r>
      <w:r>
        <w:rPr>
          <w:sz w:val="18"/>
        </w:rPr>
        <w:t>e</w:t>
      </w:r>
      <w:r>
        <w:rPr>
          <w:spacing w:val="3"/>
          <w:sz w:val="18"/>
        </w:rPr>
        <w:t> </w:t>
      </w:r>
      <w:r>
        <w:rPr>
          <w:sz w:val="18"/>
        </w:rPr>
        <w:t>6.17.</w:t>
      </w:r>
      <w:r>
        <w:rPr>
          <w:spacing w:val="3"/>
          <w:sz w:val="18"/>
        </w:rPr>
        <w:t> </w:t>
      </w:r>
      <w:r>
        <w:rPr>
          <w:spacing w:val="-1"/>
          <w:sz w:val="18"/>
        </w:rPr>
        <w:t>Fo</w:t>
      </w:r>
      <w:r>
        <w:rPr>
          <w:sz w:val="18"/>
        </w:rPr>
        <w:t>r</w:t>
      </w:r>
      <w:r>
        <w:rPr>
          <w:spacing w:val="3"/>
          <w:sz w:val="18"/>
        </w:rPr>
        <w:t> </w:t>
      </w:r>
      <w:r>
        <w:rPr>
          <w:sz w:val="18"/>
        </w:rPr>
        <w:t>the</w:t>
      </w:r>
      <w:r>
        <w:rPr>
          <w:spacing w:val="3"/>
          <w:sz w:val="18"/>
        </w:rPr>
        <w:t> </w:t>
      </w:r>
      <w:r>
        <w:rPr>
          <w:spacing w:val="-1"/>
          <w:sz w:val="18"/>
        </w:rPr>
        <w:t>Ne</w:t>
      </w:r>
      <w:r>
        <w:rPr>
          <w:sz w:val="18"/>
        </w:rPr>
        <w:t>t</w:t>
      </w:r>
      <w:r>
        <w:rPr>
          <w:spacing w:val="3"/>
          <w:sz w:val="18"/>
        </w:rPr>
        <w:t> </w:t>
      </w:r>
      <w:r>
        <w:rPr>
          <w:spacing w:val="-1"/>
          <w:sz w:val="18"/>
        </w:rPr>
        <w:t>Present </w:t>
      </w:r>
      <w:r>
        <w:rPr>
          <w:spacing w:val="-5"/>
          <w:sz w:val="18"/>
        </w:rPr>
        <w:t>Value</w:t>
      </w:r>
      <w:r>
        <w:rPr>
          <w:spacing w:val="-3"/>
          <w:sz w:val="18"/>
        </w:rPr>
        <w:t> </w:t>
      </w:r>
      <w:r>
        <w:rPr>
          <w:sz w:val="18"/>
        </w:rPr>
        <w:t>measure,</w:t>
      </w:r>
      <w:r>
        <w:rPr>
          <w:spacing w:val="-3"/>
          <w:sz w:val="18"/>
        </w:rPr>
        <w:t> </w:t>
      </w:r>
      <w:r>
        <w:rPr>
          <w:sz w:val="18"/>
        </w:rPr>
        <w:t>the</w:t>
      </w:r>
      <w:r>
        <w:rPr>
          <w:spacing w:val="-3"/>
          <w:sz w:val="18"/>
        </w:rPr>
        <w:t> </w:t>
      </w:r>
      <w:r>
        <w:rPr>
          <w:sz w:val="18"/>
        </w:rPr>
        <w:t>percentage</w:t>
      </w:r>
      <w:r>
        <w:rPr>
          <w:spacing w:val="-3"/>
          <w:sz w:val="18"/>
        </w:rPr>
        <w:t> </w:t>
      </w:r>
      <w:r>
        <w:rPr>
          <w:sz w:val="18"/>
        </w:rPr>
        <w:t>represents</w:t>
      </w:r>
      <w:r>
        <w:rPr>
          <w:spacing w:val="-3"/>
          <w:sz w:val="18"/>
        </w:rPr>
        <w:t> </w:t>
      </w:r>
      <w:r>
        <w:rPr>
          <w:sz w:val="18"/>
        </w:rPr>
        <w:t>the</w:t>
      </w:r>
      <w:r>
        <w:rPr>
          <w:spacing w:val="-3"/>
          <w:sz w:val="18"/>
        </w:rPr>
        <w:t> </w:t>
      </w:r>
      <w:r>
        <w:rPr>
          <w:sz w:val="18"/>
        </w:rPr>
        <w:t>discount</w:t>
      </w:r>
      <w:r>
        <w:rPr>
          <w:spacing w:val="-3"/>
          <w:sz w:val="18"/>
        </w:rPr>
        <w:t> </w:t>
      </w:r>
      <w:r>
        <w:rPr>
          <w:sz w:val="18"/>
        </w:rPr>
        <w:t>rate</w:t>
      </w:r>
      <w:r>
        <w:rPr>
          <w:spacing w:val="-3"/>
          <w:sz w:val="18"/>
        </w:rPr>
        <w:t> </w:t>
      </w:r>
      <w:r>
        <w:rPr>
          <w:sz w:val="18"/>
        </w:rPr>
        <w:t>minus</w:t>
      </w:r>
      <w:r>
        <w:rPr>
          <w:spacing w:val="-3"/>
          <w:sz w:val="18"/>
        </w:rPr>
        <w:t> </w:t>
      </w:r>
      <w:r>
        <w:rPr>
          <w:sz w:val="18"/>
        </w:rPr>
        <w:t>the</w:t>
      </w:r>
      <w:r>
        <w:rPr>
          <w:spacing w:val="-3"/>
          <w:sz w:val="18"/>
        </w:rPr>
        <w:t> </w:t>
      </w:r>
      <w:r>
        <w:rPr>
          <w:sz w:val="18"/>
        </w:rPr>
        <w:t>rate</w:t>
      </w:r>
      <w:r>
        <w:rPr>
          <w:spacing w:val="-3"/>
          <w:sz w:val="18"/>
        </w:rPr>
        <w:t> </w:t>
      </w:r>
      <w:r>
        <w:rPr>
          <w:sz w:val="18"/>
        </w:rPr>
        <w:t>of</w:t>
      </w:r>
      <w:r>
        <w:rPr>
          <w:spacing w:val="-3"/>
          <w:sz w:val="18"/>
        </w:rPr>
        <w:t> </w:t>
      </w:r>
      <w:r>
        <w:rPr>
          <w:sz w:val="18"/>
        </w:rPr>
        <w:t>increase</w:t>
      </w:r>
      <w:r>
        <w:rPr>
          <w:spacing w:val="-3"/>
          <w:sz w:val="18"/>
        </w:rPr>
        <w:t> </w:t>
      </w:r>
      <w:r>
        <w:rPr>
          <w:sz w:val="18"/>
        </w:rPr>
        <w:t>in</w:t>
      </w:r>
      <w:r>
        <w:rPr>
          <w:spacing w:val="-3"/>
          <w:sz w:val="18"/>
        </w:rPr>
        <w:t> </w:t>
      </w:r>
      <w:r>
        <w:rPr>
          <w:sz w:val="18"/>
        </w:rPr>
        <w:t>the</w:t>
      </w:r>
      <w:r>
        <w:rPr>
          <w:spacing w:val="-3"/>
          <w:sz w:val="18"/>
        </w:rPr>
        <w:t> </w:t>
      </w:r>
      <w:r>
        <w:rPr>
          <w:sz w:val="18"/>
        </w:rPr>
        <w:t>cost</w:t>
      </w:r>
      <w:r>
        <w:rPr>
          <w:spacing w:val="-3"/>
          <w:sz w:val="18"/>
        </w:rPr>
        <w:t> </w:t>
      </w:r>
      <w:r>
        <w:rPr>
          <w:sz w:val="18"/>
        </w:rPr>
        <w:t>of</w:t>
      </w:r>
      <w:r>
        <w:rPr>
          <w:spacing w:val="-2"/>
          <w:sz w:val="18"/>
        </w:rPr>
        <w:t> </w:t>
      </w:r>
      <w:r>
        <w:rPr>
          <w:sz w:val="18"/>
        </w:rPr>
        <w:t>CO</w:t>
      </w:r>
      <w:r>
        <w:rPr>
          <w:position w:val="-5"/>
          <w:sz w:val="10"/>
        </w:rPr>
        <w:t>2</w:t>
      </w:r>
      <w:r>
        <w:rPr>
          <w:spacing w:val="17"/>
          <w:position w:val="-5"/>
          <w:sz w:val="10"/>
        </w:rPr>
        <w:t> </w:t>
      </w:r>
      <w:r>
        <w:rPr>
          <w:sz w:val="18"/>
        </w:rPr>
        <w:t>emission.</w:t>
      </w:r>
      <w:r>
        <w:rPr>
          <w:spacing w:val="-3"/>
          <w:sz w:val="18"/>
        </w:rPr>
        <w:t> </w:t>
      </w:r>
      <w:r>
        <w:rPr>
          <w:sz w:val="18"/>
        </w:rPr>
        <w:t>(If</w:t>
      </w:r>
      <w:r>
        <w:rPr>
          <w:spacing w:val="-3"/>
          <w:sz w:val="18"/>
        </w:rPr>
        <w:t> </w:t>
      </w:r>
      <w:r>
        <w:rPr>
          <w:sz w:val="18"/>
        </w:rPr>
        <w:t>these</w:t>
      </w:r>
      <w:r>
        <w:rPr>
          <w:spacing w:val="-3"/>
          <w:sz w:val="18"/>
        </w:rPr>
        <w:t> </w:t>
      </w:r>
      <w:r>
        <w:rPr>
          <w:sz w:val="18"/>
        </w:rPr>
        <w:t>are</w:t>
      </w:r>
      <w:r>
        <w:rPr>
          <w:spacing w:val="-3"/>
          <w:sz w:val="18"/>
        </w:rPr>
        <w:t> </w:t>
      </w:r>
      <w:r>
        <w:rPr>
          <w:sz w:val="18"/>
        </w:rPr>
        <w:t>equal,</w:t>
      </w:r>
      <w:r>
        <w:rPr>
          <w:spacing w:val="-3"/>
          <w:sz w:val="18"/>
        </w:rPr>
        <w:t> </w:t>
      </w:r>
      <w:r>
        <w:rPr>
          <w:sz w:val="18"/>
        </w:rPr>
        <w:t>the</w:t>
      </w:r>
      <w:r>
        <w:rPr>
          <w:spacing w:val="-3"/>
          <w:sz w:val="18"/>
        </w:rPr>
        <w:t> </w:t>
      </w:r>
      <w:r>
        <w:rPr>
          <w:sz w:val="18"/>
        </w:rPr>
        <w:t>Net Present </w:t>
      </w:r>
      <w:r>
        <w:rPr>
          <w:spacing w:val="-5"/>
          <w:sz w:val="18"/>
        </w:rPr>
        <w:t>Value </w:t>
      </w:r>
      <w:r>
        <w:rPr>
          <w:sz w:val="18"/>
        </w:rPr>
        <w:t>of temporary carbon storage is zero) </w:t>
      </w:r>
      <w:r>
        <w:rPr>
          <w:spacing w:val="-5"/>
          <w:sz w:val="18"/>
        </w:rPr>
        <w:t>Two </w:t>
      </w:r>
      <w:r>
        <w:rPr>
          <w:sz w:val="18"/>
        </w:rPr>
        <w:t>significant digits shown for illustration exceed the accuracy of model</w:t>
      </w:r>
      <w:r>
        <w:rPr>
          <w:spacing w:val="-22"/>
          <w:sz w:val="18"/>
        </w:rPr>
        <w:t> </w:t>
      </w:r>
      <w:r>
        <w:rPr>
          <w:sz w:val="18"/>
        </w:rPr>
        <w:t>results.</w:t>
      </w:r>
    </w:p>
    <w:tbl>
      <w:tblPr>
        <w:tblW w:w="0" w:type="auto"/>
        <w:jc w:val="left"/>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1724"/>
        <w:gridCol w:w="1710"/>
        <w:gridCol w:w="1710"/>
        <w:gridCol w:w="1710"/>
        <w:gridCol w:w="1492"/>
      </w:tblGrid>
      <w:tr>
        <w:trPr>
          <w:trHeight w:val="270" w:hRule="atLeast"/>
        </w:trPr>
        <w:tc>
          <w:tcPr>
            <w:tcW w:w="3419" w:type="dxa"/>
            <w:gridSpan w:val="2"/>
            <w:vMerge w:val="restart"/>
            <w:tcBorders>
              <w:left w:val="dashed" w:sz="4" w:space="0" w:color="000000"/>
              <w:right w:val="dashed" w:sz="4" w:space="0" w:color="000000"/>
            </w:tcBorders>
            <w:shd w:val="clear" w:color="auto" w:fill="E0EEE0"/>
          </w:tcPr>
          <w:p>
            <w:pPr>
              <w:pStyle w:val="TableParagraph"/>
              <w:spacing w:before="1"/>
              <w:rPr>
                <w:sz w:val="16"/>
              </w:rPr>
            </w:pPr>
          </w:p>
          <w:p>
            <w:pPr>
              <w:pStyle w:val="TableParagraph"/>
              <w:ind w:left="77"/>
              <w:rPr>
                <w:b/>
                <w:sz w:val="16"/>
              </w:rPr>
            </w:pPr>
            <w:r>
              <w:rPr>
                <w:b/>
                <w:sz w:val="16"/>
              </w:rPr>
              <w:t>measure</w:t>
            </w:r>
          </w:p>
        </w:tc>
        <w:tc>
          <w:tcPr>
            <w:tcW w:w="1710" w:type="dxa"/>
            <w:vMerge w:val="restart"/>
            <w:tcBorders>
              <w:left w:val="dashed" w:sz="4" w:space="0" w:color="000000"/>
              <w:right w:val="dashed" w:sz="4" w:space="0" w:color="000000"/>
            </w:tcBorders>
            <w:shd w:val="clear" w:color="auto" w:fill="E0EEE0"/>
          </w:tcPr>
          <w:p>
            <w:pPr>
              <w:pStyle w:val="TableParagraph"/>
              <w:spacing w:before="1"/>
              <w:rPr>
                <w:sz w:val="16"/>
              </w:rPr>
            </w:pPr>
          </w:p>
          <w:p>
            <w:pPr>
              <w:pStyle w:val="TableParagraph"/>
              <w:ind w:left="156"/>
              <w:rPr>
                <w:b/>
                <w:sz w:val="16"/>
              </w:rPr>
            </w:pPr>
            <w:r>
              <w:rPr>
                <w:b/>
                <w:sz w:val="16"/>
              </w:rPr>
              <w:t>Atmospheric release</w:t>
            </w:r>
          </w:p>
        </w:tc>
        <w:tc>
          <w:tcPr>
            <w:tcW w:w="4912" w:type="dxa"/>
            <w:gridSpan w:val="3"/>
            <w:tcBorders>
              <w:right w:val="dashed" w:sz="4" w:space="0" w:color="000000"/>
            </w:tcBorders>
            <w:shd w:val="clear" w:color="auto" w:fill="E0EEE0"/>
          </w:tcPr>
          <w:p>
            <w:pPr>
              <w:pStyle w:val="TableParagraph"/>
              <w:spacing w:before="45"/>
              <w:ind w:left="1917" w:right="1917"/>
              <w:jc w:val="center"/>
              <w:rPr>
                <w:b/>
                <w:sz w:val="16"/>
              </w:rPr>
            </w:pPr>
            <w:r>
              <w:rPr>
                <w:b/>
                <w:sz w:val="16"/>
              </w:rPr>
              <w:t>injection depth</w:t>
            </w:r>
          </w:p>
        </w:tc>
      </w:tr>
      <w:tr>
        <w:trPr>
          <w:trHeight w:val="270" w:hRule="atLeast"/>
        </w:trPr>
        <w:tc>
          <w:tcPr>
            <w:tcW w:w="3419" w:type="dxa"/>
            <w:gridSpan w:val="2"/>
            <w:vMerge/>
            <w:tcBorders>
              <w:top w:val="nil"/>
              <w:left w:val="dashed" w:sz="4" w:space="0" w:color="000000"/>
              <w:right w:val="dashed" w:sz="4" w:space="0" w:color="000000"/>
            </w:tcBorders>
            <w:shd w:val="clear" w:color="auto" w:fill="E0EEE0"/>
          </w:tcPr>
          <w:p>
            <w:pPr>
              <w:rPr>
                <w:sz w:val="2"/>
                <w:szCs w:val="2"/>
              </w:rPr>
            </w:pPr>
          </w:p>
        </w:tc>
        <w:tc>
          <w:tcPr>
            <w:tcW w:w="1710" w:type="dxa"/>
            <w:vMerge/>
            <w:tcBorders>
              <w:top w:val="nil"/>
              <w:left w:val="dashed" w:sz="4" w:space="0" w:color="000000"/>
              <w:right w:val="dashed" w:sz="4" w:space="0" w:color="000000"/>
            </w:tcBorders>
            <w:shd w:val="clear" w:color="auto" w:fill="E0EEE0"/>
          </w:tcPr>
          <w:p>
            <w:pPr>
              <w:rPr>
                <w:sz w:val="2"/>
                <w:szCs w:val="2"/>
              </w:rPr>
            </w:pPr>
          </w:p>
        </w:tc>
        <w:tc>
          <w:tcPr>
            <w:tcW w:w="1710" w:type="dxa"/>
            <w:tcBorders>
              <w:left w:val="dashed" w:sz="4" w:space="0" w:color="000000"/>
              <w:right w:val="dashed" w:sz="4" w:space="0" w:color="000000"/>
            </w:tcBorders>
            <w:shd w:val="clear" w:color="auto" w:fill="E0EEE0"/>
          </w:tcPr>
          <w:p>
            <w:pPr>
              <w:pStyle w:val="TableParagraph"/>
              <w:spacing w:before="45"/>
              <w:ind w:left="583" w:right="580"/>
              <w:jc w:val="center"/>
              <w:rPr>
                <w:b/>
                <w:sz w:val="16"/>
              </w:rPr>
            </w:pPr>
            <w:r>
              <w:rPr>
                <w:b/>
                <w:sz w:val="16"/>
              </w:rPr>
              <w:t>1000 m</w:t>
            </w:r>
          </w:p>
        </w:tc>
        <w:tc>
          <w:tcPr>
            <w:tcW w:w="1710" w:type="dxa"/>
            <w:tcBorders>
              <w:left w:val="dashed" w:sz="4" w:space="0" w:color="000000"/>
              <w:right w:val="dashed" w:sz="4" w:space="0" w:color="000000"/>
            </w:tcBorders>
            <w:shd w:val="clear" w:color="auto" w:fill="E0EEE0"/>
          </w:tcPr>
          <w:p>
            <w:pPr>
              <w:pStyle w:val="TableParagraph"/>
              <w:spacing w:before="45"/>
              <w:ind w:left="582" w:right="581"/>
              <w:jc w:val="center"/>
              <w:rPr>
                <w:b/>
                <w:sz w:val="16"/>
              </w:rPr>
            </w:pPr>
            <w:r>
              <w:rPr>
                <w:b/>
                <w:sz w:val="16"/>
              </w:rPr>
              <w:t>2000 m</w:t>
            </w:r>
          </w:p>
        </w:tc>
        <w:tc>
          <w:tcPr>
            <w:tcW w:w="1492" w:type="dxa"/>
            <w:tcBorders>
              <w:left w:val="dashed" w:sz="4" w:space="0" w:color="000000"/>
              <w:right w:val="dashed" w:sz="4" w:space="0" w:color="000000"/>
            </w:tcBorders>
            <w:shd w:val="clear" w:color="auto" w:fill="E0EEE0"/>
          </w:tcPr>
          <w:p>
            <w:pPr>
              <w:pStyle w:val="TableParagraph"/>
              <w:spacing w:before="45"/>
              <w:ind w:left="474" w:right="474"/>
              <w:jc w:val="center"/>
              <w:rPr>
                <w:b/>
                <w:sz w:val="16"/>
              </w:rPr>
            </w:pPr>
            <w:r>
              <w:rPr>
                <w:b/>
                <w:sz w:val="16"/>
              </w:rPr>
              <w:t>3000 m</w:t>
            </w:r>
          </w:p>
        </w:tc>
      </w:tr>
      <w:tr>
        <w:trPr>
          <w:trHeight w:val="295" w:hRule="atLeast"/>
        </w:trPr>
        <w:tc>
          <w:tcPr>
            <w:tcW w:w="1695" w:type="dxa"/>
            <w:tcBorders>
              <w:left w:val="dashed" w:sz="4" w:space="0" w:color="000000"/>
              <w:bottom w:val="nil"/>
            </w:tcBorders>
            <w:shd w:val="clear" w:color="auto" w:fill="F9FCF9"/>
          </w:tcPr>
          <w:p>
            <w:pPr>
              <w:pStyle w:val="TableParagraph"/>
              <w:spacing w:before="45"/>
              <w:ind w:left="77"/>
              <w:rPr>
                <w:sz w:val="16"/>
              </w:rPr>
            </w:pPr>
            <w:r>
              <w:rPr>
                <w:sz w:val="16"/>
              </w:rPr>
              <w:t>Effective</w:t>
            </w:r>
          </w:p>
        </w:tc>
        <w:tc>
          <w:tcPr>
            <w:tcW w:w="1724" w:type="dxa"/>
            <w:tcBorders>
              <w:bottom w:val="nil"/>
              <w:right w:val="dashed" w:sz="4" w:space="0" w:color="000000"/>
            </w:tcBorders>
            <w:shd w:val="clear" w:color="auto" w:fill="F9FCF9"/>
          </w:tcPr>
          <w:p>
            <w:pPr>
              <w:pStyle w:val="TableParagraph"/>
              <w:spacing w:before="45"/>
              <w:ind w:left="92"/>
              <w:rPr>
                <w:sz w:val="16"/>
              </w:rPr>
            </w:pPr>
            <w:r>
              <w:rPr>
                <w:sz w:val="16"/>
              </w:rPr>
              <w:t>at 20 years</w:t>
            </w:r>
          </w:p>
        </w:tc>
        <w:tc>
          <w:tcPr>
            <w:tcW w:w="1710" w:type="dxa"/>
            <w:tcBorders>
              <w:left w:val="dashed" w:sz="4" w:space="0" w:color="000000"/>
              <w:bottom w:val="nil"/>
              <w:right w:val="dashed" w:sz="4" w:space="0" w:color="000000"/>
            </w:tcBorders>
            <w:shd w:val="clear" w:color="auto" w:fill="F9FCF9"/>
          </w:tcPr>
          <w:p>
            <w:pPr>
              <w:pStyle w:val="TableParagraph"/>
              <w:spacing w:before="45"/>
              <w:ind w:left="4"/>
              <w:jc w:val="center"/>
              <w:rPr>
                <w:sz w:val="16"/>
              </w:rPr>
            </w:pPr>
            <w:r>
              <w:rPr>
                <w:sz w:val="16"/>
              </w:rPr>
              <w:t>0</w:t>
            </w:r>
          </w:p>
        </w:tc>
        <w:tc>
          <w:tcPr>
            <w:tcW w:w="1710" w:type="dxa"/>
            <w:tcBorders>
              <w:left w:val="dashed" w:sz="4" w:space="0" w:color="000000"/>
              <w:bottom w:val="nil"/>
              <w:right w:val="dashed" w:sz="4" w:space="0" w:color="000000"/>
            </w:tcBorders>
            <w:shd w:val="clear" w:color="auto" w:fill="F9FCF9"/>
          </w:tcPr>
          <w:p>
            <w:pPr>
              <w:pStyle w:val="TableParagraph"/>
              <w:spacing w:before="45"/>
              <w:ind w:left="583" w:right="580"/>
              <w:jc w:val="center"/>
              <w:rPr>
                <w:sz w:val="16"/>
              </w:rPr>
            </w:pPr>
            <w:r>
              <w:rPr>
                <w:sz w:val="16"/>
              </w:rPr>
              <w:t>0.96</w:t>
            </w:r>
          </w:p>
        </w:tc>
        <w:tc>
          <w:tcPr>
            <w:tcW w:w="1710" w:type="dxa"/>
            <w:tcBorders>
              <w:left w:val="dashed" w:sz="4" w:space="0" w:color="000000"/>
              <w:bottom w:val="nil"/>
              <w:right w:val="dashed" w:sz="4" w:space="0" w:color="000000"/>
            </w:tcBorders>
            <w:shd w:val="clear" w:color="auto" w:fill="F9FCF9"/>
          </w:tcPr>
          <w:p>
            <w:pPr>
              <w:pStyle w:val="TableParagraph"/>
              <w:spacing w:before="45"/>
              <w:ind w:left="582" w:right="581"/>
              <w:jc w:val="center"/>
              <w:rPr>
                <w:sz w:val="16"/>
              </w:rPr>
            </w:pPr>
            <w:r>
              <w:rPr>
                <w:sz w:val="16"/>
              </w:rPr>
              <w:t>1.00</w:t>
            </w:r>
          </w:p>
        </w:tc>
        <w:tc>
          <w:tcPr>
            <w:tcW w:w="1492" w:type="dxa"/>
            <w:tcBorders>
              <w:left w:val="dashed" w:sz="4" w:space="0" w:color="000000"/>
              <w:bottom w:val="nil"/>
              <w:right w:val="dashed" w:sz="4" w:space="0" w:color="000000"/>
            </w:tcBorders>
            <w:shd w:val="clear" w:color="auto" w:fill="F9FCF9"/>
          </w:tcPr>
          <w:p>
            <w:pPr>
              <w:pStyle w:val="TableParagraph"/>
              <w:spacing w:before="45"/>
              <w:ind w:left="474" w:right="474"/>
              <w:jc w:val="center"/>
              <w:rPr>
                <w:sz w:val="16"/>
              </w:rPr>
            </w:pPr>
            <w:r>
              <w:rPr>
                <w:sz w:val="16"/>
              </w:rPr>
              <w:t>1.00</w:t>
            </w:r>
          </w:p>
        </w:tc>
      </w:tr>
      <w:tr>
        <w:trPr>
          <w:trHeight w:val="280" w:hRule="atLeast"/>
        </w:trPr>
        <w:tc>
          <w:tcPr>
            <w:tcW w:w="1695" w:type="dxa"/>
            <w:tcBorders>
              <w:top w:val="nil"/>
              <w:left w:val="dashed" w:sz="4" w:space="0" w:color="000000"/>
              <w:bottom w:val="nil"/>
            </w:tcBorders>
            <w:shd w:val="clear" w:color="auto" w:fill="F9FCF9"/>
          </w:tcPr>
          <w:p>
            <w:pPr>
              <w:pStyle w:val="TableParagraph"/>
              <w:spacing w:before="30"/>
              <w:ind w:left="77"/>
              <w:rPr>
                <w:sz w:val="16"/>
              </w:rPr>
            </w:pPr>
            <w:r>
              <w:rPr>
                <w:sz w:val="16"/>
              </w:rPr>
              <w:t>Retained</w:t>
            </w:r>
          </w:p>
        </w:tc>
        <w:tc>
          <w:tcPr>
            <w:tcW w:w="1724" w:type="dxa"/>
            <w:tcBorders>
              <w:top w:val="nil"/>
              <w:bottom w:val="nil"/>
              <w:right w:val="dashed" w:sz="4" w:space="0" w:color="000000"/>
            </w:tcBorders>
            <w:shd w:val="clear" w:color="auto" w:fill="F9FCF9"/>
          </w:tcPr>
          <w:p>
            <w:pPr>
              <w:pStyle w:val="TableParagraph"/>
              <w:spacing w:before="30"/>
              <w:ind w:left="92"/>
              <w:rPr>
                <w:sz w:val="16"/>
              </w:rPr>
            </w:pPr>
            <w:r>
              <w:rPr>
                <w:sz w:val="16"/>
              </w:rPr>
              <w:t>at 100 years</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4"/>
              <w:jc w:val="center"/>
              <w:rPr>
                <w:sz w:val="16"/>
              </w:rPr>
            </w:pPr>
            <w:r>
              <w:rPr>
                <w:sz w:val="16"/>
              </w:rPr>
              <w:t>0</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3" w:right="580"/>
              <w:jc w:val="center"/>
              <w:rPr>
                <w:sz w:val="16"/>
              </w:rPr>
            </w:pPr>
            <w:r>
              <w:rPr>
                <w:sz w:val="16"/>
              </w:rPr>
              <w:t>0.63</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2" w:right="581"/>
              <w:jc w:val="center"/>
              <w:rPr>
                <w:sz w:val="16"/>
              </w:rPr>
            </w:pPr>
            <w:r>
              <w:rPr>
                <w:sz w:val="16"/>
              </w:rPr>
              <w:t>0.97</w:t>
            </w:r>
          </w:p>
        </w:tc>
        <w:tc>
          <w:tcPr>
            <w:tcW w:w="1492" w:type="dxa"/>
            <w:tcBorders>
              <w:top w:val="nil"/>
              <w:left w:val="dashed" w:sz="4" w:space="0" w:color="000000"/>
              <w:bottom w:val="nil"/>
              <w:right w:val="dashed" w:sz="4" w:space="0" w:color="000000"/>
            </w:tcBorders>
            <w:shd w:val="clear" w:color="auto" w:fill="F9FCF9"/>
          </w:tcPr>
          <w:p>
            <w:pPr>
              <w:pStyle w:val="TableParagraph"/>
              <w:spacing w:before="30"/>
              <w:ind w:left="474" w:right="474"/>
              <w:jc w:val="center"/>
              <w:rPr>
                <w:sz w:val="16"/>
              </w:rPr>
            </w:pPr>
            <w:r>
              <w:rPr>
                <w:sz w:val="16"/>
              </w:rPr>
              <w:t>1.00</w:t>
            </w:r>
          </w:p>
        </w:tc>
      </w:tr>
      <w:tr>
        <w:trPr>
          <w:trHeight w:val="254" w:hRule="atLeast"/>
        </w:trPr>
        <w:tc>
          <w:tcPr>
            <w:tcW w:w="1695" w:type="dxa"/>
            <w:tcBorders>
              <w:top w:val="nil"/>
              <w:left w:val="dashed" w:sz="4" w:space="0" w:color="000000"/>
            </w:tcBorders>
            <w:shd w:val="clear" w:color="auto" w:fill="F9FCF9"/>
          </w:tcPr>
          <w:p>
            <w:pPr>
              <w:pStyle w:val="TableParagraph"/>
              <w:spacing w:before="30"/>
              <w:ind w:left="77"/>
              <w:rPr>
                <w:sz w:val="16"/>
              </w:rPr>
            </w:pPr>
            <w:r>
              <w:rPr>
                <w:sz w:val="16"/>
              </w:rPr>
              <w:t>Fraction</w:t>
            </w:r>
          </w:p>
        </w:tc>
        <w:tc>
          <w:tcPr>
            <w:tcW w:w="1724" w:type="dxa"/>
            <w:tcBorders>
              <w:top w:val="nil"/>
              <w:right w:val="dashed" w:sz="4" w:space="0" w:color="000000"/>
            </w:tcBorders>
            <w:shd w:val="clear" w:color="auto" w:fill="F9FCF9"/>
          </w:tcPr>
          <w:p>
            <w:pPr>
              <w:pStyle w:val="TableParagraph"/>
              <w:spacing w:before="30"/>
              <w:ind w:left="92"/>
              <w:rPr>
                <w:sz w:val="16"/>
              </w:rPr>
            </w:pPr>
            <w:r>
              <w:rPr>
                <w:sz w:val="16"/>
              </w:rPr>
              <w:t>at 500 years</w:t>
            </w:r>
          </w:p>
        </w:tc>
        <w:tc>
          <w:tcPr>
            <w:tcW w:w="1710" w:type="dxa"/>
            <w:tcBorders>
              <w:top w:val="nil"/>
              <w:left w:val="dashed" w:sz="4" w:space="0" w:color="000000"/>
              <w:right w:val="dashed" w:sz="4" w:space="0" w:color="000000"/>
            </w:tcBorders>
            <w:shd w:val="clear" w:color="auto" w:fill="F9FCF9"/>
          </w:tcPr>
          <w:p>
            <w:pPr>
              <w:pStyle w:val="TableParagraph"/>
              <w:spacing w:before="30"/>
              <w:ind w:left="4"/>
              <w:jc w:val="center"/>
              <w:rPr>
                <w:sz w:val="16"/>
              </w:rPr>
            </w:pPr>
            <w:r>
              <w:rPr>
                <w:sz w:val="16"/>
              </w:rPr>
              <w:t>0</w:t>
            </w:r>
          </w:p>
        </w:tc>
        <w:tc>
          <w:tcPr>
            <w:tcW w:w="1710" w:type="dxa"/>
            <w:tcBorders>
              <w:top w:val="nil"/>
              <w:left w:val="dashed" w:sz="4" w:space="0" w:color="000000"/>
              <w:right w:val="dashed" w:sz="4" w:space="0" w:color="000000"/>
            </w:tcBorders>
            <w:shd w:val="clear" w:color="auto" w:fill="F9FCF9"/>
          </w:tcPr>
          <w:p>
            <w:pPr>
              <w:pStyle w:val="TableParagraph"/>
              <w:spacing w:before="30"/>
              <w:ind w:left="583" w:right="580"/>
              <w:jc w:val="center"/>
              <w:rPr>
                <w:sz w:val="16"/>
              </w:rPr>
            </w:pPr>
            <w:r>
              <w:rPr>
                <w:sz w:val="16"/>
              </w:rPr>
              <w:t>0.28</w:t>
            </w:r>
          </w:p>
        </w:tc>
        <w:tc>
          <w:tcPr>
            <w:tcW w:w="1710" w:type="dxa"/>
            <w:tcBorders>
              <w:top w:val="nil"/>
              <w:left w:val="dashed" w:sz="4" w:space="0" w:color="000000"/>
              <w:right w:val="dashed" w:sz="4" w:space="0" w:color="000000"/>
            </w:tcBorders>
            <w:shd w:val="clear" w:color="auto" w:fill="F9FCF9"/>
          </w:tcPr>
          <w:p>
            <w:pPr>
              <w:pStyle w:val="TableParagraph"/>
              <w:spacing w:before="30"/>
              <w:ind w:left="582" w:right="581"/>
              <w:jc w:val="center"/>
              <w:rPr>
                <w:sz w:val="16"/>
              </w:rPr>
            </w:pPr>
            <w:r>
              <w:rPr>
                <w:sz w:val="16"/>
              </w:rPr>
              <w:t>0.65</w:t>
            </w:r>
          </w:p>
        </w:tc>
        <w:tc>
          <w:tcPr>
            <w:tcW w:w="1492" w:type="dxa"/>
            <w:tcBorders>
              <w:top w:val="nil"/>
              <w:left w:val="dashed" w:sz="4" w:space="0" w:color="000000"/>
              <w:right w:val="dashed" w:sz="4" w:space="0" w:color="000000"/>
            </w:tcBorders>
            <w:shd w:val="clear" w:color="auto" w:fill="F9FCF9"/>
          </w:tcPr>
          <w:p>
            <w:pPr>
              <w:pStyle w:val="TableParagraph"/>
              <w:spacing w:before="30"/>
              <w:ind w:left="474" w:right="474"/>
              <w:jc w:val="center"/>
              <w:rPr>
                <w:sz w:val="16"/>
              </w:rPr>
            </w:pPr>
            <w:r>
              <w:rPr>
                <w:sz w:val="16"/>
              </w:rPr>
              <w:t>0.85</w:t>
            </w:r>
          </w:p>
        </w:tc>
      </w:tr>
      <w:tr>
        <w:trPr>
          <w:trHeight w:val="295" w:hRule="atLeast"/>
        </w:trPr>
        <w:tc>
          <w:tcPr>
            <w:tcW w:w="1695" w:type="dxa"/>
            <w:tcBorders>
              <w:left w:val="dashed" w:sz="4" w:space="0" w:color="000000"/>
              <w:bottom w:val="nil"/>
            </w:tcBorders>
            <w:shd w:val="clear" w:color="auto" w:fill="F9FCF9"/>
          </w:tcPr>
          <w:p>
            <w:pPr>
              <w:pStyle w:val="TableParagraph"/>
              <w:spacing w:before="45"/>
              <w:ind w:left="78"/>
              <w:rPr>
                <w:sz w:val="16"/>
              </w:rPr>
            </w:pPr>
            <w:r>
              <w:rPr>
                <w:sz w:val="16"/>
              </w:rPr>
              <w:t>Airborne</w:t>
            </w:r>
          </w:p>
        </w:tc>
        <w:tc>
          <w:tcPr>
            <w:tcW w:w="1724" w:type="dxa"/>
            <w:tcBorders>
              <w:bottom w:val="nil"/>
              <w:right w:val="dashed" w:sz="4" w:space="0" w:color="000000"/>
            </w:tcBorders>
            <w:shd w:val="clear" w:color="auto" w:fill="F9FCF9"/>
          </w:tcPr>
          <w:p>
            <w:pPr>
              <w:pStyle w:val="TableParagraph"/>
              <w:spacing w:before="45"/>
              <w:ind w:left="92"/>
              <w:rPr>
                <w:sz w:val="16"/>
              </w:rPr>
            </w:pPr>
            <w:r>
              <w:rPr>
                <w:sz w:val="16"/>
              </w:rPr>
              <w:t>at 20 years</w:t>
            </w:r>
          </w:p>
        </w:tc>
        <w:tc>
          <w:tcPr>
            <w:tcW w:w="1710" w:type="dxa"/>
            <w:tcBorders>
              <w:left w:val="dashed" w:sz="4" w:space="0" w:color="000000"/>
              <w:bottom w:val="nil"/>
              <w:right w:val="dashed" w:sz="4" w:space="0" w:color="000000"/>
            </w:tcBorders>
            <w:shd w:val="clear" w:color="auto" w:fill="F9FCF9"/>
          </w:tcPr>
          <w:p>
            <w:pPr>
              <w:pStyle w:val="TableParagraph"/>
              <w:spacing w:before="45"/>
              <w:ind w:left="583" w:right="579"/>
              <w:jc w:val="center"/>
              <w:rPr>
                <w:sz w:val="16"/>
              </w:rPr>
            </w:pPr>
            <w:r>
              <w:rPr>
                <w:sz w:val="16"/>
              </w:rPr>
              <w:t>0.61</w:t>
            </w:r>
          </w:p>
        </w:tc>
        <w:tc>
          <w:tcPr>
            <w:tcW w:w="1710" w:type="dxa"/>
            <w:tcBorders>
              <w:left w:val="dashed" w:sz="4" w:space="0" w:color="000000"/>
              <w:bottom w:val="nil"/>
              <w:right w:val="dashed" w:sz="4" w:space="0" w:color="000000"/>
            </w:tcBorders>
            <w:shd w:val="clear" w:color="auto" w:fill="F9FCF9"/>
          </w:tcPr>
          <w:p>
            <w:pPr>
              <w:pStyle w:val="TableParagraph"/>
              <w:spacing w:before="45"/>
              <w:ind w:left="583" w:right="580"/>
              <w:jc w:val="center"/>
              <w:rPr>
                <w:sz w:val="16"/>
              </w:rPr>
            </w:pPr>
            <w:r>
              <w:rPr>
                <w:sz w:val="16"/>
              </w:rPr>
              <w:t>0.03</w:t>
            </w:r>
          </w:p>
        </w:tc>
        <w:tc>
          <w:tcPr>
            <w:tcW w:w="1710" w:type="dxa"/>
            <w:tcBorders>
              <w:left w:val="dashed" w:sz="4" w:space="0" w:color="000000"/>
              <w:bottom w:val="nil"/>
              <w:right w:val="dashed" w:sz="4" w:space="0" w:color="000000"/>
            </w:tcBorders>
            <w:shd w:val="clear" w:color="auto" w:fill="F9FCF9"/>
          </w:tcPr>
          <w:p>
            <w:pPr>
              <w:pStyle w:val="TableParagraph"/>
              <w:spacing w:before="45"/>
              <w:ind w:left="582" w:right="581"/>
              <w:jc w:val="center"/>
              <w:rPr>
                <w:sz w:val="9"/>
              </w:rPr>
            </w:pPr>
            <w:r>
              <w:rPr>
                <w:sz w:val="16"/>
              </w:rPr>
              <w:t>6×10</w:t>
            </w:r>
            <w:r>
              <w:rPr>
                <w:position w:val="5"/>
                <w:sz w:val="9"/>
              </w:rPr>
              <w:t>-6</w:t>
            </w:r>
          </w:p>
        </w:tc>
        <w:tc>
          <w:tcPr>
            <w:tcW w:w="1492" w:type="dxa"/>
            <w:tcBorders>
              <w:left w:val="dashed" w:sz="4" w:space="0" w:color="000000"/>
              <w:bottom w:val="nil"/>
              <w:right w:val="dashed" w:sz="4" w:space="0" w:color="000000"/>
            </w:tcBorders>
            <w:shd w:val="clear" w:color="auto" w:fill="F9FCF9"/>
          </w:tcPr>
          <w:p>
            <w:pPr>
              <w:pStyle w:val="TableParagraph"/>
              <w:spacing w:before="45"/>
              <w:ind w:left="474" w:right="474"/>
              <w:jc w:val="center"/>
              <w:rPr>
                <w:sz w:val="9"/>
              </w:rPr>
            </w:pPr>
            <w:r>
              <w:rPr>
                <w:sz w:val="16"/>
              </w:rPr>
              <w:t>7×10</w:t>
            </w:r>
            <w:r>
              <w:rPr>
                <w:position w:val="5"/>
                <w:sz w:val="9"/>
              </w:rPr>
              <w:t>-10</w:t>
            </w:r>
          </w:p>
        </w:tc>
      </w:tr>
      <w:tr>
        <w:trPr>
          <w:trHeight w:val="280" w:hRule="atLeast"/>
        </w:trPr>
        <w:tc>
          <w:tcPr>
            <w:tcW w:w="1695" w:type="dxa"/>
            <w:tcBorders>
              <w:top w:val="nil"/>
              <w:left w:val="dashed" w:sz="4" w:space="0" w:color="000000"/>
              <w:bottom w:val="nil"/>
            </w:tcBorders>
            <w:shd w:val="clear" w:color="auto" w:fill="F9FCF9"/>
          </w:tcPr>
          <w:p>
            <w:pPr>
              <w:pStyle w:val="TableParagraph"/>
              <w:spacing w:before="30"/>
              <w:ind w:left="78"/>
              <w:rPr>
                <w:sz w:val="16"/>
              </w:rPr>
            </w:pPr>
            <w:r>
              <w:rPr>
                <w:sz w:val="16"/>
              </w:rPr>
              <w:t>Fraction</w:t>
            </w:r>
          </w:p>
        </w:tc>
        <w:tc>
          <w:tcPr>
            <w:tcW w:w="1724" w:type="dxa"/>
            <w:tcBorders>
              <w:top w:val="nil"/>
              <w:bottom w:val="nil"/>
              <w:right w:val="dashed" w:sz="4" w:space="0" w:color="000000"/>
            </w:tcBorders>
            <w:shd w:val="clear" w:color="auto" w:fill="F9FCF9"/>
          </w:tcPr>
          <w:p>
            <w:pPr>
              <w:pStyle w:val="TableParagraph"/>
              <w:spacing w:before="30"/>
              <w:ind w:left="92"/>
              <w:rPr>
                <w:sz w:val="16"/>
              </w:rPr>
            </w:pPr>
            <w:r>
              <w:rPr>
                <w:sz w:val="16"/>
              </w:rPr>
              <w:t>at 100 years</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3" w:right="579"/>
              <w:jc w:val="center"/>
              <w:rPr>
                <w:sz w:val="16"/>
              </w:rPr>
            </w:pPr>
            <w:r>
              <w:rPr>
                <w:sz w:val="16"/>
              </w:rPr>
              <w:t>0.40</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3" w:right="580"/>
              <w:jc w:val="center"/>
              <w:rPr>
                <w:sz w:val="16"/>
              </w:rPr>
            </w:pPr>
            <w:r>
              <w:rPr>
                <w:sz w:val="16"/>
              </w:rPr>
              <w:t>0.19</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2" w:right="581"/>
              <w:jc w:val="center"/>
              <w:rPr>
                <w:sz w:val="16"/>
              </w:rPr>
            </w:pPr>
            <w:r>
              <w:rPr>
                <w:sz w:val="16"/>
              </w:rPr>
              <w:t>0.02</w:t>
            </w:r>
          </w:p>
        </w:tc>
        <w:tc>
          <w:tcPr>
            <w:tcW w:w="1492" w:type="dxa"/>
            <w:tcBorders>
              <w:top w:val="nil"/>
              <w:left w:val="dashed" w:sz="4" w:space="0" w:color="000000"/>
              <w:bottom w:val="nil"/>
              <w:right w:val="dashed" w:sz="4" w:space="0" w:color="000000"/>
            </w:tcBorders>
            <w:shd w:val="clear" w:color="auto" w:fill="F9FCF9"/>
          </w:tcPr>
          <w:p>
            <w:pPr>
              <w:pStyle w:val="TableParagraph"/>
              <w:spacing w:before="30"/>
              <w:ind w:left="474" w:right="474"/>
              <w:jc w:val="center"/>
              <w:rPr>
                <w:sz w:val="9"/>
              </w:rPr>
            </w:pPr>
            <w:r>
              <w:rPr>
                <w:sz w:val="16"/>
              </w:rPr>
              <w:t>9×10</w:t>
            </w:r>
            <w:r>
              <w:rPr>
                <w:position w:val="5"/>
                <w:sz w:val="9"/>
              </w:rPr>
              <w:t>-4</w:t>
            </w:r>
          </w:p>
        </w:tc>
      </w:tr>
      <w:tr>
        <w:trPr>
          <w:trHeight w:val="254" w:hRule="atLeast"/>
        </w:trPr>
        <w:tc>
          <w:tcPr>
            <w:tcW w:w="1695" w:type="dxa"/>
            <w:tcBorders>
              <w:top w:val="nil"/>
              <w:left w:val="dashed" w:sz="4" w:space="0" w:color="000000"/>
            </w:tcBorders>
            <w:shd w:val="clear" w:color="auto" w:fill="F9FCF9"/>
          </w:tcPr>
          <w:p>
            <w:pPr>
              <w:pStyle w:val="TableParagraph"/>
              <w:rPr>
                <w:sz w:val="18"/>
              </w:rPr>
            </w:pPr>
          </w:p>
        </w:tc>
        <w:tc>
          <w:tcPr>
            <w:tcW w:w="1724" w:type="dxa"/>
            <w:tcBorders>
              <w:top w:val="nil"/>
              <w:right w:val="dashed" w:sz="4" w:space="0" w:color="000000"/>
            </w:tcBorders>
            <w:shd w:val="clear" w:color="auto" w:fill="F9FCF9"/>
          </w:tcPr>
          <w:p>
            <w:pPr>
              <w:pStyle w:val="TableParagraph"/>
              <w:spacing w:before="30"/>
              <w:ind w:left="92"/>
              <w:rPr>
                <w:sz w:val="16"/>
              </w:rPr>
            </w:pPr>
            <w:r>
              <w:rPr>
                <w:sz w:val="16"/>
              </w:rPr>
              <w:t>at 500 years</w:t>
            </w:r>
          </w:p>
        </w:tc>
        <w:tc>
          <w:tcPr>
            <w:tcW w:w="1710" w:type="dxa"/>
            <w:tcBorders>
              <w:top w:val="nil"/>
              <w:left w:val="dashed" w:sz="4" w:space="0" w:color="000000"/>
              <w:right w:val="dashed" w:sz="4" w:space="0" w:color="000000"/>
            </w:tcBorders>
            <w:shd w:val="clear" w:color="auto" w:fill="F9FCF9"/>
          </w:tcPr>
          <w:p>
            <w:pPr>
              <w:pStyle w:val="TableParagraph"/>
              <w:spacing w:before="30"/>
              <w:ind w:left="583" w:right="579"/>
              <w:jc w:val="center"/>
              <w:rPr>
                <w:sz w:val="16"/>
              </w:rPr>
            </w:pPr>
            <w:r>
              <w:rPr>
                <w:sz w:val="16"/>
              </w:rPr>
              <w:t>0.24</w:t>
            </w:r>
          </w:p>
        </w:tc>
        <w:tc>
          <w:tcPr>
            <w:tcW w:w="1710" w:type="dxa"/>
            <w:tcBorders>
              <w:top w:val="nil"/>
              <w:left w:val="dashed" w:sz="4" w:space="0" w:color="000000"/>
              <w:right w:val="dashed" w:sz="4" w:space="0" w:color="000000"/>
            </w:tcBorders>
            <w:shd w:val="clear" w:color="auto" w:fill="F9FCF9"/>
          </w:tcPr>
          <w:p>
            <w:pPr>
              <w:pStyle w:val="TableParagraph"/>
              <w:spacing w:before="30"/>
              <w:ind w:left="583" w:right="580"/>
              <w:jc w:val="center"/>
              <w:rPr>
                <w:sz w:val="16"/>
              </w:rPr>
            </w:pPr>
            <w:r>
              <w:rPr>
                <w:sz w:val="16"/>
              </w:rPr>
              <w:t>0.20</w:t>
            </w:r>
          </w:p>
        </w:tc>
        <w:tc>
          <w:tcPr>
            <w:tcW w:w="1710" w:type="dxa"/>
            <w:tcBorders>
              <w:top w:val="nil"/>
              <w:left w:val="dashed" w:sz="4" w:space="0" w:color="000000"/>
              <w:right w:val="dashed" w:sz="4" w:space="0" w:color="000000"/>
            </w:tcBorders>
            <w:shd w:val="clear" w:color="auto" w:fill="F9FCF9"/>
          </w:tcPr>
          <w:p>
            <w:pPr>
              <w:pStyle w:val="TableParagraph"/>
              <w:spacing w:before="30"/>
              <w:ind w:left="582" w:right="581"/>
              <w:jc w:val="center"/>
              <w:rPr>
                <w:sz w:val="16"/>
              </w:rPr>
            </w:pPr>
            <w:r>
              <w:rPr>
                <w:sz w:val="16"/>
              </w:rPr>
              <w:t>0.12</w:t>
            </w:r>
          </w:p>
        </w:tc>
        <w:tc>
          <w:tcPr>
            <w:tcW w:w="1492" w:type="dxa"/>
            <w:tcBorders>
              <w:top w:val="nil"/>
              <w:left w:val="dashed" w:sz="4" w:space="0" w:color="000000"/>
              <w:right w:val="dashed" w:sz="4" w:space="0" w:color="000000"/>
            </w:tcBorders>
            <w:shd w:val="clear" w:color="auto" w:fill="F9FCF9"/>
          </w:tcPr>
          <w:p>
            <w:pPr>
              <w:pStyle w:val="TableParagraph"/>
              <w:spacing w:before="30"/>
              <w:ind w:left="474" w:right="474"/>
              <w:jc w:val="center"/>
              <w:rPr>
                <w:sz w:val="16"/>
              </w:rPr>
            </w:pPr>
            <w:r>
              <w:rPr>
                <w:sz w:val="16"/>
              </w:rPr>
              <w:t>0.06</w:t>
            </w:r>
          </w:p>
        </w:tc>
      </w:tr>
      <w:tr>
        <w:trPr>
          <w:trHeight w:val="295" w:hRule="atLeast"/>
        </w:trPr>
        <w:tc>
          <w:tcPr>
            <w:tcW w:w="1695" w:type="dxa"/>
            <w:tcBorders>
              <w:left w:val="dashed" w:sz="4" w:space="0" w:color="000000"/>
              <w:bottom w:val="nil"/>
            </w:tcBorders>
            <w:shd w:val="clear" w:color="auto" w:fill="F9FCF9"/>
          </w:tcPr>
          <w:p>
            <w:pPr>
              <w:pStyle w:val="TableParagraph"/>
              <w:spacing w:before="45"/>
              <w:ind w:left="77"/>
              <w:rPr>
                <w:sz w:val="16"/>
              </w:rPr>
            </w:pPr>
            <w:r>
              <w:rPr>
                <w:sz w:val="16"/>
              </w:rPr>
              <w:t>Net Present</w:t>
            </w:r>
          </w:p>
        </w:tc>
        <w:tc>
          <w:tcPr>
            <w:tcW w:w="1724" w:type="dxa"/>
            <w:tcBorders>
              <w:bottom w:val="nil"/>
              <w:right w:val="dashed" w:sz="4" w:space="0" w:color="000000"/>
            </w:tcBorders>
            <w:shd w:val="clear" w:color="auto" w:fill="F9FCF9"/>
          </w:tcPr>
          <w:p>
            <w:pPr>
              <w:pStyle w:val="TableParagraph"/>
              <w:spacing w:before="45"/>
              <w:ind w:left="92"/>
              <w:rPr>
                <w:sz w:val="16"/>
              </w:rPr>
            </w:pPr>
            <w:r>
              <w:rPr>
                <w:sz w:val="16"/>
              </w:rPr>
              <w:t>5% per year</w:t>
            </w:r>
          </w:p>
        </w:tc>
        <w:tc>
          <w:tcPr>
            <w:tcW w:w="1710" w:type="dxa"/>
            <w:tcBorders>
              <w:left w:val="dashed" w:sz="4" w:space="0" w:color="000000"/>
              <w:bottom w:val="nil"/>
              <w:right w:val="dashed" w:sz="4" w:space="0" w:color="000000"/>
            </w:tcBorders>
            <w:shd w:val="clear" w:color="auto" w:fill="F9FCF9"/>
          </w:tcPr>
          <w:p>
            <w:pPr>
              <w:pStyle w:val="TableParagraph"/>
              <w:spacing w:before="45"/>
              <w:ind w:left="4"/>
              <w:jc w:val="center"/>
              <w:rPr>
                <w:sz w:val="16"/>
              </w:rPr>
            </w:pPr>
            <w:r>
              <w:rPr>
                <w:sz w:val="16"/>
              </w:rPr>
              <w:t>0</w:t>
            </w:r>
          </w:p>
        </w:tc>
        <w:tc>
          <w:tcPr>
            <w:tcW w:w="1710" w:type="dxa"/>
            <w:tcBorders>
              <w:left w:val="dashed" w:sz="4" w:space="0" w:color="000000"/>
              <w:bottom w:val="nil"/>
              <w:right w:val="dashed" w:sz="4" w:space="0" w:color="000000"/>
            </w:tcBorders>
            <w:shd w:val="clear" w:color="auto" w:fill="F9FCF9"/>
          </w:tcPr>
          <w:p>
            <w:pPr>
              <w:pStyle w:val="TableParagraph"/>
              <w:spacing w:before="45"/>
              <w:ind w:left="583" w:right="580"/>
              <w:jc w:val="center"/>
              <w:rPr>
                <w:sz w:val="16"/>
              </w:rPr>
            </w:pPr>
            <w:r>
              <w:rPr>
                <w:sz w:val="16"/>
              </w:rPr>
              <w:t>0.95</w:t>
            </w:r>
          </w:p>
        </w:tc>
        <w:tc>
          <w:tcPr>
            <w:tcW w:w="1710" w:type="dxa"/>
            <w:tcBorders>
              <w:left w:val="dashed" w:sz="4" w:space="0" w:color="000000"/>
              <w:bottom w:val="nil"/>
              <w:right w:val="dashed" w:sz="4" w:space="0" w:color="000000"/>
            </w:tcBorders>
            <w:shd w:val="clear" w:color="auto" w:fill="F9FCF9"/>
          </w:tcPr>
          <w:p>
            <w:pPr>
              <w:pStyle w:val="TableParagraph"/>
              <w:spacing w:before="45"/>
              <w:ind w:left="582" w:right="581"/>
              <w:jc w:val="center"/>
              <w:rPr>
                <w:sz w:val="16"/>
              </w:rPr>
            </w:pPr>
            <w:r>
              <w:rPr>
                <w:sz w:val="16"/>
              </w:rPr>
              <w:t>1.00</w:t>
            </w:r>
          </w:p>
        </w:tc>
        <w:tc>
          <w:tcPr>
            <w:tcW w:w="1492" w:type="dxa"/>
            <w:tcBorders>
              <w:left w:val="dashed" w:sz="4" w:space="0" w:color="000000"/>
              <w:bottom w:val="nil"/>
              <w:right w:val="dashed" w:sz="4" w:space="0" w:color="000000"/>
            </w:tcBorders>
            <w:shd w:val="clear" w:color="auto" w:fill="F9FCF9"/>
          </w:tcPr>
          <w:p>
            <w:pPr>
              <w:pStyle w:val="TableParagraph"/>
              <w:spacing w:before="45"/>
              <w:ind w:left="474" w:right="474"/>
              <w:jc w:val="center"/>
              <w:rPr>
                <w:sz w:val="16"/>
              </w:rPr>
            </w:pPr>
            <w:r>
              <w:rPr>
                <w:sz w:val="16"/>
              </w:rPr>
              <w:t>1.00</w:t>
            </w:r>
          </w:p>
        </w:tc>
      </w:tr>
      <w:tr>
        <w:trPr>
          <w:trHeight w:val="280" w:hRule="atLeast"/>
        </w:trPr>
        <w:tc>
          <w:tcPr>
            <w:tcW w:w="1695" w:type="dxa"/>
            <w:tcBorders>
              <w:top w:val="nil"/>
              <w:left w:val="dashed" w:sz="4" w:space="0" w:color="000000"/>
              <w:bottom w:val="nil"/>
            </w:tcBorders>
            <w:shd w:val="clear" w:color="auto" w:fill="F9FCF9"/>
          </w:tcPr>
          <w:p>
            <w:pPr>
              <w:pStyle w:val="TableParagraph"/>
              <w:spacing w:before="30"/>
              <w:ind w:left="78"/>
              <w:rPr>
                <w:sz w:val="16"/>
              </w:rPr>
            </w:pPr>
            <w:r>
              <w:rPr>
                <w:sz w:val="16"/>
              </w:rPr>
              <w:t>Value (constant</w:t>
            </w:r>
          </w:p>
        </w:tc>
        <w:tc>
          <w:tcPr>
            <w:tcW w:w="1724" w:type="dxa"/>
            <w:tcBorders>
              <w:top w:val="nil"/>
              <w:bottom w:val="nil"/>
              <w:right w:val="dashed" w:sz="4" w:space="0" w:color="000000"/>
            </w:tcBorders>
            <w:shd w:val="clear" w:color="auto" w:fill="F9FCF9"/>
          </w:tcPr>
          <w:p>
            <w:pPr>
              <w:pStyle w:val="TableParagraph"/>
              <w:spacing w:before="30"/>
              <w:ind w:left="92"/>
              <w:rPr>
                <w:sz w:val="16"/>
              </w:rPr>
            </w:pPr>
            <w:r>
              <w:rPr>
                <w:sz w:val="16"/>
              </w:rPr>
              <w:t>1% per year</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4"/>
              <w:jc w:val="center"/>
              <w:rPr>
                <w:sz w:val="16"/>
              </w:rPr>
            </w:pPr>
            <w:r>
              <w:rPr>
                <w:sz w:val="16"/>
              </w:rPr>
              <w:t>0</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3" w:right="580"/>
              <w:jc w:val="center"/>
              <w:rPr>
                <w:sz w:val="16"/>
              </w:rPr>
            </w:pPr>
            <w:r>
              <w:rPr>
                <w:sz w:val="16"/>
              </w:rPr>
              <w:t>0.72</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2" w:right="581"/>
              <w:jc w:val="center"/>
              <w:rPr>
                <w:sz w:val="16"/>
              </w:rPr>
            </w:pPr>
            <w:r>
              <w:rPr>
                <w:sz w:val="16"/>
              </w:rPr>
              <w:t>0.95</w:t>
            </w:r>
          </w:p>
        </w:tc>
        <w:tc>
          <w:tcPr>
            <w:tcW w:w="1492" w:type="dxa"/>
            <w:tcBorders>
              <w:top w:val="nil"/>
              <w:left w:val="dashed" w:sz="4" w:space="0" w:color="000000"/>
              <w:bottom w:val="nil"/>
              <w:right w:val="dashed" w:sz="4" w:space="0" w:color="000000"/>
            </w:tcBorders>
            <w:shd w:val="clear" w:color="auto" w:fill="F9FCF9"/>
          </w:tcPr>
          <w:p>
            <w:pPr>
              <w:pStyle w:val="TableParagraph"/>
              <w:spacing w:before="30"/>
              <w:ind w:left="474" w:right="474"/>
              <w:jc w:val="center"/>
              <w:rPr>
                <w:sz w:val="16"/>
              </w:rPr>
            </w:pPr>
            <w:r>
              <w:rPr>
                <w:sz w:val="16"/>
              </w:rPr>
              <w:t>0.99</w:t>
            </w:r>
          </w:p>
        </w:tc>
      </w:tr>
      <w:tr>
        <w:trPr>
          <w:trHeight w:val="254" w:hRule="atLeast"/>
        </w:trPr>
        <w:tc>
          <w:tcPr>
            <w:tcW w:w="1695" w:type="dxa"/>
            <w:tcBorders>
              <w:top w:val="nil"/>
              <w:left w:val="dashed" w:sz="4" w:space="0" w:color="000000"/>
            </w:tcBorders>
            <w:shd w:val="clear" w:color="auto" w:fill="F9FCF9"/>
          </w:tcPr>
          <w:p>
            <w:pPr>
              <w:pStyle w:val="TableParagraph"/>
              <w:spacing w:before="30"/>
              <w:ind w:left="78"/>
              <w:rPr>
                <w:sz w:val="16"/>
              </w:rPr>
            </w:pPr>
            <w:r>
              <w:rPr>
                <w:sz w:val="16"/>
              </w:rPr>
              <w:t>emissions cost)</w:t>
            </w:r>
          </w:p>
        </w:tc>
        <w:tc>
          <w:tcPr>
            <w:tcW w:w="1724" w:type="dxa"/>
            <w:tcBorders>
              <w:top w:val="nil"/>
              <w:right w:val="dashed" w:sz="4" w:space="0" w:color="000000"/>
            </w:tcBorders>
            <w:shd w:val="clear" w:color="auto" w:fill="F9FCF9"/>
          </w:tcPr>
          <w:p>
            <w:pPr>
              <w:pStyle w:val="TableParagraph"/>
              <w:spacing w:before="30"/>
              <w:ind w:left="92"/>
              <w:rPr>
                <w:sz w:val="16"/>
              </w:rPr>
            </w:pPr>
            <w:r>
              <w:rPr>
                <w:sz w:val="16"/>
              </w:rPr>
              <w:t>0.2% per year</w:t>
            </w:r>
          </w:p>
        </w:tc>
        <w:tc>
          <w:tcPr>
            <w:tcW w:w="1710" w:type="dxa"/>
            <w:tcBorders>
              <w:top w:val="nil"/>
              <w:left w:val="dashed" w:sz="4" w:space="0" w:color="000000"/>
              <w:right w:val="dashed" w:sz="4" w:space="0" w:color="000000"/>
            </w:tcBorders>
            <w:shd w:val="clear" w:color="auto" w:fill="F9FCF9"/>
          </w:tcPr>
          <w:p>
            <w:pPr>
              <w:pStyle w:val="TableParagraph"/>
              <w:spacing w:before="30"/>
              <w:ind w:left="4"/>
              <w:jc w:val="center"/>
              <w:rPr>
                <w:sz w:val="16"/>
              </w:rPr>
            </w:pPr>
            <w:r>
              <w:rPr>
                <w:sz w:val="16"/>
              </w:rPr>
              <w:t>0</w:t>
            </w:r>
          </w:p>
        </w:tc>
        <w:tc>
          <w:tcPr>
            <w:tcW w:w="1710" w:type="dxa"/>
            <w:tcBorders>
              <w:top w:val="nil"/>
              <w:left w:val="dashed" w:sz="4" w:space="0" w:color="000000"/>
              <w:right w:val="dashed" w:sz="4" w:space="0" w:color="000000"/>
            </w:tcBorders>
            <w:shd w:val="clear" w:color="auto" w:fill="F9FCF9"/>
          </w:tcPr>
          <w:p>
            <w:pPr>
              <w:pStyle w:val="TableParagraph"/>
              <w:spacing w:before="30"/>
              <w:ind w:left="583" w:right="580"/>
              <w:jc w:val="center"/>
              <w:rPr>
                <w:sz w:val="16"/>
              </w:rPr>
            </w:pPr>
            <w:r>
              <w:rPr>
                <w:sz w:val="16"/>
              </w:rPr>
              <w:t>0.41</w:t>
            </w:r>
          </w:p>
        </w:tc>
        <w:tc>
          <w:tcPr>
            <w:tcW w:w="1710" w:type="dxa"/>
            <w:tcBorders>
              <w:top w:val="nil"/>
              <w:left w:val="dashed" w:sz="4" w:space="0" w:color="000000"/>
              <w:right w:val="dashed" w:sz="4" w:space="0" w:color="000000"/>
            </w:tcBorders>
            <w:shd w:val="clear" w:color="auto" w:fill="F9FCF9"/>
          </w:tcPr>
          <w:p>
            <w:pPr>
              <w:pStyle w:val="TableParagraph"/>
              <w:spacing w:before="30"/>
              <w:ind w:left="582" w:right="581"/>
              <w:jc w:val="center"/>
              <w:rPr>
                <w:sz w:val="16"/>
              </w:rPr>
            </w:pPr>
            <w:r>
              <w:rPr>
                <w:sz w:val="16"/>
              </w:rPr>
              <w:t>0.72</w:t>
            </w:r>
          </w:p>
        </w:tc>
        <w:tc>
          <w:tcPr>
            <w:tcW w:w="1492" w:type="dxa"/>
            <w:tcBorders>
              <w:top w:val="nil"/>
              <w:left w:val="dashed" w:sz="4" w:space="0" w:color="000000"/>
              <w:right w:val="dashed" w:sz="4" w:space="0" w:color="000000"/>
            </w:tcBorders>
            <w:shd w:val="clear" w:color="auto" w:fill="F9FCF9"/>
          </w:tcPr>
          <w:p>
            <w:pPr>
              <w:pStyle w:val="TableParagraph"/>
              <w:spacing w:before="30"/>
              <w:ind w:left="474" w:right="474"/>
              <w:jc w:val="center"/>
              <w:rPr>
                <w:sz w:val="16"/>
              </w:rPr>
            </w:pPr>
            <w:r>
              <w:rPr>
                <w:sz w:val="16"/>
              </w:rPr>
              <w:t>0.85</w:t>
            </w:r>
          </w:p>
        </w:tc>
      </w:tr>
      <w:tr>
        <w:trPr>
          <w:trHeight w:val="295" w:hRule="atLeast"/>
        </w:trPr>
        <w:tc>
          <w:tcPr>
            <w:tcW w:w="1695" w:type="dxa"/>
            <w:tcBorders>
              <w:left w:val="dashed" w:sz="4" w:space="0" w:color="000000"/>
              <w:bottom w:val="nil"/>
            </w:tcBorders>
            <w:shd w:val="clear" w:color="auto" w:fill="F9FCF9"/>
          </w:tcPr>
          <w:p>
            <w:pPr>
              <w:pStyle w:val="TableParagraph"/>
              <w:spacing w:before="45"/>
              <w:ind w:left="78"/>
              <w:rPr>
                <w:sz w:val="16"/>
              </w:rPr>
            </w:pPr>
            <w:r>
              <w:rPr>
                <w:sz w:val="16"/>
              </w:rPr>
              <w:t>Global</w:t>
            </w:r>
          </w:p>
        </w:tc>
        <w:tc>
          <w:tcPr>
            <w:tcW w:w="1724" w:type="dxa"/>
            <w:tcBorders>
              <w:bottom w:val="nil"/>
              <w:right w:val="dashed" w:sz="4" w:space="0" w:color="000000"/>
            </w:tcBorders>
            <w:shd w:val="clear" w:color="auto" w:fill="F9FCF9"/>
          </w:tcPr>
          <w:p>
            <w:pPr>
              <w:pStyle w:val="TableParagraph"/>
              <w:spacing w:before="45"/>
              <w:ind w:left="92"/>
              <w:rPr>
                <w:sz w:val="16"/>
              </w:rPr>
            </w:pPr>
            <w:r>
              <w:rPr>
                <w:sz w:val="16"/>
              </w:rPr>
              <w:t>20 year horizon</w:t>
            </w:r>
          </w:p>
        </w:tc>
        <w:tc>
          <w:tcPr>
            <w:tcW w:w="1710" w:type="dxa"/>
            <w:tcBorders>
              <w:left w:val="dashed" w:sz="4" w:space="0" w:color="000000"/>
              <w:bottom w:val="nil"/>
              <w:right w:val="dashed" w:sz="4" w:space="0" w:color="000000"/>
            </w:tcBorders>
            <w:shd w:val="clear" w:color="auto" w:fill="F9FCF9"/>
          </w:tcPr>
          <w:p>
            <w:pPr>
              <w:pStyle w:val="TableParagraph"/>
              <w:spacing w:before="45"/>
              <w:ind w:left="4"/>
              <w:jc w:val="center"/>
              <w:rPr>
                <w:sz w:val="16"/>
              </w:rPr>
            </w:pPr>
            <w:r>
              <w:rPr>
                <w:sz w:val="16"/>
              </w:rPr>
              <w:t>1</w:t>
            </w:r>
          </w:p>
        </w:tc>
        <w:tc>
          <w:tcPr>
            <w:tcW w:w="1710" w:type="dxa"/>
            <w:tcBorders>
              <w:left w:val="dashed" w:sz="4" w:space="0" w:color="000000"/>
              <w:bottom w:val="nil"/>
              <w:right w:val="dashed" w:sz="4" w:space="0" w:color="000000"/>
            </w:tcBorders>
            <w:shd w:val="clear" w:color="auto" w:fill="F9FCF9"/>
          </w:tcPr>
          <w:p>
            <w:pPr>
              <w:pStyle w:val="TableParagraph"/>
              <w:spacing w:before="45"/>
              <w:ind w:left="583" w:right="580"/>
              <w:jc w:val="center"/>
              <w:rPr>
                <w:sz w:val="16"/>
              </w:rPr>
            </w:pPr>
            <w:r>
              <w:rPr>
                <w:sz w:val="16"/>
              </w:rPr>
              <w:t>0.01</w:t>
            </w:r>
          </w:p>
        </w:tc>
        <w:tc>
          <w:tcPr>
            <w:tcW w:w="1710" w:type="dxa"/>
            <w:tcBorders>
              <w:left w:val="dashed" w:sz="4" w:space="0" w:color="000000"/>
              <w:bottom w:val="nil"/>
              <w:right w:val="dashed" w:sz="4" w:space="0" w:color="000000"/>
            </w:tcBorders>
            <w:shd w:val="clear" w:color="auto" w:fill="F9FCF9"/>
          </w:tcPr>
          <w:p>
            <w:pPr>
              <w:pStyle w:val="TableParagraph"/>
              <w:spacing w:before="45"/>
              <w:ind w:left="582" w:right="581"/>
              <w:jc w:val="center"/>
              <w:rPr>
                <w:sz w:val="9"/>
              </w:rPr>
            </w:pPr>
            <w:r>
              <w:rPr>
                <w:sz w:val="16"/>
              </w:rPr>
              <w:t>1×10</w:t>
            </w:r>
            <w:r>
              <w:rPr>
                <w:position w:val="5"/>
                <w:sz w:val="9"/>
              </w:rPr>
              <w:t>-6</w:t>
            </w:r>
          </w:p>
        </w:tc>
        <w:tc>
          <w:tcPr>
            <w:tcW w:w="1492" w:type="dxa"/>
            <w:tcBorders>
              <w:left w:val="dashed" w:sz="4" w:space="0" w:color="000000"/>
              <w:bottom w:val="nil"/>
              <w:right w:val="dashed" w:sz="4" w:space="0" w:color="000000"/>
            </w:tcBorders>
            <w:shd w:val="clear" w:color="auto" w:fill="F9FCF9"/>
          </w:tcPr>
          <w:p>
            <w:pPr>
              <w:pStyle w:val="TableParagraph"/>
              <w:spacing w:before="45"/>
              <w:ind w:left="474" w:right="474"/>
              <w:jc w:val="center"/>
              <w:rPr>
                <w:sz w:val="9"/>
              </w:rPr>
            </w:pPr>
            <w:r>
              <w:rPr>
                <w:sz w:val="16"/>
              </w:rPr>
              <w:t>6×10</w:t>
            </w:r>
            <w:r>
              <w:rPr>
                <w:position w:val="5"/>
                <w:sz w:val="9"/>
              </w:rPr>
              <w:t>-10</w:t>
            </w:r>
          </w:p>
        </w:tc>
      </w:tr>
      <w:tr>
        <w:trPr>
          <w:trHeight w:val="280" w:hRule="atLeast"/>
        </w:trPr>
        <w:tc>
          <w:tcPr>
            <w:tcW w:w="1695" w:type="dxa"/>
            <w:tcBorders>
              <w:top w:val="nil"/>
              <w:left w:val="dashed" w:sz="4" w:space="0" w:color="000000"/>
              <w:bottom w:val="nil"/>
            </w:tcBorders>
            <w:shd w:val="clear" w:color="auto" w:fill="F9FCF9"/>
          </w:tcPr>
          <w:p>
            <w:pPr>
              <w:pStyle w:val="TableParagraph"/>
              <w:spacing w:before="30"/>
              <w:ind w:left="78"/>
              <w:rPr>
                <w:sz w:val="16"/>
              </w:rPr>
            </w:pPr>
            <w:r>
              <w:rPr>
                <w:sz w:val="16"/>
              </w:rPr>
              <w:t>Warming</w:t>
            </w:r>
          </w:p>
        </w:tc>
        <w:tc>
          <w:tcPr>
            <w:tcW w:w="1724" w:type="dxa"/>
            <w:tcBorders>
              <w:top w:val="nil"/>
              <w:bottom w:val="nil"/>
              <w:right w:val="dashed" w:sz="4" w:space="0" w:color="000000"/>
            </w:tcBorders>
            <w:shd w:val="clear" w:color="auto" w:fill="F9FCF9"/>
          </w:tcPr>
          <w:p>
            <w:pPr>
              <w:pStyle w:val="TableParagraph"/>
              <w:spacing w:before="30"/>
              <w:ind w:left="92"/>
              <w:rPr>
                <w:sz w:val="16"/>
              </w:rPr>
            </w:pPr>
            <w:r>
              <w:rPr>
                <w:sz w:val="16"/>
              </w:rPr>
              <w:t>100 year horizon</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4"/>
              <w:jc w:val="center"/>
              <w:rPr>
                <w:sz w:val="16"/>
              </w:rPr>
            </w:pPr>
            <w:r>
              <w:rPr>
                <w:sz w:val="16"/>
              </w:rPr>
              <w:t>1</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3" w:right="580"/>
              <w:jc w:val="center"/>
              <w:rPr>
                <w:sz w:val="16"/>
              </w:rPr>
            </w:pPr>
            <w:r>
              <w:rPr>
                <w:sz w:val="16"/>
              </w:rPr>
              <w:t>0.21</w:t>
            </w:r>
          </w:p>
        </w:tc>
        <w:tc>
          <w:tcPr>
            <w:tcW w:w="1710" w:type="dxa"/>
            <w:tcBorders>
              <w:top w:val="nil"/>
              <w:left w:val="dashed" w:sz="4" w:space="0" w:color="000000"/>
              <w:bottom w:val="nil"/>
              <w:right w:val="dashed" w:sz="4" w:space="0" w:color="000000"/>
            </w:tcBorders>
            <w:shd w:val="clear" w:color="auto" w:fill="F9FCF9"/>
          </w:tcPr>
          <w:p>
            <w:pPr>
              <w:pStyle w:val="TableParagraph"/>
              <w:spacing w:before="30"/>
              <w:ind w:left="582" w:right="581"/>
              <w:jc w:val="center"/>
              <w:rPr>
                <w:sz w:val="16"/>
              </w:rPr>
            </w:pPr>
            <w:r>
              <w:rPr>
                <w:sz w:val="16"/>
              </w:rPr>
              <w:t>0.01</w:t>
            </w:r>
          </w:p>
        </w:tc>
        <w:tc>
          <w:tcPr>
            <w:tcW w:w="1492" w:type="dxa"/>
            <w:tcBorders>
              <w:top w:val="nil"/>
              <w:left w:val="dashed" w:sz="4" w:space="0" w:color="000000"/>
              <w:bottom w:val="nil"/>
              <w:right w:val="dashed" w:sz="4" w:space="0" w:color="000000"/>
            </w:tcBorders>
            <w:shd w:val="clear" w:color="auto" w:fill="F9FCF9"/>
          </w:tcPr>
          <w:p>
            <w:pPr>
              <w:pStyle w:val="TableParagraph"/>
              <w:spacing w:before="30"/>
              <w:ind w:left="474" w:right="474"/>
              <w:jc w:val="center"/>
              <w:rPr>
                <w:sz w:val="9"/>
              </w:rPr>
            </w:pPr>
            <w:r>
              <w:rPr>
                <w:sz w:val="16"/>
              </w:rPr>
              <w:t>4×10</w:t>
            </w:r>
            <w:r>
              <w:rPr>
                <w:position w:val="5"/>
                <w:sz w:val="9"/>
              </w:rPr>
              <w:t>-4</w:t>
            </w:r>
          </w:p>
        </w:tc>
      </w:tr>
      <w:tr>
        <w:trPr>
          <w:trHeight w:val="254" w:hRule="atLeast"/>
        </w:trPr>
        <w:tc>
          <w:tcPr>
            <w:tcW w:w="1695" w:type="dxa"/>
            <w:tcBorders>
              <w:top w:val="nil"/>
              <w:left w:val="dashed" w:sz="4" w:space="0" w:color="000000"/>
            </w:tcBorders>
            <w:shd w:val="clear" w:color="auto" w:fill="F9FCF9"/>
          </w:tcPr>
          <w:p>
            <w:pPr>
              <w:pStyle w:val="TableParagraph"/>
              <w:spacing w:before="30"/>
              <w:ind w:left="78"/>
              <w:rPr>
                <w:sz w:val="16"/>
              </w:rPr>
            </w:pPr>
            <w:r>
              <w:rPr>
                <w:sz w:val="16"/>
              </w:rPr>
              <w:t>Potential</w:t>
            </w:r>
          </w:p>
        </w:tc>
        <w:tc>
          <w:tcPr>
            <w:tcW w:w="1724" w:type="dxa"/>
            <w:tcBorders>
              <w:top w:val="nil"/>
              <w:right w:val="dashed" w:sz="4" w:space="0" w:color="000000"/>
            </w:tcBorders>
            <w:shd w:val="clear" w:color="auto" w:fill="F9FCF9"/>
          </w:tcPr>
          <w:p>
            <w:pPr>
              <w:pStyle w:val="TableParagraph"/>
              <w:spacing w:before="30"/>
              <w:ind w:left="92"/>
              <w:rPr>
                <w:sz w:val="16"/>
              </w:rPr>
            </w:pPr>
            <w:r>
              <w:rPr>
                <w:sz w:val="16"/>
              </w:rPr>
              <w:t>500 year horizon</w:t>
            </w:r>
          </w:p>
        </w:tc>
        <w:tc>
          <w:tcPr>
            <w:tcW w:w="1710" w:type="dxa"/>
            <w:tcBorders>
              <w:top w:val="nil"/>
              <w:left w:val="dashed" w:sz="4" w:space="0" w:color="000000"/>
              <w:right w:val="dashed" w:sz="4" w:space="0" w:color="000000"/>
            </w:tcBorders>
            <w:shd w:val="clear" w:color="auto" w:fill="F9FCF9"/>
          </w:tcPr>
          <w:p>
            <w:pPr>
              <w:pStyle w:val="TableParagraph"/>
              <w:spacing w:before="30"/>
              <w:ind w:left="4"/>
              <w:jc w:val="center"/>
              <w:rPr>
                <w:sz w:val="16"/>
              </w:rPr>
            </w:pPr>
            <w:r>
              <w:rPr>
                <w:sz w:val="16"/>
              </w:rPr>
              <w:t>1</w:t>
            </w:r>
          </w:p>
        </w:tc>
        <w:tc>
          <w:tcPr>
            <w:tcW w:w="1710" w:type="dxa"/>
            <w:tcBorders>
              <w:top w:val="nil"/>
              <w:left w:val="dashed" w:sz="4" w:space="0" w:color="000000"/>
              <w:right w:val="dashed" w:sz="4" w:space="0" w:color="000000"/>
            </w:tcBorders>
            <w:shd w:val="clear" w:color="auto" w:fill="F9FCF9"/>
          </w:tcPr>
          <w:p>
            <w:pPr>
              <w:pStyle w:val="TableParagraph"/>
              <w:spacing w:before="30"/>
              <w:ind w:left="583" w:right="580"/>
              <w:jc w:val="center"/>
              <w:rPr>
                <w:sz w:val="16"/>
              </w:rPr>
            </w:pPr>
            <w:r>
              <w:rPr>
                <w:sz w:val="16"/>
              </w:rPr>
              <w:t>0.56</w:t>
            </w:r>
          </w:p>
        </w:tc>
        <w:tc>
          <w:tcPr>
            <w:tcW w:w="1710" w:type="dxa"/>
            <w:tcBorders>
              <w:top w:val="nil"/>
              <w:left w:val="dashed" w:sz="4" w:space="0" w:color="000000"/>
              <w:right w:val="dashed" w:sz="4" w:space="0" w:color="000000"/>
            </w:tcBorders>
            <w:shd w:val="clear" w:color="auto" w:fill="F9FCF9"/>
          </w:tcPr>
          <w:p>
            <w:pPr>
              <w:pStyle w:val="TableParagraph"/>
              <w:spacing w:before="30"/>
              <w:ind w:left="582" w:right="581"/>
              <w:jc w:val="center"/>
              <w:rPr>
                <w:sz w:val="16"/>
              </w:rPr>
            </w:pPr>
            <w:r>
              <w:rPr>
                <w:sz w:val="16"/>
              </w:rPr>
              <w:t>0.20</w:t>
            </w:r>
          </w:p>
        </w:tc>
        <w:tc>
          <w:tcPr>
            <w:tcW w:w="1492" w:type="dxa"/>
            <w:tcBorders>
              <w:top w:val="nil"/>
              <w:left w:val="dashed" w:sz="4" w:space="0" w:color="000000"/>
              <w:right w:val="dashed" w:sz="4" w:space="0" w:color="000000"/>
            </w:tcBorders>
            <w:shd w:val="clear" w:color="auto" w:fill="F9FCF9"/>
          </w:tcPr>
          <w:p>
            <w:pPr>
              <w:pStyle w:val="TableParagraph"/>
              <w:spacing w:before="30"/>
              <w:ind w:left="474" w:right="474"/>
              <w:jc w:val="center"/>
              <w:rPr>
                <w:sz w:val="16"/>
              </w:rPr>
            </w:pPr>
            <w:r>
              <w:rPr>
                <w:sz w:val="16"/>
              </w:rPr>
              <w:t>0.06</w:t>
            </w:r>
          </w:p>
        </w:tc>
      </w:tr>
    </w:tbl>
    <w:p>
      <w:pPr>
        <w:spacing w:after="0"/>
        <w:jc w:val="center"/>
        <w:rPr>
          <w:sz w:val="16"/>
        </w:rPr>
        <w:sectPr>
          <w:type w:val="continuous"/>
          <w:pgSz w:w="12240" w:h="15840"/>
          <w:pgMar w:top="360" w:bottom="280" w:left="580" w:right="620"/>
        </w:sectPr>
      </w:pPr>
    </w:p>
    <w:p>
      <w:pPr>
        <w:pStyle w:val="BodyText"/>
      </w:pPr>
    </w:p>
    <w:p>
      <w:pPr>
        <w:pStyle w:val="BodyText"/>
        <w:spacing w:before="8"/>
        <w:rPr>
          <w:sz w:val="23"/>
        </w:rPr>
      </w:pPr>
    </w:p>
    <w:p>
      <w:pPr>
        <w:pStyle w:val="BodyText"/>
        <w:tabs>
          <w:tab w:pos="5474" w:val="left" w:leader="none"/>
        </w:tabs>
        <w:ind w:left="163"/>
      </w:pPr>
      <w:r>
        <w:rPr/>
        <w:drawing>
          <wp:inline distT="0" distB="0" distL="0" distR="0">
            <wp:extent cx="3202933" cy="6205537"/>
            <wp:effectExtent l="0" t="0" r="0" b="0"/>
            <wp:docPr id="15" name="image172.png"/>
            <wp:cNvGraphicFramePr>
              <a:graphicFrameLocks noChangeAspect="1"/>
            </wp:cNvGraphicFramePr>
            <a:graphic>
              <a:graphicData uri="http://schemas.openxmlformats.org/drawingml/2006/picture">
                <pic:pic>
                  <pic:nvPicPr>
                    <pic:cNvPr id="16" name="image172.png"/>
                    <pic:cNvPicPr/>
                  </pic:nvPicPr>
                  <pic:blipFill>
                    <a:blip r:embed="rId178" cstate="print"/>
                    <a:stretch>
                      <a:fillRect/>
                    </a:stretch>
                  </pic:blipFill>
                  <pic:spPr>
                    <a:xfrm>
                      <a:off x="0" y="0"/>
                      <a:ext cx="3202933" cy="6205537"/>
                    </a:xfrm>
                    <a:prstGeom prst="rect">
                      <a:avLst/>
                    </a:prstGeom>
                  </pic:spPr>
                </pic:pic>
              </a:graphicData>
            </a:graphic>
          </wp:inline>
        </w:drawing>
      </w:r>
      <w:r>
        <w:rPr/>
      </w:r>
      <w:r>
        <w:rPr/>
        <w:tab/>
      </w:r>
      <w:r>
        <w:rPr>
          <w:position w:val="1"/>
        </w:rPr>
        <w:drawing>
          <wp:inline distT="0" distB="0" distL="0" distR="0">
            <wp:extent cx="3212230" cy="6224587"/>
            <wp:effectExtent l="0" t="0" r="0" b="0"/>
            <wp:docPr id="17" name="image173.png"/>
            <wp:cNvGraphicFramePr>
              <a:graphicFrameLocks noChangeAspect="1"/>
            </wp:cNvGraphicFramePr>
            <a:graphic>
              <a:graphicData uri="http://schemas.openxmlformats.org/drawingml/2006/picture">
                <pic:pic>
                  <pic:nvPicPr>
                    <pic:cNvPr id="18" name="image173.png"/>
                    <pic:cNvPicPr/>
                  </pic:nvPicPr>
                  <pic:blipFill>
                    <a:blip r:embed="rId179" cstate="print"/>
                    <a:stretch>
                      <a:fillRect/>
                    </a:stretch>
                  </pic:blipFill>
                  <pic:spPr>
                    <a:xfrm>
                      <a:off x="0" y="0"/>
                      <a:ext cx="3212230" cy="6224587"/>
                    </a:xfrm>
                    <a:prstGeom prst="rect">
                      <a:avLst/>
                    </a:prstGeom>
                  </pic:spPr>
                </pic:pic>
              </a:graphicData>
            </a:graphic>
          </wp:inline>
        </w:drawing>
      </w:r>
      <w:r>
        <w:rPr>
          <w:position w:val="1"/>
        </w:rPr>
      </w:r>
    </w:p>
    <w:p>
      <w:pPr>
        <w:pStyle w:val="BodyText"/>
        <w:spacing w:before="1"/>
        <w:rPr>
          <w:sz w:val="6"/>
        </w:rPr>
      </w:pPr>
    </w:p>
    <w:p>
      <w:pPr>
        <w:spacing w:after="0"/>
        <w:rPr>
          <w:sz w:val="6"/>
        </w:rPr>
        <w:sectPr>
          <w:pgSz w:w="12240" w:h="15840"/>
          <w:pgMar w:header="567" w:footer="0" w:top="760" w:bottom="280" w:left="580" w:right="620"/>
        </w:sectPr>
      </w:pPr>
    </w:p>
    <w:p>
      <w:pPr>
        <w:spacing w:line="254" w:lineRule="auto" w:before="20"/>
        <w:ind w:left="138" w:right="0" w:firstLine="0"/>
        <w:jc w:val="left"/>
        <w:rPr>
          <w:sz w:val="18"/>
        </w:rPr>
      </w:pPr>
      <w:bookmarkStart w:name="6.4.2 Water column release" w:id="39"/>
      <w:bookmarkEnd w:id="39"/>
      <w:r>
        <w:rPr/>
      </w:r>
      <w:bookmarkStart w:name="_bookmark20" w:id="40"/>
      <w:bookmarkEnd w:id="40"/>
      <w:r>
        <w:rPr/>
      </w:r>
      <w:r>
        <w:rPr>
          <w:b/>
          <w:sz w:val="18"/>
        </w:rPr>
        <w:t>Figure 6.18 </w:t>
      </w:r>
      <w:r>
        <w:rPr>
          <w:sz w:val="18"/>
        </w:rPr>
        <w:t>Results are shown for seven ocean general circulation models at three different depths averaged over seven injection</w:t>
      </w:r>
    </w:p>
    <w:p>
      <w:pPr>
        <w:spacing w:line="254" w:lineRule="auto" w:before="53"/>
        <w:ind w:left="138" w:right="296" w:firstLine="0"/>
        <w:jc w:val="left"/>
        <w:rPr>
          <w:sz w:val="18"/>
        </w:rPr>
      </w:pPr>
      <w:r>
        <w:rPr/>
        <w:br w:type="column"/>
      </w:r>
      <w:r>
        <w:rPr>
          <w:b/>
          <w:sz w:val="18"/>
        </w:rPr>
        <w:t>Figure 6.19 </w:t>
      </w:r>
      <w:r>
        <w:rPr>
          <w:sz w:val="18"/>
        </w:rPr>
        <w:t>Comparison of storage results for three injection locations (at 3000 m depth) in ten ocean model simulations (Orr, 2004). Models</w:t>
      </w:r>
    </w:p>
    <w:p>
      <w:pPr>
        <w:spacing w:after="0" w:line="254" w:lineRule="auto"/>
        <w:jc w:val="left"/>
        <w:rPr>
          <w:sz w:val="18"/>
        </w:rPr>
        <w:sectPr>
          <w:type w:val="continuous"/>
          <w:pgSz w:w="12240" w:h="15840"/>
          <w:pgMar w:top="360" w:bottom="280" w:left="580" w:right="620"/>
          <w:cols w:num="2" w:equalWidth="0">
            <w:col w:w="5248" w:space="89"/>
            <w:col w:w="5703"/>
          </w:cols>
        </w:sectPr>
      </w:pPr>
    </w:p>
    <w:p>
      <w:pPr>
        <w:spacing w:line="176" w:lineRule="exact" w:before="0"/>
        <w:ind w:left="138" w:right="0" w:firstLine="0"/>
        <w:jc w:val="both"/>
        <w:rPr>
          <w:sz w:val="18"/>
        </w:rPr>
      </w:pPr>
      <w:r>
        <w:rPr>
          <w:sz w:val="18"/>
        </w:rPr>
        <w:t>locations (Orr, 2004). The percentage efficiency shown is the</w:t>
      </w:r>
      <w:r>
        <w:rPr>
          <w:spacing w:val="-7"/>
          <w:sz w:val="18"/>
        </w:rPr>
        <w:t> </w:t>
      </w:r>
      <w:r>
        <w:rPr>
          <w:sz w:val="18"/>
        </w:rPr>
        <w:t>retained</w:t>
      </w:r>
    </w:p>
    <w:p>
      <w:pPr>
        <w:spacing w:line="220" w:lineRule="exact" w:before="5"/>
        <w:ind w:left="138" w:right="38" w:firstLine="0"/>
        <w:jc w:val="both"/>
        <w:rPr>
          <w:sz w:val="18"/>
        </w:rPr>
      </w:pPr>
      <w:r>
        <w:rPr>
          <w:sz w:val="18"/>
        </w:rPr>
        <w:t>fraction for an injection at a constant rate from 2000 to 2100. Models agree that deeper injection isolates CO</w:t>
      </w:r>
      <w:r>
        <w:rPr>
          <w:position w:val="-5"/>
          <w:sz w:val="10"/>
        </w:rPr>
        <w:t>2 </w:t>
      </w:r>
      <w:r>
        <w:rPr>
          <w:sz w:val="18"/>
        </w:rPr>
        <w:t>from the atmosphere longer than shallower injection. For release at 3000 m, most of the added carbon</w:t>
      </w:r>
      <w:r>
        <w:rPr>
          <w:spacing w:val="20"/>
          <w:sz w:val="18"/>
        </w:rPr>
        <w:t> </w:t>
      </w:r>
      <w:r>
        <w:rPr>
          <w:sz w:val="18"/>
        </w:rPr>
        <w:t>was</w:t>
      </w:r>
      <w:r>
        <w:rPr>
          <w:spacing w:val="21"/>
          <w:sz w:val="18"/>
        </w:rPr>
        <w:t> </w:t>
      </w:r>
      <w:r>
        <w:rPr>
          <w:sz w:val="18"/>
        </w:rPr>
        <w:t>still</w:t>
      </w:r>
      <w:r>
        <w:rPr>
          <w:spacing w:val="20"/>
          <w:sz w:val="18"/>
        </w:rPr>
        <w:t> </w:t>
      </w:r>
      <w:r>
        <w:rPr>
          <w:sz w:val="18"/>
        </w:rPr>
        <w:t>isolated</w:t>
      </w:r>
      <w:r>
        <w:rPr>
          <w:spacing w:val="21"/>
          <w:sz w:val="18"/>
        </w:rPr>
        <w:t> </w:t>
      </w:r>
      <w:r>
        <w:rPr>
          <w:sz w:val="18"/>
        </w:rPr>
        <w:t>from</w:t>
      </w:r>
      <w:r>
        <w:rPr>
          <w:spacing w:val="20"/>
          <w:sz w:val="18"/>
        </w:rPr>
        <w:t> </w:t>
      </w:r>
      <w:r>
        <w:rPr>
          <w:sz w:val="18"/>
        </w:rPr>
        <w:t>the</w:t>
      </w:r>
      <w:r>
        <w:rPr>
          <w:spacing w:val="21"/>
          <w:sz w:val="18"/>
        </w:rPr>
        <w:t> </w:t>
      </w:r>
      <w:r>
        <w:rPr>
          <w:sz w:val="18"/>
        </w:rPr>
        <w:t>atmosphere</w:t>
      </w:r>
      <w:r>
        <w:rPr>
          <w:spacing w:val="20"/>
          <w:sz w:val="18"/>
        </w:rPr>
        <w:t> </w:t>
      </w:r>
      <w:r>
        <w:rPr>
          <w:sz w:val="18"/>
        </w:rPr>
        <w:t>at</w:t>
      </w:r>
      <w:r>
        <w:rPr>
          <w:spacing w:val="21"/>
          <w:sz w:val="18"/>
        </w:rPr>
        <w:t> </w:t>
      </w:r>
      <w:r>
        <w:rPr>
          <w:sz w:val="18"/>
        </w:rPr>
        <w:t>the</w:t>
      </w:r>
      <w:r>
        <w:rPr>
          <w:spacing w:val="20"/>
          <w:sz w:val="18"/>
        </w:rPr>
        <w:t> </w:t>
      </w:r>
      <w:r>
        <w:rPr>
          <w:sz w:val="18"/>
        </w:rPr>
        <w:t>end</w:t>
      </w:r>
      <w:r>
        <w:rPr>
          <w:spacing w:val="21"/>
          <w:sz w:val="18"/>
        </w:rPr>
        <w:t> </w:t>
      </w:r>
      <w:r>
        <w:rPr>
          <w:sz w:val="18"/>
        </w:rPr>
        <w:t>of</w:t>
      </w:r>
      <w:r>
        <w:rPr>
          <w:spacing w:val="20"/>
          <w:sz w:val="18"/>
        </w:rPr>
        <w:t> </w:t>
      </w:r>
      <w:r>
        <w:rPr>
          <w:sz w:val="18"/>
        </w:rPr>
        <w:t>the</w:t>
      </w:r>
      <w:r>
        <w:rPr>
          <w:spacing w:val="21"/>
          <w:sz w:val="18"/>
        </w:rPr>
        <w:t> </w:t>
      </w:r>
      <w:r>
        <w:rPr>
          <w:sz w:val="18"/>
        </w:rPr>
        <w:t>500</w:t>
      </w:r>
    </w:p>
    <w:p>
      <w:pPr>
        <w:spacing w:line="211" w:lineRule="auto" w:before="16"/>
        <w:ind w:left="138" w:right="0" w:firstLine="0"/>
        <w:jc w:val="left"/>
        <w:rPr>
          <w:sz w:val="18"/>
        </w:rPr>
      </w:pPr>
      <w:r>
        <w:rPr/>
        <w:br w:type="column"/>
      </w:r>
      <w:r>
        <w:rPr>
          <w:sz w:val="18"/>
        </w:rPr>
        <w:t>differ on predictions of CO</w:t>
      </w:r>
      <w:r>
        <w:rPr>
          <w:position w:val="-5"/>
          <w:sz w:val="10"/>
        </w:rPr>
        <w:t>2 </w:t>
      </w:r>
      <w:r>
        <w:rPr>
          <w:sz w:val="18"/>
        </w:rPr>
        <w:t>oceans.</w:t>
      </w:r>
    </w:p>
    <w:p>
      <w:pPr>
        <w:spacing w:before="1"/>
        <w:ind w:left="22" w:right="0" w:firstLine="0"/>
        <w:jc w:val="left"/>
        <w:rPr>
          <w:sz w:val="18"/>
        </w:rPr>
      </w:pPr>
      <w:r>
        <w:rPr/>
        <w:br w:type="column"/>
      </w:r>
      <w:r>
        <w:rPr>
          <w:sz w:val="18"/>
        </w:rPr>
        <w:t>fraction retained for release in different</w:t>
      </w:r>
    </w:p>
    <w:p>
      <w:pPr>
        <w:spacing w:after="0"/>
        <w:jc w:val="left"/>
        <w:rPr>
          <w:sz w:val="18"/>
        </w:rPr>
        <w:sectPr>
          <w:type w:val="continuous"/>
          <w:pgSz w:w="12240" w:h="15840"/>
          <w:pgMar w:top="360" w:bottom="280" w:left="580" w:right="620"/>
          <w:cols w:num="3" w:equalWidth="0">
            <w:col w:w="5225" w:space="111"/>
            <w:col w:w="2217" w:space="40"/>
            <w:col w:w="3447"/>
          </w:cols>
        </w:sectPr>
      </w:pPr>
    </w:p>
    <w:p>
      <w:pPr>
        <w:spacing w:before="8"/>
        <w:ind w:left="138" w:right="0" w:firstLine="0"/>
        <w:jc w:val="both"/>
        <w:rPr>
          <w:sz w:val="18"/>
        </w:rPr>
      </w:pPr>
      <w:r>
        <w:rPr>
          <w:sz w:val="18"/>
        </w:rPr>
        <w:t>year simulations.</w:t>
      </w:r>
    </w:p>
    <w:p>
      <w:pPr>
        <w:pStyle w:val="BodyText"/>
        <w:rPr>
          <w:sz w:val="18"/>
        </w:rPr>
      </w:pPr>
    </w:p>
    <w:p>
      <w:pPr>
        <w:pStyle w:val="BodyText"/>
        <w:spacing w:line="249" w:lineRule="auto" w:before="126"/>
        <w:ind w:left="157" w:right="38"/>
        <w:jc w:val="both"/>
      </w:pPr>
      <w:r>
        <w:rPr/>
        <w:t>ocean storage. Among these considerations are environmental consequences, costs, </w:t>
      </w:r>
      <w:r>
        <w:rPr>
          <w:spacing w:val="-3"/>
        </w:rPr>
        <w:t>safety, </w:t>
      </w:r>
      <w:r>
        <w:rPr/>
        <w:t>and international issues (including cross border transport). Because environmental </w:t>
      </w:r>
      <w:r>
        <w:rPr>
          <w:spacing w:val="-2"/>
        </w:rPr>
        <w:t>consequences, </w:t>
      </w:r>
      <w:r>
        <w:rPr/>
        <w:t>costs,</w:t>
      </w:r>
      <w:r>
        <w:rPr>
          <w:spacing w:val="-9"/>
        </w:rPr>
        <w:t> </w:t>
      </w:r>
      <w:r>
        <w:rPr/>
        <w:t>and</w:t>
      </w:r>
      <w:r>
        <w:rPr>
          <w:spacing w:val="-8"/>
        </w:rPr>
        <w:t> </w:t>
      </w:r>
      <w:r>
        <w:rPr/>
        <w:t>social</w:t>
      </w:r>
      <w:r>
        <w:rPr>
          <w:spacing w:val="-9"/>
        </w:rPr>
        <w:t> </w:t>
      </w:r>
      <w:r>
        <w:rPr/>
        <w:t>and</w:t>
      </w:r>
      <w:r>
        <w:rPr>
          <w:spacing w:val="-8"/>
        </w:rPr>
        <w:t> </w:t>
      </w:r>
      <w:r>
        <w:rPr/>
        <w:t>political</w:t>
      </w:r>
      <w:r>
        <w:rPr>
          <w:spacing w:val="-9"/>
        </w:rPr>
        <w:t> </w:t>
      </w:r>
      <w:r>
        <w:rPr/>
        <w:t>issues</w:t>
      </w:r>
      <w:r>
        <w:rPr>
          <w:spacing w:val="-8"/>
        </w:rPr>
        <w:t> </w:t>
      </w:r>
      <w:r>
        <w:rPr/>
        <w:t>are</w:t>
      </w:r>
      <w:r>
        <w:rPr>
          <w:spacing w:val="-9"/>
        </w:rPr>
        <w:t> </w:t>
      </w:r>
      <w:r>
        <w:rPr/>
        <w:t>addressed</w:t>
      </w:r>
      <w:r>
        <w:rPr>
          <w:spacing w:val="-8"/>
        </w:rPr>
        <w:t> </w:t>
      </w:r>
      <w:r>
        <w:rPr/>
        <w:t>in</w:t>
      </w:r>
      <w:r>
        <w:rPr>
          <w:spacing w:val="-9"/>
        </w:rPr>
        <w:t> </w:t>
      </w:r>
      <w:r>
        <w:rPr/>
        <w:t>other</w:t>
      </w:r>
      <w:r>
        <w:rPr>
          <w:spacing w:val="-8"/>
        </w:rPr>
        <w:t> </w:t>
      </w:r>
      <w:r>
        <w:rPr/>
        <w:t>parts of</w:t>
      </w:r>
      <w:r>
        <w:rPr>
          <w:spacing w:val="-8"/>
        </w:rPr>
        <w:t> </w:t>
      </w:r>
      <w:r>
        <w:rPr/>
        <w:t>this</w:t>
      </w:r>
      <w:r>
        <w:rPr>
          <w:spacing w:val="-7"/>
        </w:rPr>
        <w:t> </w:t>
      </w:r>
      <w:r>
        <w:rPr/>
        <w:t>report,</w:t>
      </w:r>
      <w:r>
        <w:rPr>
          <w:spacing w:val="-7"/>
        </w:rPr>
        <w:t> </w:t>
      </w:r>
      <w:r>
        <w:rPr/>
        <w:t>here</w:t>
      </w:r>
      <w:r>
        <w:rPr>
          <w:spacing w:val="-7"/>
        </w:rPr>
        <w:t> </w:t>
      </w:r>
      <w:r>
        <w:rPr/>
        <w:t>we</w:t>
      </w:r>
      <w:r>
        <w:rPr>
          <w:spacing w:val="-8"/>
        </w:rPr>
        <w:t> </w:t>
      </w:r>
      <w:r>
        <w:rPr/>
        <w:t>briefly</w:t>
      </w:r>
      <w:r>
        <w:rPr>
          <w:spacing w:val="-8"/>
        </w:rPr>
        <w:t> </w:t>
      </w:r>
      <w:r>
        <w:rPr/>
        <w:t>consider</w:t>
      </w:r>
      <w:r>
        <w:rPr>
          <w:spacing w:val="-7"/>
        </w:rPr>
        <w:t> </w:t>
      </w:r>
      <w:r>
        <w:rPr/>
        <w:t>site</w:t>
      </w:r>
      <w:r>
        <w:rPr>
          <w:spacing w:val="-8"/>
        </w:rPr>
        <w:t> </w:t>
      </w:r>
      <w:r>
        <w:rPr/>
        <w:t>selection</w:t>
      </w:r>
      <w:r>
        <w:rPr>
          <w:spacing w:val="-8"/>
        </w:rPr>
        <w:t> </w:t>
      </w:r>
      <w:r>
        <w:rPr/>
        <w:t>factors</w:t>
      </w:r>
      <w:r>
        <w:rPr>
          <w:spacing w:val="-7"/>
        </w:rPr>
        <w:t> </w:t>
      </w:r>
      <w:r>
        <w:rPr/>
        <w:t>that enhance the fraction retained or reduce the costs.</w:t>
      </w:r>
    </w:p>
    <w:p>
      <w:pPr>
        <w:pStyle w:val="Heading2"/>
        <w:numPr>
          <w:ilvl w:val="2"/>
          <w:numId w:val="5"/>
        </w:numPr>
        <w:tabs>
          <w:tab w:pos="958" w:val="left" w:leader="none"/>
          <w:tab w:pos="959" w:val="left" w:leader="none"/>
        </w:tabs>
        <w:spacing w:line="240" w:lineRule="auto" w:before="68" w:after="0"/>
        <w:ind w:left="958" w:right="0" w:hanging="821"/>
        <w:jc w:val="left"/>
        <w:rPr>
          <w:i/>
        </w:rPr>
      </w:pPr>
      <w:r>
        <w:rPr>
          <w:i/>
          <w:spacing w:val="-15"/>
        </w:rPr>
        <w:br w:type="column"/>
      </w:r>
      <w:r>
        <w:rPr>
          <w:i/>
          <w:spacing w:val="-3"/>
        </w:rPr>
        <w:t>Water </w:t>
      </w:r>
      <w:r>
        <w:rPr>
          <w:i/>
        </w:rPr>
        <w:t>column</w:t>
      </w:r>
      <w:r>
        <w:rPr>
          <w:i/>
          <w:spacing w:val="2"/>
        </w:rPr>
        <w:t> </w:t>
      </w:r>
      <w:r>
        <w:rPr>
          <w:i/>
        </w:rPr>
        <w:t>release</w:t>
      </w:r>
    </w:p>
    <w:p>
      <w:pPr>
        <w:pStyle w:val="BodyText"/>
        <w:spacing w:before="3"/>
        <w:rPr>
          <w:b/>
          <w:i/>
          <w:sz w:val="21"/>
        </w:rPr>
      </w:pPr>
    </w:p>
    <w:p>
      <w:pPr>
        <w:pStyle w:val="BodyText"/>
        <w:spacing w:line="240" w:lineRule="exact"/>
        <w:ind w:left="138" w:right="511"/>
        <w:jc w:val="both"/>
      </w:pPr>
      <w:r>
        <w:rPr/>
        <w:t>Large point sources of CO</w:t>
      </w:r>
      <w:r>
        <w:rPr>
          <w:position w:val="-6"/>
          <w:sz w:val="11"/>
        </w:rPr>
        <w:t>2 </w:t>
      </w:r>
      <w:r>
        <w:rPr/>
        <w:t>located near deep water would generally be the most cost effective settings in which to carry out direct CO</w:t>
      </w:r>
      <w:r>
        <w:rPr>
          <w:position w:val="-6"/>
          <w:sz w:val="11"/>
        </w:rPr>
        <w:t>2 </w:t>
      </w:r>
      <w:r>
        <w:rPr/>
        <w:t>injection </w:t>
      </w:r>
      <w:hyperlink w:history="true" w:anchor="_bookmark21">
        <w:r>
          <w:rPr/>
          <w:t>(Figure 6.21;</w:t>
        </w:r>
      </w:hyperlink>
      <w:r>
        <w:rPr/>
        <w:t> Section 6.9). While models indicate that site-specific differences exist, they do not yet agree on the ranking of potential sites for effectiveness of direct injection CO</w:t>
      </w:r>
      <w:r>
        <w:rPr>
          <w:position w:val="-6"/>
          <w:sz w:val="11"/>
        </w:rPr>
        <w:t>2 </w:t>
      </w:r>
      <w:r>
        <w:rPr/>
        <w:t>operations (Orr, 2004).</w:t>
      </w:r>
    </w:p>
    <w:p>
      <w:pPr>
        <w:spacing w:after="0" w:line="240" w:lineRule="exact"/>
        <w:jc w:val="both"/>
        <w:sectPr>
          <w:type w:val="continuous"/>
          <w:pgSz w:w="12240" w:h="15840"/>
          <w:pgMar w:top="360" w:bottom="280" w:left="580" w:right="620"/>
          <w:cols w:num="2" w:equalWidth="0">
            <w:col w:w="5243" w:space="103"/>
            <w:col w:w="5694"/>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Heading2"/>
        <w:numPr>
          <w:ilvl w:val="2"/>
          <w:numId w:val="5"/>
        </w:numPr>
        <w:tabs>
          <w:tab w:pos="1273" w:val="left" w:leader="none"/>
          <w:tab w:pos="1274" w:val="left" w:leader="none"/>
        </w:tabs>
        <w:spacing w:line="240" w:lineRule="auto" w:before="63" w:after="0"/>
        <w:ind w:left="1273" w:right="0" w:hanging="721"/>
        <w:jc w:val="left"/>
        <w:rPr>
          <w:i/>
        </w:rPr>
      </w:pPr>
      <w:bookmarkStart w:name="6.4.3 CO2 lakes on the sea floor" w:id="41"/>
      <w:bookmarkEnd w:id="41"/>
      <w:r>
        <w:rPr>
          <w:b w:val="0"/>
          <w:i w:val="0"/>
        </w:rPr>
      </w:r>
      <w:bookmarkStart w:name="6.4.4 Limestone neutralization" w:id="42"/>
      <w:bookmarkEnd w:id="42"/>
      <w:r>
        <w:rPr>
          <w:b w:val="0"/>
          <w:i w:val="0"/>
        </w:rPr>
      </w:r>
      <w:bookmarkStart w:name="6.5 injection technology and operations" w:id="43"/>
      <w:bookmarkEnd w:id="43"/>
      <w:r>
        <w:rPr>
          <w:b w:val="0"/>
          <w:i w:val="0"/>
        </w:rPr>
      </w:r>
      <w:bookmarkStart w:name="6.5.1 Background" w:id="44"/>
      <w:bookmarkEnd w:id="44"/>
      <w:r>
        <w:rPr>
          <w:b w:val="0"/>
          <w:i w:val="0"/>
        </w:rPr>
      </w:r>
      <w:bookmarkStart w:name="6.5.2 Water column release" w:id="45"/>
      <w:bookmarkEnd w:id="45"/>
      <w:r>
        <w:rPr>
          <w:b w:val="0"/>
          <w:i w:val="0"/>
        </w:rPr>
      </w:r>
      <w:bookmarkStart w:name="6.5.2 Water column release" w:id="46"/>
      <w:bookmarkEnd w:id="46"/>
      <w:r>
        <w:rPr>
          <w:i/>
        </w:rPr>
        <w:t>CO</w:t>
      </w:r>
      <w:r>
        <w:rPr>
          <w:i/>
          <w:position w:val="-6"/>
          <w:sz w:val="11"/>
        </w:rPr>
        <w:t>2 </w:t>
      </w:r>
      <w:r>
        <w:rPr>
          <w:i/>
        </w:rPr>
        <w:t>lakes on the sea</w:t>
      </w:r>
      <w:r>
        <w:rPr>
          <w:i/>
          <w:spacing w:val="-8"/>
        </w:rPr>
        <w:t> </w:t>
      </w:r>
      <w:r>
        <w:rPr>
          <w:i/>
        </w:rPr>
        <w:t>floor</w:t>
      </w:r>
    </w:p>
    <w:p>
      <w:pPr>
        <w:pStyle w:val="BodyText"/>
        <w:rPr>
          <w:b/>
          <w:i/>
          <w:sz w:val="19"/>
        </w:rPr>
      </w:pPr>
    </w:p>
    <w:p>
      <w:pPr>
        <w:pStyle w:val="BodyText"/>
        <w:spacing w:line="206" w:lineRule="auto"/>
        <w:ind w:left="553" w:right="1"/>
        <w:jc w:val="both"/>
      </w:pPr>
      <w:r>
        <w:rPr/>
        <w:t>CO</w:t>
      </w:r>
      <w:r>
        <w:rPr>
          <w:position w:val="-6"/>
          <w:sz w:val="11"/>
        </w:rPr>
        <w:t>2 </w:t>
      </w:r>
      <w:r>
        <w:rPr/>
        <w:t>lakes must be on the sea floor at a depth below 3000 m (Figures 6.20 and 6.21), because the liquid CO</w:t>
      </w:r>
      <w:r>
        <w:rPr>
          <w:position w:val="-6"/>
          <w:sz w:val="11"/>
        </w:rPr>
        <w:t>2 </w:t>
      </w:r>
      <w:r>
        <w:rPr/>
        <w:t>must be denser than surrounding sea water </w:t>
      </w:r>
      <w:hyperlink w:history="true" w:anchor="_bookmark8">
        <w:r>
          <w:rPr/>
          <w:t>(Box</w:t>
        </w:r>
      </w:hyperlink>
      <w:r>
        <w:rPr/>
        <w:t> 6.2).</w:t>
      </w:r>
    </w:p>
    <w:p>
      <w:pPr>
        <w:pStyle w:val="BodyText"/>
        <w:spacing w:line="240" w:lineRule="exact" w:before="1"/>
        <w:ind w:left="553" w:firstLine="283"/>
        <w:jc w:val="both"/>
      </w:pPr>
      <w:r>
        <w:rPr/>
        <w:t>These ocean general circulation model calculations did </w:t>
      </w:r>
      <w:r>
        <w:rPr>
          <w:spacing w:val="-4"/>
        </w:rPr>
        <w:t>not </w:t>
      </w:r>
      <w:r>
        <w:rPr/>
        <w:t>consider interactions with CaCO</w:t>
      </w:r>
      <w:r>
        <w:rPr>
          <w:position w:val="-6"/>
          <w:sz w:val="11"/>
        </w:rPr>
        <w:t>3 </w:t>
      </w:r>
      <w:r>
        <w:rPr/>
        <w:t>sediments or marine biota. Increased CO</w:t>
      </w:r>
      <w:r>
        <w:rPr>
          <w:position w:val="-6"/>
          <w:sz w:val="11"/>
        </w:rPr>
        <w:t>2 </w:t>
      </w:r>
      <w:r>
        <w:rPr/>
        <w:t>concentrations in the ocean promote dissolution of CaCO</w:t>
      </w:r>
      <w:r>
        <w:rPr>
          <w:position w:val="-6"/>
          <w:sz w:val="11"/>
        </w:rPr>
        <w:t>3 </w:t>
      </w:r>
      <w:r>
        <w:rPr/>
        <w:t>sediments, which would tend to increase predicted CO</w:t>
      </w:r>
      <w:r>
        <w:rPr>
          <w:position w:val="-6"/>
          <w:sz w:val="11"/>
        </w:rPr>
        <w:t>2 </w:t>
      </w:r>
      <w:r>
        <w:rPr/>
        <w:t>retention. This has been modelled for the deep sea with results of greater retention for release in the Atlantic because of high CaCO</w:t>
      </w:r>
      <w:r>
        <w:rPr>
          <w:position w:val="-6"/>
          <w:sz w:val="11"/>
        </w:rPr>
        <w:t>3 </w:t>
      </w:r>
      <w:r>
        <w:rPr/>
        <w:t>inventory in Atlantic sediments (Archer et al., 1998).</w:t>
      </w:r>
    </w:p>
    <w:p>
      <w:pPr>
        <w:pStyle w:val="BodyText"/>
        <w:spacing w:line="240" w:lineRule="exact"/>
        <w:ind w:left="553" w:firstLine="283"/>
        <w:jc w:val="both"/>
      </w:pPr>
      <w:r>
        <w:rPr/>
        <w:t>Preliminary numerical simulations of ocean CO</w:t>
      </w:r>
      <w:r>
        <w:rPr>
          <w:position w:val="-6"/>
          <w:sz w:val="11"/>
        </w:rPr>
        <w:t>2 </w:t>
      </w:r>
      <w:r>
        <w:rPr/>
        <w:t>injection predict increased oceanic retention of injected CO</w:t>
      </w:r>
      <w:r>
        <w:rPr>
          <w:position w:val="-6"/>
          <w:sz w:val="11"/>
        </w:rPr>
        <w:t>2 </w:t>
      </w:r>
      <w:r>
        <w:rPr/>
        <w:t>with concurrent global warming  due  to  weaker  overturning  and a more stratified ocean (Jain and Cao, 2005). Some evidence indicates recent increases in stratification in all major ocean basins</w:t>
      </w:r>
      <w:r>
        <w:rPr>
          <w:spacing w:val="-7"/>
        </w:rPr>
        <w:t> </w:t>
      </w:r>
      <w:r>
        <w:rPr/>
        <w:t>(e.g.,</w:t>
      </w:r>
      <w:r>
        <w:rPr>
          <w:spacing w:val="-7"/>
        </w:rPr>
        <w:t> </w:t>
      </w:r>
      <w:r>
        <w:rPr/>
        <w:t>Joos,</w:t>
      </w:r>
      <w:r>
        <w:rPr>
          <w:spacing w:val="-8"/>
        </w:rPr>
        <w:t> </w:t>
      </w:r>
      <w:r>
        <w:rPr/>
        <w:t>2003;</w:t>
      </w:r>
      <w:r>
        <w:rPr>
          <w:spacing w:val="-6"/>
        </w:rPr>
        <w:t> </w:t>
      </w:r>
      <w:r>
        <w:rPr/>
        <w:t>McPhaden</w:t>
      </w:r>
      <w:r>
        <w:rPr>
          <w:spacing w:val="-8"/>
        </w:rPr>
        <w:t> </w:t>
      </w:r>
      <w:r>
        <w:rPr/>
        <w:t>and</w:t>
      </w:r>
      <w:r>
        <w:rPr>
          <w:spacing w:val="-7"/>
        </w:rPr>
        <w:t> </w:t>
      </w:r>
      <w:r>
        <w:rPr/>
        <w:t>Zhang,</w:t>
      </w:r>
      <w:r>
        <w:rPr>
          <w:spacing w:val="-7"/>
        </w:rPr>
        <w:t> </w:t>
      </w:r>
      <w:r>
        <w:rPr/>
        <w:t>2002;</w:t>
      </w:r>
      <w:r>
        <w:rPr>
          <w:spacing w:val="-7"/>
        </w:rPr>
        <w:t> </w:t>
      </w:r>
      <w:r>
        <w:rPr/>
        <w:t>Palmer</w:t>
      </w:r>
      <w:r>
        <w:rPr>
          <w:spacing w:val="-8"/>
        </w:rPr>
        <w:t> </w:t>
      </w:r>
      <w:r>
        <w:rPr/>
        <w:t>et al., 2004; Stramma et al.,</w:t>
      </w:r>
      <w:r>
        <w:rPr>
          <w:spacing w:val="-2"/>
        </w:rPr>
        <w:t> </w:t>
      </w:r>
      <w:r>
        <w:rPr/>
        <w:t>2004).</w:t>
      </w:r>
    </w:p>
    <w:p>
      <w:pPr>
        <w:pStyle w:val="BodyText"/>
        <w:spacing w:before="4"/>
        <w:rPr>
          <w:sz w:val="21"/>
        </w:rPr>
      </w:pPr>
    </w:p>
    <w:p>
      <w:pPr>
        <w:pStyle w:val="Heading2"/>
        <w:numPr>
          <w:ilvl w:val="2"/>
          <w:numId w:val="5"/>
        </w:numPr>
        <w:tabs>
          <w:tab w:pos="1273" w:val="left" w:leader="none"/>
          <w:tab w:pos="1274" w:val="left" w:leader="none"/>
        </w:tabs>
        <w:spacing w:line="240" w:lineRule="auto" w:before="0" w:after="0"/>
        <w:ind w:left="1273" w:right="0" w:hanging="721"/>
        <w:jc w:val="left"/>
        <w:rPr>
          <w:i/>
        </w:rPr>
      </w:pPr>
      <w:r>
        <w:rPr>
          <w:i/>
        </w:rPr>
        <w:t>Limestone</w:t>
      </w:r>
      <w:r>
        <w:rPr>
          <w:i/>
          <w:spacing w:val="-1"/>
        </w:rPr>
        <w:t> </w:t>
      </w:r>
      <w:r>
        <w:rPr>
          <w:i/>
        </w:rPr>
        <w:t>neutralization</w:t>
      </w:r>
    </w:p>
    <w:p>
      <w:pPr>
        <w:pStyle w:val="BodyText"/>
        <w:spacing w:before="8"/>
        <w:rPr>
          <w:b/>
          <w:i/>
          <w:sz w:val="22"/>
        </w:rPr>
      </w:pPr>
    </w:p>
    <w:p>
      <w:pPr>
        <w:pStyle w:val="BodyText"/>
        <w:spacing w:line="225" w:lineRule="auto"/>
        <w:ind w:left="553"/>
        <w:jc w:val="both"/>
      </w:pPr>
      <w:r>
        <w:rPr/>
        <w:drawing>
          <wp:anchor distT="0" distB="0" distL="0" distR="0" allowOverlap="1" layoutInCell="1" locked="0" behindDoc="1" simplePos="0" relativeHeight="247488512">
            <wp:simplePos x="0" y="0"/>
            <wp:positionH relativeFrom="page">
              <wp:posOffset>1558829</wp:posOffset>
            </wp:positionH>
            <wp:positionV relativeFrom="paragraph">
              <wp:posOffset>3759495</wp:posOffset>
            </wp:positionV>
            <wp:extent cx="1298534" cy="95250"/>
            <wp:effectExtent l="0" t="0" r="0" b="0"/>
            <wp:wrapNone/>
            <wp:docPr id="19" name="image174.png"/>
            <wp:cNvGraphicFramePr>
              <a:graphicFrameLocks noChangeAspect="1"/>
            </wp:cNvGraphicFramePr>
            <a:graphic>
              <a:graphicData uri="http://schemas.openxmlformats.org/drawingml/2006/picture">
                <pic:pic>
                  <pic:nvPicPr>
                    <pic:cNvPr id="20" name="image174.png"/>
                    <pic:cNvPicPr/>
                  </pic:nvPicPr>
                  <pic:blipFill>
                    <a:blip r:embed="rId180" cstate="print"/>
                    <a:stretch>
                      <a:fillRect/>
                    </a:stretch>
                  </pic:blipFill>
                  <pic:spPr>
                    <a:xfrm>
                      <a:off x="0" y="0"/>
                      <a:ext cx="1298534" cy="95250"/>
                    </a:xfrm>
                    <a:prstGeom prst="rect">
                      <a:avLst/>
                    </a:prstGeom>
                  </pic:spPr>
                </pic:pic>
              </a:graphicData>
            </a:graphic>
          </wp:anchor>
        </w:drawing>
      </w:r>
      <w:r>
        <w:rPr/>
        <w:drawing>
          <wp:anchor distT="0" distB="0" distL="0" distR="0" allowOverlap="1" layoutInCell="1" locked="0" behindDoc="1" simplePos="0" relativeHeight="247489536">
            <wp:simplePos x="0" y="0"/>
            <wp:positionH relativeFrom="page">
              <wp:posOffset>871816</wp:posOffset>
            </wp:positionH>
            <wp:positionV relativeFrom="paragraph">
              <wp:posOffset>1521438</wp:posOffset>
            </wp:positionV>
            <wp:extent cx="2854563" cy="1800225"/>
            <wp:effectExtent l="0" t="0" r="0" b="0"/>
            <wp:wrapNone/>
            <wp:docPr id="21" name="image175.png"/>
            <wp:cNvGraphicFramePr>
              <a:graphicFrameLocks noChangeAspect="1"/>
            </wp:cNvGraphicFramePr>
            <a:graphic>
              <a:graphicData uri="http://schemas.openxmlformats.org/drawingml/2006/picture">
                <pic:pic>
                  <pic:nvPicPr>
                    <pic:cNvPr id="22" name="image175.png"/>
                    <pic:cNvPicPr/>
                  </pic:nvPicPr>
                  <pic:blipFill>
                    <a:blip r:embed="rId181" cstate="print"/>
                    <a:stretch>
                      <a:fillRect/>
                    </a:stretch>
                  </pic:blipFill>
                  <pic:spPr>
                    <a:xfrm>
                      <a:off x="0" y="0"/>
                      <a:ext cx="2854563" cy="1800225"/>
                    </a:xfrm>
                    <a:prstGeom prst="rect">
                      <a:avLst/>
                    </a:prstGeom>
                  </pic:spPr>
                </pic:pic>
              </a:graphicData>
            </a:graphic>
          </wp:anchor>
        </w:drawing>
      </w:r>
      <w:r>
        <w:rPr/>
        <w:drawing>
          <wp:anchor distT="0" distB="0" distL="0" distR="0" allowOverlap="1" layoutInCell="1" locked="0" behindDoc="1" simplePos="0" relativeHeight="247490560">
            <wp:simplePos x="0" y="0"/>
            <wp:positionH relativeFrom="page">
              <wp:posOffset>900112</wp:posOffset>
            </wp:positionH>
            <wp:positionV relativeFrom="paragraph">
              <wp:posOffset>3437049</wp:posOffset>
            </wp:positionV>
            <wp:extent cx="614905" cy="96012"/>
            <wp:effectExtent l="0" t="0" r="0" b="0"/>
            <wp:wrapNone/>
            <wp:docPr id="23" name="image176.png"/>
            <wp:cNvGraphicFramePr>
              <a:graphicFrameLocks noChangeAspect="1"/>
            </wp:cNvGraphicFramePr>
            <a:graphic>
              <a:graphicData uri="http://schemas.openxmlformats.org/drawingml/2006/picture">
                <pic:pic>
                  <pic:nvPicPr>
                    <pic:cNvPr id="24" name="image176.png"/>
                    <pic:cNvPicPr/>
                  </pic:nvPicPr>
                  <pic:blipFill>
                    <a:blip r:embed="rId182" cstate="print"/>
                    <a:stretch>
                      <a:fillRect/>
                    </a:stretch>
                  </pic:blipFill>
                  <pic:spPr>
                    <a:xfrm>
                      <a:off x="0" y="0"/>
                      <a:ext cx="614905" cy="96012"/>
                    </a:xfrm>
                    <a:prstGeom prst="rect">
                      <a:avLst/>
                    </a:prstGeom>
                  </pic:spPr>
                </pic:pic>
              </a:graphicData>
            </a:graphic>
          </wp:anchor>
        </w:drawing>
      </w:r>
      <w:r>
        <w:rPr/>
        <w:drawing>
          <wp:anchor distT="0" distB="0" distL="0" distR="0" allowOverlap="1" layoutInCell="1" locked="0" behindDoc="1" simplePos="0" relativeHeight="247491584">
            <wp:simplePos x="0" y="0"/>
            <wp:positionH relativeFrom="page">
              <wp:posOffset>903300</wp:posOffset>
            </wp:positionH>
            <wp:positionV relativeFrom="paragraph">
              <wp:posOffset>3782704</wp:posOffset>
            </wp:positionV>
            <wp:extent cx="442292" cy="97155"/>
            <wp:effectExtent l="0" t="0" r="0" b="0"/>
            <wp:wrapNone/>
            <wp:docPr id="25" name="image177.png"/>
            <wp:cNvGraphicFramePr>
              <a:graphicFrameLocks noChangeAspect="1"/>
            </wp:cNvGraphicFramePr>
            <a:graphic>
              <a:graphicData uri="http://schemas.openxmlformats.org/drawingml/2006/picture">
                <pic:pic>
                  <pic:nvPicPr>
                    <pic:cNvPr id="26" name="image177.png"/>
                    <pic:cNvPicPr/>
                  </pic:nvPicPr>
                  <pic:blipFill>
                    <a:blip r:embed="rId183" cstate="print"/>
                    <a:stretch>
                      <a:fillRect/>
                    </a:stretch>
                  </pic:blipFill>
                  <pic:spPr>
                    <a:xfrm>
                      <a:off x="0" y="0"/>
                      <a:ext cx="442292" cy="97155"/>
                    </a:xfrm>
                    <a:prstGeom prst="rect">
                      <a:avLst/>
                    </a:prstGeom>
                  </pic:spPr>
                </pic:pic>
              </a:graphicData>
            </a:graphic>
          </wp:anchor>
        </w:drawing>
      </w:r>
      <w:r>
        <w:rPr/>
        <w:drawing>
          <wp:anchor distT="0" distB="0" distL="0" distR="0" allowOverlap="1" layoutInCell="1" locked="0" behindDoc="1" simplePos="0" relativeHeight="247492608">
            <wp:simplePos x="0" y="0"/>
            <wp:positionH relativeFrom="page">
              <wp:posOffset>1870252</wp:posOffset>
            </wp:positionH>
            <wp:positionV relativeFrom="paragraph">
              <wp:posOffset>3905221</wp:posOffset>
            </wp:positionV>
            <wp:extent cx="215884" cy="74294"/>
            <wp:effectExtent l="0" t="0" r="0" b="0"/>
            <wp:wrapNone/>
            <wp:docPr id="27" name="image178.png"/>
            <wp:cNvGraphicFramePr>
              <a:graphicFrameLocks noChangeAspect="1"/>
            </wp:cNvGraphicFramePr>
            <a:graphic>
              <a:graphicData uri="http://schemas.openxmlformats.org/drawingml/2006/picture">
                <pic:pic>
                  <pic:nvPicPr>
                    <pic:cNvPr id="28" name="image178.png"/>
                    <pic:cNvPicPr/>
                  </pic:nvPicPr>
                  <pic:blipFill>
                    <a:blip r:embed="rId184" cstate="print"/>
                    <a:stretch>
                      <a:fillRect/>
                    </a:stretch>
                  </pic:blipFill>
                  <pic:spPr>
                    <a:xfrm>
                      <a:off x="0" y="0"/>
                      <a:ext cx="215884" cy="74294"/>
                    </a:xfrm>
                    <a:prstGeom prst="rect">
                      <a:avLst/>
                    </a:prstGeom>
                  </pic:spPr>
                </pic:pic>
              </a:graphicData>
            </a:graphic>
          </wp:anchor>
        </w:drawing>
      </w:r>
      <w:r>
        <w:rPr/>
        <w:drawing>
          <wp:anchor distT="0" distB="0" distL="0" distR="0" allowOverlap="1" layoutInCell="1" locked="0" behindDoc="1" simplePos="0" relativeHeight="247493632">
            <wp:simplePos x="0" y="0"/>
            <wp:positionH relativeFrom="page">
              <wp:posOffset>1534934</wp:posOffset>
            </wp:positionH>
            <wp:positionV relativeFrom="paragraph">
              <wp:posOffset>3905221</wp:posOffset>
            </wp:positionV>
            <wp:extent cx="48635" cy="74294"/>
            <wp:effectExtent l="0" t="0" r="0" b="0"/>
            <wp:wrapNone/>
            <wp:docPr id="29" name="image179.png"/>
            <wp:cNvGraphicFramePr>
              <a:graphicFrameLocks noChangeAspect="1"/>
            </wp:cNvGraphicFramePr>
            <a:graphic>
              <a:graphicData uri="http://schemas.openxmlformats.org/drawingml/2006/picture">
                <pic:pic>
                  <pic:nvPicPr>
                    <pic:cNvPr id="30" name="image179.png"/>
                    <pic:cNvPicPr/>
                  </pic:nvPicPr>
                  <pic:blipFill>
                    <a:blip r:embed="rId185" cstate="print"/>
                    <a:stretch>
                      <a:fillRect/>
                    </a:stretch>
                  </pic:blipFill>
                  <pic:spPr>
                    <a:xfrm>
                      <a:off x="0" y="0"/>
                      <a:ext cx="48635" cy="74294"/>
                    </a:xfrm>
                    <a:prstGeom prst="rect">
                      <a:avLst/>
                    </a:prstGeom>
                  </pic:spPr>
                </pic:pic>
              </a:graphicData>
            </a:graphic>
          </wp:anchor>
        </w:drawing>
      </w:r>
      <w:r>
        <w:rPr/>
        <w:drawing>
          <wp:anchor distT="0" distB="0" distL="0" distR="0" allowOverlap="1" layoutInCell="1" locked="0" behindDoc="1" simplePos="0" relativeHeight="247494656">
            <wp:simplePos x="0" y="0"/>
            <wp:positionH relativeFrom="page">
              <wp:posOffset>2310257</wp:posOffset>
            </wp:positionH>
            <wp:positionV relativeFrom="paragraph">
              <wp:posOffset>3905221</wp:posOffset>
            </wp:positionV>
            <wp:extent cx="221759" cy="74294"/>
            <wp:effectExtent l="0" t="0" r="0" b="0"/>
            <wp:wrapNone/>
            <wp:docPr id="31" name="image180.png"/>
            <wp:cNvGraphicFramePr>
              <a:graphicFrameLocks noChangeAspect="1"/>
            </wp:cNvGraphicFramePr>
            <a:graphic>
              <a:graphicData uri="http://schemas.openxmlformats.org/drawingml/2006/picture">
                <pic:pic>
                  <pic:nvPicPr>
                    <pic:cNvPr id="32" name="image180.png"/>
                    <pic:cNvPicPr/>
                  </pic:nvPicPr>
                  <pic:blipFill>
                    <a:blip r:embed="rId186" cstate="print"/>
                    <a:stretch>
                      <a:fillRect/>
                    </a:stretch>
                  </pic:blipFill>
                  <pic:spPr>
                    <a:xfrm>
                      <a:off x="0" y="0"/>
                      <a:ext cx="221759" cy="74294"/>
                    </a:xfrm>
                    <a:prstGeom prst="rect">
                      <a:avLst/>
                    </a:prstGeom>
                  </pic:spPr>
                </pic:pic>
              </a:graphicData>
            </a:graphic>
          </wp:anchor>
        </w:drawing>
      </w:r>
      <w:r>
        <w:rPr/>
        <w:t>The amounts of sea water and limestone required to neutralize the acidity of added CO</w:t>
      </w:r>
      <w:r>
        <w:rPr>
          <w:position w:val="-6"/>
          <w:sz w:val="11"/>
        </w:rPr>
        <w:t>2 </w:t>
      </w:r>
      <w:r>
        <w:rPr/>
        <w:t>indicate that limestone neutralization would be most suitable for CO</w:t>
      </w:r>
      <w:r>
        <w:rPr>
          <w:position w:val="-6"/>
          <w:sz w:val="11"/>
        </w:rPr>
        <w:t>2 </w:t>
      </w:r>
      <w:r>
        <w:rPr/>
        <w:t>point sources located near both the ocean and large deposits of limestone (Rau and Caldeira, 1999).</w:t>
      </w:r>
    </w:p>
    <w:p>
      <w:pPr>
        <w:pStyle w:val="BodyText"/>
      </w:pPr>
    </w:p>
    <w:p>
      <w:pPr>
        <w:pStyle w:val="BodyText"/>
      </w:pPr>
    </w:p>
    <w:p>
      <w:pPr>
        <w:pStyle w:val="BodyText"/>
      </w:pPr>
    </w:p>
    <w:p>
      <w:pPr>
        <w:pStyle w:val="BodyText"/>
        <w:spacing w:before="10"/>
        <w:rPr>
          <w:sz w:val="18"/>
        </w:rPr>
      </w:pPr>
      <w:r>
        <w:rPr/>
        <w:pict>
          <v:group style="position:absolute;margin-left:56.030998pt;margin-top:12.82332pt;width:252.15pt;height:215.85pt;mso-position-horizontal-relative:page;mso-position-vertical-relative:paragraph;z-index:-251617280;mso-wrap-distance-left:0;mso-wrap-distance-right:0" coordorigin="1121,256" coordsize="5043,4317">
            <v:shape style="position:absolute;left:2897;top:3505;width:2494;height:327" type="#_x0000_t75" stroked="false">
              <v:imagedata r:id="rId187" o:title=""/>
            </v:shape>
            <v:shape style="position:absolute;left:1125;top:261;width:5033;height:4307" type="#_x0000_t202" filled="false" stroked="true" strokeweight=".5pt" strokecolor="#000000">
              <v:textbox inset="0,0,0,0">
                <w:txbxContent>
                  <w:p>
                    <w:pPr>
                      <w:spacing w:line="240" w:lineRule="auto" w:before="9"/>
                      <w:rPr>
                        <w:sz w:val="21"/>
                      </w:rPr>
                    </w:pPr>
                  </w:p>
                  <w:p>
                    <w:pPr>
                      <w:tabs>
                        <w:tab w:pos="313" w:val="left" w:leader="none"/>
                      </w:tabs>
                      <w:spacing w:before="0"/>
                      <w:ind w:left="0" w:right="558" w:firstLine="0"/>
                      <w:jc w:val="right"/>
                      <w:rPr>
                        <w:sz w:val="20"/>
                      </w:rPr>
                    </w:pPr>
                    <w:bookmarkStart w:name="_bookmark21" w:id="47"/>
                    <w:bookmarkEnd w:id="47"/>
                    <w:r>
                      <w:rPr/>
                    </w:r>
                    <w:r>
                      <w:rPr>
                        <w:sz w:val="20"/>
                        <w:u w:val="single" w:color="F1A811"/>
                      </w:rPr>
                      <w:t> </w:t>
                      <w:tab/>
                    </w:r>
                  </w:p>
                </w:txbxContent>
              </v:textbox>
              <v:stroke dashstyle="solid"/>
              <w10:wrap type="none"/>
            </v:shape>
            <w10:wrap type="topAndBottom"/>
          </v:group>
        </w:pict>
      </w:r>
    </w:p>
    <w:p>
      <w:pPr>
        <w:spacing w:line="220" w:lineRule="exact" w:before="108"/>
        <w:ind w:left="540" w:right="11" w:firstLine="0"/>
        <w:jc w:val="both"/>
        <w:rPr>
          <w:sz w:val="18"/>
        </w:rPr>
      </w:pPr>
      <w:r>
        <w:rPr>
          <w:b/>
          <w:sz w:val="18"/>
        </w:rPr>
        <w:t>Figure 6.20 </w:t>
      </w:r>
      <w:r>
        <w:rPr>
          <w:sz w:val="18"/>
        </w:rPr>
        <w:t>Locations of ocean water at least 1 km and 3 km deep. Distance over land to water that is at least 3 km deep (Caldeira and Wickett, 2005). In general, land areas with the lightest colours would be the most-cost effective land-based settings for a CO</w:t>
      </w:r>
      <w:r>
        <w:rPr>
          <w:position w:val="-5"/>
          <w:sz w:val="10"/>
        </w:rPr>
        <w:t>2</w:t>
      </w:r>
      <w:r>
        <w:rPr>
          <w:sz w:val="18"/>
        </w:rPr>
        <w:t>-injection operation. However, each potential site would need to be evaluated prior to deployment.</w:t>
      </w:r>
    </w:p>
    <w:p>
      <w:pPr>
        <w:pStyle w:val="Heading1"/>
        <w:numPr>
          <w:ilvl w:val="1"/>
          <w:numId w:val="5"/>
        </w:numPr>
        <w:tabs>
          <w:tab w:pos="1062" w:val="left" w:leader="none"/>
          <w:tab w:pos="1063" w:val="left" w:leader="none"/>
        </w:tabs>
        <w:spacing w:line="240" w:lineRule="auto" w:before="63" w:after="0"/>
        <w:ind w:left="1062" w:right="0" w:hanging="821"/>
        <w:jc w:val="left"/>
      </w:pPr>
      <w:r>
        <w:rPr>
          <w:spacing w:val="3"/>
          <w:w w:val="140"/>
        </w:rPr>
        <w:br w:type="column"/>
      </w:r>
      <w:r>
        <w:rPr/>
        <w:t>injection technology and</w:t>
      </w:r>
      <w:r>
        <w:rPr>
          <w:spacing w:val="-1"/>
        </w:rPr>
        <w:t> </w:t>
      </w:r>
      <w:r>
        <w:rPr/>
        <w:t>operations</w:t>
      </w:r>
    </w:p>
    <w:p>
      <w:pPr>
        <w:pStyle w:val="BodyText"/>
        <w:spacing w:before="8"/>
        <w:rPr>
          <w:b/>
          <w:sz w:val="21"/>
        </w:rPr>
      </w:pPr>
    </w:p>
    <w:p>
      <w:pPr>
        <w:pStyle w:val="Heading2"/>
        <w:numPr>
          <w:ilvl w:val="2"/>
          <w:numId w:val="5"/>
        </w:numPr>
        <w:tabs>
          <w:tab w:pos="1062" w:val="left" w:leader="none"/>
          <w:tab w:pos="1063" w:val="left" w:leader="none"/>
        </w:tabs>
        <w:spacing w:line="240" w:lineRule="auto" w:before="1" w:after="0"/>
        <w:ind w:left="1062" w:right="0" w:hanging="821"/>
        <w:jc w:val="left"/>
        <w:rPr>
          <w:i/>
        </w:rPr>
      </w:pPr>
      <w:r>
        <w:rPr>
          <w:i/>
        </w:rPr>
        <w:t>Background</w:t>
      </w:r>
    </w:p>
    <w:p>
      <w:pPr>
        <w:pStyle w:val="BodyText"/>
        <w:spacing w:before="3"/>
        <w:rPr>
          <w:b/>
          <w:i/>
          <w:sz w:val="21"/>
        </w:rPr>
      </w:pPr>
    </w:p>
    <w:p>
      <w:pPr>
        <w:pStyle w:val="BodyText"/>
        <w:spacing w:line="240" w:lineRule="exact"/>
        <w:ind w:left="242" w:right="113"/>
        <w:jc w:val="both"/>
      </w:pPr>
      <w:r>
        <w:rPr/>
        <w:t>The development of ocean  storage  technology  is  generally at a conceptual stage; thus, we will only discuss general principles. There has been limited engineering analysis </w:t>
      </w:r>
      <w:r>
        <w:rPr>
          <w:spacing w:val="-5"/>
        </w:rPr>
        <w:t>and </w:t>
      </w:r>
      <w:r>
        <w:rPr/>
        <w:t>experimental</w:t>
      </w:r>
      <w:r>
        <w:rPr>
          <w:spacing w:val="-10"/>
        </w:rPr>
        <w:t> </w:t>
      </w:r>
      <w:r>
        <w:rPr/>
        <w:t>studies</w:t>
      </w:r>
      <w:r>
        <w:rPr>
          <w:spacing w:val="-10"/>
        </w:rPr>
        <w:t> </w:t>
      </w:r>
      <w:r>
        <w:rPr/>
        <w:t>of</w:t>
      </w:r>
      <w:r>
        <w:rPr>
          <w:spacing w:val="-10"/>
        </w:rPr>
        <w:t> </w:t>
      </w:r>
      <w:r>
        <w:rPr/>
        <w:t>these</w:t>
      </w:r>
      <w:r>
        <w:rPr>
          <w:spacing w:val="-10"/>
        </w:rPr>
        <w:t> </w:t>
      </w:r>
      <w:r>
        <w:rPr/>
        <w:t>conceptual</w:t>
      </w:r>
      <w:r>
        <w:rPr>
          <w:spacing w:val="-10"/>
        </w:rPr>
        <w:t> </w:t>
      </w:r>
      <w:r>
        <w:rPr/>
        <w:t>technologies</w:t>
      </w:r>
      <w:r>
        <w:rPr>
          <w:spacing w:val="-9"/>
        </w:rPr>
        <w:t> </w:t>
      </w:r>
      <w:r>
        <w:rPr/>
        <w:t>for</w:t>
      </w:r>
      <w:r>
        <w:rPr>
          <w:spacing w:val="-10"/>
        </w:rPr>
        <w:t> </w:t>
      </w:r>
      <w:r>
        <w:rPr/>
        <w:t>ocean storage (Nihous, 1997), and no field-testing. No operational experience exists. </w:t>
      </w:r>
      <w:r>
        <w:rPr>
          <w:spacing w:val="-4"/>
        </w:rPr>
        <w:t>Various </w:t>
      </w:r>
      <w:r>
        <w:rPr/>
        <w:t>technology concepts have </w:t>
      </w:r>
      <w:r>
        <w:rPr>
          <w:spacing w:val="-4"/>
        </w:rPr>
        <w:t>been </w:t>
      </w:r>
      <w:r>
        <w:rPr/>
        <w:t>proposed</w:t>
      </w:r>
      <w:r>
        <w:rPr>
          <w:spacing w:val="-5"/>
        </w:rPr>
        <w:t> </w:t>
      </w:r>
      <w:r>
        <w:rPr/>
        <w:t>to</w:t>
      </w:r>
      <w:r>
        <w:rPr>
          <w:spacing w:val="-5"/>
        </w:rPr>
        <w:t> </w:t>
      </w:r>
      <w:r>
        <w:rPr/>
        <w:t>improve</w:t>
      </w:r>
      <w:r>
        <w:rPr>
          <w:spacing w:val="-5"/>
        </w:rPr>
        <w:t> </w:t>
      </w:r>
      <w:r>
        <w:rPr/>
        <w:t>isolation</w:t>
      </w:r>
      <w:r>
        <w:rPr>
          <w:spacing w:val="-4"/>
        </w:rPr>
        <w:t> </w:t>
      </w:r>
      <w:r>
        <w:rPr/>
        <w:t>from</w:t>
      </w:r>
      <w:r>
        <w:rPr>
          <w:spacing w:val="-5"/>
        </w:rPr>
        <w:t> </w:t>
      </w:r>
      <w:r>
        <w:rPr/>
        <w:t>the</w:t>
      </w:r>
      <w:r>
        <w:rPr>
          <w:spacing w:val="-5"/>
        </w:rPr>
        <w:t> </w:t>
      </w:r>
      <w:r>
        <w:rPr/>
        <w:t>atmosphere</w:t>
      </w:r>
      <w:r>
        <w:rPr>
          <w:spacing w:val="-5"/>
        </w:rPr>
        <w:t> </w:t>
      </w:r>
      <w:r>
        <w:rPr/>
        <w:t>or</w:t>
      </w:r>
      <w:r>
        <w:rPr>
          <w:spacing w:val="-4"/>
        </w:rPr>
        <w:t> </w:t>
      </w:r>
      <w:r>
        <w:rPr/>
        <w:t>diminish environmental consequences of CO</w:t>
      </w:r>
      <w:r>
        <w:rPr>
          <w:position w:val="-6"/>
          <w:sz w:val="11"/>
        </w:rPr>
        <w:t>2 </w:t>
      </w:r>
      <w:r>
        <w:rPr/>
        <w:t>injected into the ocean. Further research and development would be needed to make technologies available, but no major technical barriers </w:t>
      </w:r>
      <w:r>
        <w:rPr>
          <w:spacing w:val="-4"/>
        </w:rPr>
        <w:t>are </w:t>
      </w:r>
      <w:r>
        <w:rPr/>
        <w:t>apparent.</w:t>
      </w:r>
    </w:p>
    <w:p>
      <w:pPr>
        <w:pStyle w:val="BodyText"/>
        <w:spacing w:before="3"/>
        <w:rPr>
          <w:sz w:val="21"/>
        </w:rPr>
      </w:pPr>
    </w:p>
    <w:p>
      <w:pPr>
        <w:pStyle w:val="Heading2"/>
        <w:numPr>
          <w:ilvl w:val="2"/>
          <w:numId w:val="5"/>
        </w:numPr>
        <w:tabs>
          <w:tab w:pos="1062" w:val="left" w:leader="none"/>
          <w:tab w:pos="1063" w:val="left" w:leader="none"/>
        </w:tabs>
        <w:spacing w:line="240" w:lineRule="auto" w:before="1" w:after="0"/>
        <w:ind w:left="1062" w:right="0" w:hanging="821"/>
        <w:jc w:val="left"/>
        <w:rPr>
          <w:i/>
        </w:rPr>
      </w:pPr>
      <w:r>
        <w:rPr>
          <w:i/>
          <w:spacing w:val="-3"/>
        </w:rPr>
        <w:t>Water </w:t>
      </w:r>
      <w:r>
        <w:rPr>
          <w:i/>
        </w:rPr>
        <w:t>column</w:t>
      </w:r>
      <w:r>
        <w:rPr>
          <w:i/>
          <w:spacing w:val="2"/>
        </w:rPr>
        <w:t> </w:t>
      </w:r>
      <w:r>
        <w:rPr>
          <w:i/>
        </w:rPr>
        <w:t>release</w:t>
      </w:r>
    </w:p>
    <w:p>
      <w:pPr>
        <w:pStyle w:val="BodyText"/>
        <w:spacing w:before="3"/>
        <w:rPr>
          <w:b/>
          <w:i/>
          <w:sz w:val="21"/>
        </w:rPr>
      </w:pPr>
    </w:p>
    <w:p>
      <w:pPr>
        <w:pStyle w:val="BodyText"/>
        <w:spacing w:line="240" w:lineRule="exact"/>
        <w:ind w:left="242" w:right="113"/>
        <w:jc w:val="both"/>
      </w:pPr>
      <w:r>
        <w:rPr/>
        <w:t>Dispersal of liquid CO</w:t>
      </w:r>
      <w:r>
        <w:rPr>
          <w:position w:val="-6"/>
          <w:sz w:val="11"/>
        </w:rPr>
        <w:t>2 </w:t>
      </w:r>
      <w:r>
        <w:rPr/>
        <w:t>at a depth of 1000 m or deeper is technologically feasible. Since liquid CO</w:t>
      </w:r>
      <w:r>
        <w:rPr>
          <w:position w:val="-6"/>
          <w:sz w:val="11"/>
        </w:rPr>
        <w:t>2 </w:t>
      </w:r>
      <w:r>
        <w:rPr/>
        <w:t>may be relatively easily transported to appropriate depths, the preferred release mode</w:t>
      </w:r>
      <w:r>
        <w:rPr>
          <w:spacing w:val="-4"/>
        </w:rPr>
        <w:t> </w:t>
      </w:r>
      <w:r>
        <w:rPr/>
        <w:t>is</w:t>
      </w:r>
      <w:r>
        <w:rPr>
          <w:spacing w:val="-4"/>
        </w:rPr>
        <w:t> </w:t>
      </w:r>
      <w:r>
        <w:rPr/>
        <w:t>thought</w:t>
      </w:r>
      <w:r>
        <w:rPr>
          <w:spacing w:val="-4"/>
        </w:rPr>
        <w:t> </w:t>
      </w:r>
      <w:r>
        <w:rPr/>
        <w:t>at</w:t>
      </w:r>
      <w:r>
        <w:rPr>
          <w:spacing w:val="-4"/>
        </w:rPr>
        <w:t> </w:t>
      </w:r>
      <w:r>
        <w:rPr/>
        <w:t>this</w:t>
      </w:r>
      <w:r>
        <w:rPr>
          <w:spacing w:val="-4"/>
        </w:rPr>
        <w:t> </w:t>
      </w:r>
      <w:r>
        <w:rPr/>
        <w:t>time</w:t>
      </w:r>
      <w:r>
        <w:rPr>
          <w:spacing w:val="-4"/>
        </w:rPr>
        <w:t> </w:t>
      </w:r>
      <w:r>
        <w:rPr/>
        <w:t>to</w:t>
      </w:r>
      <w:r>
        <w:rPr>
          <w:spacing w:val="-4"/>
        </w:rPr>
        <w:t> </w:t>
      </w:r>
      <w:r>
        <w:rPr/>
        <w:t>be</w:t>
      </w:r>
      <w:r>
        <w:rPr>
          <w:spacing w:val="-4"/>
        </w:rPr>
        <w:t> </w:t>
      </w:r>
      <w:r>
        <w:rPr/>
        <w:t>as</w:t>
      </w:r>
      <w:r>
        <w:rPr>
          <w:spacing w:val="-4"/>
        </w:rPr>
        <w:t> </w:t>
      </w:r>
      <w:r>
        <w:rPr/>
        <w:t>a</w:t>
      </w:r>
      <w:r>
        <w:rPr>
          <w:spacing w:val="-4"/>
        </w:rPr>
        <w:t> </w:t>
      </w:r>
      <w:r>
        <w:rPr/>
        <w:t>liquid</w:t>
      </w:r>
      <w:r>
        <w:rPr>
          <w:spacing w:val="-4"/>
        </w:rPr>
        <w:t> </w:t>
      </w:r>
      <w:r>
        <w:rPr/>
        <w:t>or</w:t>
      </w:r>
      <w:r>
        <w:rPr>
          <w:spacing w:val="-4"/>
        </w:rPr>
        <w:t> </w:t>
      </w:r>
      <w:r>
        <w:rPr/>
        <w:t>dense</w:t>
      </w:r>
      <w:r>
        <w:rPr>
          <w:spacing w:val="-4"/>
        </w:rPr>
        <w:t> </w:t>
      </w:r>
      <w:r>
        <w:rPr/>
        <w:t>gas</w:t>
      </w:r>
      <w:r>
        <w:rPr>
          <w:spacing w:val="-4"/>
        </w:rPr>
        <w:t> </w:t>
      </w:r>
      <w:r>
        <w:rPr/>
        <w:t>phase (achieved by compression beyond its critical point, 72.8 bar at 31°C). The pipes that would carry this CO</w:t>
      </w:r>
      <w:r>
        <w:rPr>
          <w:position w:val="-6"/>
          <w:sz w:val="11"/>
        </w:rPr>
        <w:t>2 </w:t>
      </w:r>
      <w:r>
        <w:rPr/>
        <w:t>to the deep ocean would</w:t>
      </w:r>
      <w:r>
        <w:rPr>
          <w:spacing w:val="-6"/>
        </w:rPr>
        <w:t> </w:t>
      </w:r>
      <w:r>
        <w:rPr/>
        <w:t>be</w:t>
      </w:r>
      <w:r>
        <w:rPr>
          <w:spacing w:val="-6"/>
        </w:rPr>
        <w:t> </w:t>
      </w:r>
      <w:r>
        <w:rPr/>
        <w:t>similar</w:t>
      </w:r>
      <w:r>
        <w:rPr>
          <w:spacing w:val="-6"/>
        </w:rPr>
        <w:t> </w:t>
      </w:r>
      <w:r>
        <w:rPr/>
        <w:t>to</w:t>
      </w:r>
      <w:r>
        <w:rPr>
          <w:spacing w:val="-6"/>
        </w:rPr>
        <w:t> </w:t>
      </w:r>
      <w:r>
        <w:rPr/>
        <w:t>the</w:t>
      </w:r>
      <w:r>
        <w:rPr>
          <w:spacing w:val="-6"/>
        </w:rPr>
        <w:t> </w:t>
      </w:r>
      <w:r>
        <w:rPr/>
        <w:t>pipes</w:t>
      </w:r>
      <w:r>
        <w:rPr>
          <w:spacing w:val="-6"/>
        </w:rPr>
        <w:t> </w:t>
      </w:r>
      <w:r>
        <w:rPr/>
        <w:t>that</w:t>
      </w:r>
      <w:r>
        <w:rPr>
          <w:spacing w:val="-6"/>
        </w:rPr>
        <w:t> </w:t>
      </w:r>
      <w:r>
        <w:rPr/>
        <w:t>have</w:t>
      </w:r>
      <w:r>
        <w:rPr>
          <w:spacing w:val="-6"/>
        </w:rPr>
        <w:t> </w:t>
      </w:r>
      <w:r>
        <w:rPr/>
        <w:t>been</w:t>
      </w:r>
      <w:r>
        <w:rPr>
          <w:spacing w:val="-6"/>
        </w:rPr>
        <w:t> </w:t>
      </w:r>
      <w:r>
        <w:rPr/>
        <w:t>used</w:t>
      </w:r>
      <w:r>
        <w:rPr>
          <w:spacing w:val="-6"/>
        </w:rPr>
        <w:t> </w:t>
      </w:r>
      <w:r>
        <w:rPr/>
        <w:t>commercially on land to transport CO</w:t>
      </w:r>
      <w:r>
        <w:rPr>
          <w:position w:val="-6"/>
          <w:sz w:val="11"/>
        </w:rPr>
        <w:t>2 </w:t>
      </w:r>
      <w:r>
        <w:rPr/>
        <w:t>for use in CO</w:t>
      </w:r>
      <w:r>
        <w:rPr>
          <w:position w:val="-6"/>
          <w:sz w:val="11"/>
        </w:rPr>
        <w:t>2 </w:t>
      </w:r>
      <w:r>
        <w:rPr/>
        <w:t>enhanced oil recovery projects (Ozaki </w:t>
      </w:r>
      <w:r>
        <w:rPr>
          <w:i/>
        </w:rPr>
        <w:t>et al.</w:t>
      </w:r>
      <w:r>
        <w:rPr/>
        <w:t>, 1997). Models (Liro </w:t>
      </w:r>
      <w:r>
        <w:rPr>
          <w:i/>
        </w:rPr>
        <w:t>et al.</w:t>
      </w:r>
      <w:r>
        <w:rPr/>
        <w:t>, 1992, Drange and Haugan, 1992) predict that, with a properly designed diffuser, nearly all the CO</w:t>
      </w:r>
      <w:r>
        <w:rPr>
          <w:position w:val="-6"/>
          <w:sz w:val="11"/>
        </w:rPr>
        <w:t>2 </w:t>
      </w:r>
      <w:r>
        <w:rPr/>
        <w:t>would dissolve in the ocean within a</w:t>
      </w:r>
      <w:r>
        <w:rPr>
          <w:spacing w:val="-7"/>
        </w:rPr>
        <w:t> </w:t>
      </w:r>
      <w:r>
        <w:rPr/>
        <w:t>100</w:t>
      </w:r>
      <w:r>
        <w:rPr>
          <w:spacing w:val="-7"/>
        </w:rPr>
        <w:t> </w:t>
      </w:r>
      <w:r>
        <w:rPr/>
        <w:t>m</w:t>
      </w:r>
      <w:r>
        <w:rPr>
          <w:spacing w:val="-6"/>
        </w:rPr>
        <w:t> </w:t>
      </w:r>
      <w:r>
        <w:rPr/>
        <w:t>of</w:t>
      </w:r>
      <w:r>
        <w:rPr>
          <w:spacing w:val="-7"/>
        </w:rPr>
        <w:t> </w:t>
      </w:r>
      <w:r>
        <w:rPr/>
        <w:t>the</w:t>
      </w:r>
      <w:r>
        <w:rPr>
          <w:spacing w:val="-6"/>
        </w:rPr>
        <w:t> </w:t>
      </w:r>
      <w:r>
        <w:rPr/>
        <w:t>injection</w:t>
      </w:r>
      <w:r>
        <w:rPr>
          <w:spacing w:val="-7"/>
        </w:rPr>
        <w:t> </w:t>
      </w:r>
      <w:r>
        <w:rPr/>
        <w:t>depth.</w:t>
      </w:r>
      <w:r>
        <w:rPr>
          <w:spacing w:val="-11"/>
        </w:rPr>
        <w:t> </w:t>
      </w:r>
      <w:r>
        <w:rPr/>
        <w:t>Then,</w:t>
      </w:r>
      <w:r>
        <w:rPr>
          <w:spacing w:val="-6"/>
        </w:rPr>
        <w:t> </w:t>
      </w:r>
      <w:r>
        <w:rPr/>
        <w:t>this</w:t>
      </w:r>
      <w:r>
        <w:rPr>
          <w:spacing w:val="-7"/>
        </w:rPr>
        <w:t> </w:t>
      </w:r>
      <w:r>
        <w:rPr/>
        <w:t>CO</w:t>
      </w:r>
      <w:r>
        <w:rPr>
          <w:position w:val="-6"/>
          <w:sz w:val="11"/>
        </w:rPr>
        <w:t>2</w:t>
      </w:r>
      <w:r>
        <w:rPr/>
        <w:t>-rich</w:t>
      </w:r>
      <w:r>
        <w:rPr>
          <w:spacing w:val="-6"/>
        </w:rPr>
        <w:t> </w:t>
      </w:r>
      <w:r>
        <w:rPr/>
        <w:t>water</w:t>
      </w:r>
      <w:r>
        <w:rPr>
          <w:spacing w:val="-7"/>
        </w:rPr>
        <w:t> </w:t>
      </w:r>
      <w:r>
        <w:rPr/>
        <w:t>would be diluted as it disperses, primarily horizontally along surfaces of constant</w:t>
      </w:r>
      <w:r>
        <w:rPr>
          <w:spacing w:val="-1"/>
        </w:rPr>
        <w:t> </w:t>
      </w:r>
      <w:r>
        <w:rPr/>
        <w:t>density.</w:t>
      </w:r>
    </w:p>
    <w:p>
      <w:pPr>
        <w:pStyle w:val="BodyText"/>
        <w:spacing w:line="249" w:lineRule="auto" w:before="5"/>
        <w:ind w:left="242" w:right="113" w:firstLine="283"/>
        <w:jc w:val="both"/>
      </w:pPr>
      <w:r>
        <w:rPr/>
        <w:t>Water column injection schemes typically envision minimizing local changes to ocean chemistry by producing a</w:t>
      </w:r>
    </w:p>
    <w:p>
      <w:pPr>
        <w:pStyle w:val="BodyText"/>
        <w:spacing w:before="7"/>
        <w:rPr>
          <w:sz w:val="16"/>
        </w:rPr>
      </w:pPr>
      <w:r>
        <w:rPr/>
        <w:drawing>
          <wp:anchor distT="0" distB="0" distL="0" distR="0" allowOverlap="1" layoutInCell="1" locked="0" behindDoc="0" simplePos="0" relativeHeight="41">
            <wp:simplePos x="0" y="0"/>
            <wp:positionH relativeFrom="page">
              <wp:posOffset>4095851</wp:posOffset>
            </wp:positionH>
            <wp:positionV relativeFrom="paragraph">
              <wp:posOffset>146347</wp:posOffset>
            </wp:positionV>
            <wp:extent cx="3208843" cy="2109787"/>
            <wp:effectExtent l="0" t="0" r="0" b="0"/>
            <wp:wrapTopAndBottom/>
            <wp:docPr id="33" name="image182.png"/>
            <wp:cNvGraphicFramePr>
              <a:graphicFrameLocks noChangeAspect="1"/>
            </wp:cNvGraphicFramePr>
            <a:graphic>
              <a:graphicData uri="http://schemas.openxmlformats.org/drawingml/2006/picture">
                <pic:pic>
                  <pic:nvPicPr>
                    <pic:cNvPr id="34" name="image182.png"/>
                    <pic:cNvPicPr/>
                  </pic:nvPicPr>
                  <pic:blipFill>
                    <a:blip r:embed="rId188" cstate="print"/>
                    <a:stretch>
                      <a:fillRect/>
                    </a:stretch>
                  </pic:blipFill>
                  <pic:spPr>
                    <a:xfrm>
                      <a:off x="0" y="0"/>
                      <a:ext cx="3208843" cy="2109787"/>
                    </a:xfrm>
                    <a:prstGeom prst="rect">
                      <a:avLst/>
                    </a:prstGeom>
                  </pic:spPr>
                </pic:pic>
              </a:graphicData>
            </a:graphic>
          </wp:anchor>
        </w:drawing>
      </w:r>
    </w:p>
    <w:p>
      <w:pPr>
        <w:spacing w:line="230" w:lineRule="auto" w:before="152"/>
        <w:ind w:left="242" w:right="114" w:firstLine="0"/>
        <w:jc w:val="both"/>
        <w:rPr>
          <w:sz w:val="18"/>
        </w:rPr>
      </w:pPr>
      <w:r>
        <w:rPr>
          <w:b/>
          <w:sz w:val="18"/>
        </w:rPr>
        <w:t>Figure 6.21 </w:t>
      </w:r>
      <w:r>
        <w:rPr>
          <w:sz w:val="18"/>
        </w:rPr>
        <w:t>Relationship between depth and sea floor area. Flow in ocean bottom boundary layers would need to be taken into account when selecting a site for a CO</w:t>
      </w:r>
      <w:r>
        <w:rPr>
          <w:position w:val="-5"/>
          <w:sz w:val="10"/>
        </w:rPr>
        <w:t>2 </w:t>
      </w:r>
      <w:r>
        <w:rPr>
          <w:sz w:val="18"/>
        </w:rPr>
        <w:t>lake. Bottom friction and turbulence can</w:t>
      </w:r>
      <w:r>
        <w:rPr>
          <w:spacing w:val="-10"/>
          <w:sz w:val="18"/>
        </w:rPr>
        <w:t> </w:t>
      </w:r>
      <w:r>
        <w:rPr>
          <w:sz w:val="18"/>
        </w:rPr>
        <w:t>enhance</w:t>
      </w:r>
      <w:r>
        <w:rPr>
          <w:spacing w:val="-9"/>
          <w:sz w:val="18"/>
        </w:rPr>
        <w:t> </w:t>
      </w:r>
      <w:r>
        <w:rPr>
          <w:sz w:val="18"/>
        </w:rPr>
        <w:t>the</w:t>
      </w:r>
      <w:r>
        <w:rPr>
          <w:spacing w:val="-10"/>
          <w:sz w:val="18"/>
        </w:rPr>
        <w:t> </w:t>
      </w:r>
      <w:r>
        <w:rPr>
          <w:sz w:val="18"/>
        </w:rPr>
        <w:t>dissolution</w:t>
      </w:r>
      <w:r>
        <w:rPr>
          <w:spacing w:val="-9"/>
          <w:sz w:val="18"/>
        </w:rPr>
        <w:t> </w:t>
      </w:r>
      <w:r>
        <w:rPr>
          <w:sz w:val="18"/>
        </w:rPr>
        <w:t>rate</w:t>
      </w:r>
      <w:r>
        <w:rPr>
          <w:spacing w:val="-9"/>
          <w:sz w:val="18"/>
        </w:rPr>
        <w:t> </w:t>
      </w:r>
      <w:r>
        <w:rPr>
          <w:sz w:val="18"/>
        </w:rPr>
        <w:t>and</w:t>
      </w:r>
      <w:r>
        <w:rPr>
          <w:spacing w:val="-10"/>
          <w:sz w:val="18"/>
        </w:rPr>
        <w:t> </w:t>
      </w:r>
      <w:r>
        <w:rPr>
          <w:sz w:val="18"/>
        </w:rPr>
        <w:t>vertical</w:t>
      </w:r>
      <w:r>
        <w:rPr>
          <w:spacing w:val="-10"/>
          <w:sz w:val="18"/>
        </w:rPr>
        <w:t> </w:t>
      </w:r>
      <w:r>
        <w:rPr>
          <w:sz w:val="18"/>
        </w:rPr>
        <w:t>transport</w:t>
      </w:r>
      <w:r>
        <w:rPr>
          <w:spacing w:val="-9"/>
          <w:sz w:val="18"/>
        </w:rPr>
        <w:t> </w:t>
      </w:r>
      <w:r>
        <w:rPr>
          <w:sz w:val="18"/>
        </w:rPr>
        <w:t>of</w:t>
      </w:r>
      <w:r>
        <w:rPr>
          <w:spacing w:val="-10"/>
          <w:sz w:val="18"/>
        </w:rPr>
        <w:t> </w:t>
      </w:r>
      <w:r>
        <w:rPr>
          <w:sz w:val="18"/>
        </w:rPr>
        <w:t>dissolved</w:t>
      </w:r>
      <w:r>
        <w:rPr>
          <w:spacing w:val="-9"/>
          <w:sz w:val="18"/>
        </w:rPr>
        <w:t> </w:t>
      </w:r>
      <w:r>
        <w:rPr>
          <w:spacing w:val="-6"/>
          <w:sz w:val="18"/>
        </w:rPr>
        <w:t>CO</w:t>
      </w:r>
      <w:r>
        <w:rPr>
          <w:spacing w:val="-6"/>
          <w:position w:val="-5"/>
          <w:sz w:val="10"/>
        </w:rPr>
        <w:t>2 </w:t>
      </w:r>
      <w:r>
        <w:rPr>
          <w:sz w:val="18"/>
        </w:rPr>
        <w:t>and lead to a short lifetime for the lake (Section 6.2.1.6). It has been suggested that CO</w:t>
      </w:r>
      <w:r>
        <w:rPr>
          <w:position w:val="-5"/>
          <w:sz w:val="10"/>
        </w:rPr>
        <w:t>2 </w:t>
      </w:r>
      <w:r>
        <w:rPr>
          <w:sz w:val="18"/>
        </w:rPr>
        <w:t>lakes would be preferentially sited in relatively restricted depressions or in trenches on sea floor (Ohsumi,</w:t>
      </w:r>
      <w:r>
        <w:rPr>
          <w:spacing w:val="-11"/>
          <w:sz w:val="18"/>
        </w:rPr>
        <w:t> </w:t>
      </w:r>
      <w:r>
        <w:rPr>
          <w:sz w:val="18"/>
        </w:rPr>
        <w:t>1995).</w:t>
      </w:r>
    </w:p>
    <w:p>
      <w:pPr>
        <w:spacing w:after="0" w:line="230" w:lineRule="auto"/>
        <w:jc w:val="both"/>
        <w:rPr>
          <w:sz w:val="18"/>
        </w:rPr>
        <w:sectPr>
          <w:type w:val="continuous"/>
          <w:pgSz w:w="12240" w:h="15840"/>
          <w:pgMar w:top="360" w:bottom="280" w:left="580" w:right="620"/>
          <w:cols w:num="2" w:equalWidth="0">
            <w:col w:w="5598" w:space="40"/>
            <w:col w:w="5402"/>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9" w:lineRule="auto" w:before="63"/>
        <w:ind w:left="157" w:right="39"/>
        <w:jc w:val="both"/>
      </w:pPr>
      <w:bookmarkStart w:name="6.5.3 Production of a CO2 lake" w:id="48"/>
      <w:bookmarkEnd w:id="48"/>
      <w:r>
        <w:rPr/>
      </w:r>
      <w:bookmarkStart w:name="6.6 Monitoring and verification" w:id="49"/>
      <w:bookmarkEnd w:id="49"/>
      <w:r>
        <w:rPr/>
      </w:r>
      <w:bookmarkStart w:name="6.6.1 Background" w:id="50"/>
      <w:bookmarkEnd w:id="50"/>
      <w:r>
        <w:rPr/>
      </w:r>
      <w:r>
        <w:rPr/>
        <w:t>relatively dilute initial injection through a series of diffusers or by other means. Dilution would reduce exposure of organisms to very low </w:t>
      </w:r>
      <w:r>
        <w:rPr>
          <w:i/>
        </w:rPr>
        <w:t>p</w:t>
      </w:r>
      <w:r>
        <w:rPr/>
        <w:t>H (very high CO</w:t>
      </w:r>
      <w:r>
        <w:rPr>
          <w:position w:val="-6"/>
          <w:sz w:val="11"/>
        </w:rPr>
        <w:t>2</w:t>
      </w:r>
      <w:r>
        <w:rPr/>
        <w:t>) environments (Section 6.7).</w:t>
      </w:r>
    </w:p>
    <w:p>
      <w:pPr>
        <w:pStyle w:val="BodyText"/>
        <w:spacing w:line="177" w:lineRule="auto"/>
        <w:ind w:left="440"/>
        <w:jc w:val="both"/>
      </w:pPr>
      <w:bookmarkStart w:name="6.6.2 Monitoring amounts and distributio" w:id="51"/>
      <w:bookmarkEnd w:id="51"/>
      <w:r>
        <w:rPr/>
      </w:r>
      <w:r>
        <w:rPr/>
        <w:t>One</w:t>
      </w:r>
      <w:r>
        <w:rPr>
          <w:spacing w:val="10"/>
        </w:rPr>
        <w:t> </w:t>
      </w:r>
      <w:r>
        <w:rPr/>
        <w:t>set</w:t>
      </w:r>
      <w:r>
        <w:rPr>
          <w:spacing w:val="11"/>
        </w:rPr>
        <w:t> </w:t>
      </w:r>
      <w:r>
        <w:rPr/>
        <w:t>of</w:t>
      </w:r>
      <w:r>
        <w:rPr>
          <w:spacing w:val="11"/>
        </w:rPr>
        <w:t> </w:t>
      </w:r>
      <w:r>
        <w:rPr/>
        <w:t>options</w:t>
      </w:r>
      <w:r>
        <w:rPr>
          <w:spacing w:val="11"/>
        </w:rPr>
        <w:t> </w:t>
      </w:r>
      <w:r>
        <w:rPr/>
        <w:t>for</w:t>
      </w:r>
      <w:r>
        <w:rPr>
          <w:spacing w:val="11"/>
        </w:rPr>
        <w:t> </w:t>
      </w:r>
      <w:r>
        <w:rPr/>
        <w:t>releasing</w:t>
      </w:r>
      <w:r>
        <w:rPr>
          <w:spacing w:val="11"/>
        </w:rPr>
        <w:t> </w:t>
      </w:r>
      <w:r>
        <w:rPr/>
        <w:t>CO</w:t>
      </w:r>
      <w:r>
        <w:rPr>
          <w:position w:val="-6"/>
          <w:sz w:val="11"/>
        </w:rPr>
        <w:t>2 </w:t>
      </w:r>
      <w:r>
        <w:rPr>
          <w:spacing w:val="6"/>
          <w:position w:val="-6"/>
          <w:sz w:val="11"/>
        </w:rPr>
        <w:t> </w:t>
      </w:r>
      <w:r>
        <w:rPr/>
        <w:t>to</w:t>
      </w:r>
      <w:r>
        <w:rPr>
          <w:spacing w:val="11"/>
        </w:rPr>
        <w:t> </w:t>
      </w:r>
      <w:r>
        <w:rPr/>
        <w:t>the</w:t>
      </w:r>
      <w:r>
        <w:rPr>
          <w:spacing w:val="11"/>
        </w:rPr>
        <w:t> </w:t>
      </w:r>
      <w:r>
        <w:rPr/>
        <w:t>ocean</w:t>
      </w:r>
      <w:r>
        <w:rPr>
          <w:spacing w:val="11"/>
        </w:rPr>
        <w:t> </w:t>
      </w:r>
      <w:r>
        <w:rPr/>
        <w:t>involves</w:t>
      </w:r>
    </w:p>
    <w:p>
      <w:pPr>
        <w:pStyle w:val="BodyText"/>
        <w:spacing w:line="225" w:lineRule="auto"/>
        <w:ind w:left="157" w:right="38"/>
        <w:jc w:val="both"/>
      </w:pPr>
      <w:r>
        <w:rPr/>
        <w:t>transporting liquid CO</w:t>
      </w:r>
      <w:r>
        <w:rPr>
          <w:position w:val="-6"/>
          <w:sz w:val="11"/>
        </w:rPr>
        <w:t>2 </w:t>
      </w:r>
      <w:r>
        <w:rPr/>
        <w:t>from shore to the deep ocean in a pipeline. This would not present any major new problems </w:t>
      </w:r>
      <w:r>
        <w:rPr>
          <w:spacing w:val="-6"/>
        </w:rPr>
        <w:t>in </w:t>
      </w:r>
      <w:r>
        <w:rPr/>
        <w:t>design, ‘according to petroleum engineers and naval</w:t>
      </w:r>
      <w:r>
        <w:rPr>
          <w:spacing w:val="28"/>
        </w:rPr>
        <w:t> </w:t>
      </w:r>
      <w:r>
        <w:rPr/>
        <w:t>architects</w:t>
      </w:r>
    </w:p>
    <w:p>
      <w:pPr>
        <w:pStyle w:val="BodyText"/>
        <w:spacing w:line="249" w:lineRule="auto"/>
        <w:ind w:left="157" w:right="38"/>
        <w:jc w:val="both"/>
      </w:pPr>
      <w:r>
        <w:rPr/>
        <w:pict>
          <v:shape style="position:absolute;margin-left:216.899002pt;margin-top:104.293434pt;width:2.95pt;height:5.85pt;mso-position-horizontal-relative:page;mso-position-vertical-relative:paragraph;z-index:251708416"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speaking at one of the IEA Greenhouse Gas R&amp;D Programme ocean storage workshops’ (Ormerod </w:t>
      </w:r>
      <w:r>
        <w:rPr>
          <w:i/>
        </w:rPr>
        <w:t>et al.</w:t>
      </w:r>
      <w:r>
        <w:rPr/>
        <w:t>, 2002). The oil industry has been making great advances in undersea </w:t>
      </w:r>
      <w:r>
        <w:rPr>
          <w:spacing w:val="-3"/>
        </w:rPr>
        <w:t>offshore </w:t>
      </w:r>
      <w:r>
        <w:rPr/>
        <w:t>technology, with projects routinely working at depths greater than 1000 m. The oil and the gas industry already places </w:t>
      </w:r>
      <w:r>
        <w:rPr>
          <w:spacing w:val="-3"/>
        </w:rPr>
        <w:t>pipes </w:t>
      </w:r>
      <w:r>
        <w:rPr/>
        <w:t>on the bottom of the sea in depths down to 1600 m, and design studies</w:t>
      </w:r>
      <w:r>
        <w:rPr>
          <w:spacing w:val="-8"/>
        </w:rPr>
        <w:t> </w:t>
      </w:r>
      <w:r>
        <w:rPr/>
        <w:t>have</w:t>
      </w:r>
      <w:r>
        <w:rPr>
          <w:spacing w:val="-7"/>
        </w:rPr>
        <w:t> </w:t>
      </w:r>
      <w:r>
        <w:rPr/>
        <w:t>shown</w:t>
      </w:r>
      <w:r>
        <w:rPr>
          <w:spacing w:val="-7"/>
        </w:rPr>
        <w:t> </w:t>
      </w:r>
      <w:r>
        <w:rPr/>
        <w:t>3000</w:t>
      </w:r>
      <w:r>
        <w:rPr>
          <w:spacing w:val="-7"/>
        </w:rPr>
        <w:t> </w:t>
      </w:r>
      <w:r>
        <w:rPr/>
        <w:t>m</w:t>
      </w:r>
      <w:r>
        <w:rPr>
          <w:spacing w:val="-7"/>
        </w:rPr>
        <w:t> </w:t>
      </w:r>
      <w:r>
        <w:rPr/>
        <w:t>to</w:t>
      </w:r>
      <w:r>
        <w:rPr>
          <w:spacing w:val="-7"/>
        </w:rPr>
        <w:t> </w:t>
      </w:r>
      <w:r>
        <w:rPr/>
        <w:t>be</w:t>
      </w:r>
      <w:r>
        <w:rPr>
          <w:spacing w:val="-7"/>
        </w:rPr>
        <w:t> </w:t>
      </w:r>
      <w:r>
        <w:rPr/>
        <w:t>technically</w:t>
      </w:r>
      <w:r>
        <w:rPr>
          <w:spacing w:val="-7"/>
        </w:rPr>
        <w:t> </w:t>
      </w:r>
      <w:r>
        <w:rPr/>
        <w:t>feasible</w:t>
      </w:r>
      <w:r>
        <w:rPr>
          <w:spacing w:val="-7"/>
        </w:rPr>
        <w:t> </w:t>
      </w:r>
      <w:r>
        <w:rPr/>
        <w:t>(Ormerod </w:t>
      </w:r>
      <w:r>
        <w:rPr>
          <w:i/>
        </w:rPr>
        <w:t>et</w:t>
      </w:r>
      <w:r>
        <w:rPr>
          <w:i/>
          <w:spacing w:val="-3"/>
        </w:rPr>
        <w:t> </w:t>
      </w:r>
      <w:r>
        <w:rPr>
          <w:i/>
        </w:rPr>
        <w:t>al.</w:t>
      </w:r>
      <w:r>
        <w:rPr/>
        <w:t>,</w:t>
      </w:r>
      <w:r>
        <w:rPr>
          <w:spacing w:val="-2"/>
        </w:rPr>
        <w:t> </w:t>
      </w:r>
      <w:r>
        <w:rPr/>
        <w:t>2002).</w:t>
      </w:r>
      <w:r>
        <w:rPr>
          <w:spacing w:val="-7"/>
        </w:rPr>
        <w:t> </w:t>
      </w:r>
      <w:r>
        <w:rPr/>
        <w:t>The</w:t>
      </w:r>
      <w:r>
        <w:rPr>
          <w:spacing w:val="-2"/>
        </w:rPr>
        <w:t> </w:t>
      </w:r>
      <w:r>
        <w:rPr/>
        <w:t>1</w:t>
      </w:r>
      <w:r>
        <w:rPr>
          <w:spacing w:val="-3"/>
        </w:rPr>
        <w:t> </w:t>
      </w:r>
      <w:r>
        <w:rPr/>
        <w:t>m</w:t>
      </w:r>
      <w:r>
        <w:rPr>
          <w:spacing w:val="-2"/>
        </w:rPr>
        <w:t> </w:t>
      </w:r>
      <w:r>
        <w:rPr/>
        <w:t>diameter</w:t>
      </w:r>
      <w:r>
        <w:rPr>
          <w:spacing w:val="-3"/>
        </w:rPr>
        <w:t> </w:t>
      </w:r>
      <w:r>
        <w:rPr/>
        <w:t>pipe</w:t>
      </w:r>
      <w:r>
        <w:rPr>
          <w:spacing w:val="-4"/>
        </w:rPr>
        <w:t> </w:t>
      </w:r>
      <w:r>
        <w:rPr/>
        <w:t>would</w:t>
      </w:r>
      <w:r>
        <w:rPr>
          <w:spacing w:val="-3"/>
        </w:rPr>
        <w:t> </w:t>
      </w:r>
      <w:r>
        <w:rPr/>
        <w:t>have</w:t>
      </w:r>
      <w:r>
        <w:rPr>
          <w:spacing w:val="-3"/>
        </w:rPr>
        <w:t> </w:t>
      </w:r>
      <w:r>
        <w:rPr/>
        <w:t>the</w:t>
      </w:r>
      <w:r>
        <w:rPr>
          <w:spacing w:val="-2"/>
        </w:rPr>
        <w:t> </w:t>
      </w:r>
      <w:r>
        <w:rPr/>
        <w:t>capacity</w:t>
      </w:r>
      <w:r>
        <w:rPr>
          <w:spacing w:val="-3"/>
        </w:rPr>
        <w:t> </w:t>
      </w:r>
      <w:r>
        <w:rPr/>
        <w:t>to</w:t>
      </w:r>
    </w:p>
    <w:p>
      <w:pPr>
        <w:pStyle w:val="BodyText"/>
        <w:spacing w:line="240" w:lineRule="exact" w:before="58"/>
        <w:ind w:left="157" w:right="511"/>
        <w:jc w:val="both"/>
      </w:pPr>
      <w:r>
        <w:rPr/>
        <w:br w:type="column"/>
      </w:r>
      <w:r>
        <w:rPr/>
        <w:t>to</w:t>
      </w:r>
      <w:r>
        <w:rPr>
          <w:spacing w:val="-5"/>
        </w:rPr>
        <w:t> </w:t>
      </w:r>
      <w:r>
        <w:rPr/>
        <w:t>that</w:t>
      </w:r>
      <w:r>
        <w:rPr>
          <w:spacing w:val="-5"/>
        </w:rPr>
        <w:t> </w:t>
      </w:r>
      <w:r>
        <w:rPr/>
        <w:t>from</w:t>
      </w:r>
      <w:r>
        <w:rPr>
          <w:spacing w:val="-4"/>
        </w:rPr>
        <w:t> </w:t>
      </w:r>
      <w:r>
        <w:rPr/>
        <w:t>creation</w:t>
      </w:r>
      <w:r>
        <w:rPr>
          <w:spacing w:val="-6"/>
        </w:rPr>
        <w:t> </w:t>
      </w:r>
      <w:r>
        <w:rPr/>
        <w:t>of</w:t>
      </w:r>
      <w:r>
        <w:rPr>
          <w:spacing w:val="-4"/>
        </w:rPr>
        <w:t> </w:t>
      </w:r>
      <w:r>
        <w:rPr/>
        <w:t>a</w:t>
      </w:r>
      <w:r>
        <w:rPr>
          <w:spacing w:val="-5"/>
        </w:rPr>
        <w:t> </w:t>
      </w:r>
      <w:r>
        <w:rPr/>
        <w:t>buoyant</w:t>
      </w:r>
      <w:r>
        <w:rPr>
          <w:spacing w:val="-5"/>
        </w:rPr>
        <w:t> </w:t>
      </w:r>
      <w:r>
        <w:rPr/>
        <w:t>plume.</w:t>
      </w:r>
      <w:r>
        <w:rPr>
          <w:spacing w:val="-15"/>
        </w:rPr>
        <w:t> </w:t>
      </w:r>
      <w:r>
        <w:rPr>
          <w:spacing w:val="-7"/>
        </w:rPr>
        <w:t>Aya</w:t>
      </w:r>
      <w:r>
        <w:rPr>
          <w:spacing w:val="-6"/>
        </w:rPr>
        <w:t> </w:t>
      </w:r>
      <w:r>
        <w:rPr>
          <w:i/>
        </w:rPr>
        <w:t>et</w:t>
      </w:r>
      <w:r>
        <w:rPr>
          <w:i/>
          <w:spacing w:val="-5"/>
        </w:rPr>
        <w:t> </w:t>
      </w:r>
      <w:r>
        <w:rPr>
          <w:i/>
        </w:rPr>
        <w:t>al.</w:t>
      </w:r>
      <w:r>
        <w:rPr>
          <w:i/>
          <w:spacing w:val="-5"/>
        </w:rPr>
        <w:t> </w:t>
      </w:r>
      <w:r>
        <w:rPr/>
        <w:t>(2004)</w:t>
      </w:r>
      <w:r>
        <w:rPr>
          <w:spacing w:val="-5"/>
        </w:rPr>
        <w:t> </w:t>
      </w:r>
      <w:r>
        <w:rPr>
          <w:spacing w:val="-4"/>
        </w:rPr>
        <w:t>have </w:t>
      </w:r>
      <w:r>
        <w:rPr/>
        <w:t>shown that a rapidly sinking plume of CO</w:t>
      </w:r>
      <w:r>
        <w:rPr>
          <w:position w:val="-6"/>
          <w:sz w:val="11"/>
        </w:rPr>
        <w:t>2 </w:t>
      </w:r>
      <w:r>
        <w:rPr/>
        <w:t>can be formed by release of a slurry combining cold liquid and solid CO</w:t>
      </w:r>
      <w:r>
        <w:rPr>
          <w:position w:val="-6"/>
          <w:sz w:val="11"/>
        </w:rPr>
        <w:t>2 </w:t>
      </w:r>
      <w:r>
        <w:rPr/>
        <w:t>with a hydrate skin. This would effectively transfer ship released CO</w:t>
      </w:r>
      <w:r>
        <w:rPr>
          <w:position w:val="-6"/>
          <w:sz w:val="11"/>
        </w:rPr>
        <w:t>2 </w:t>
      </w:r>
      <w:r>
        <w:rPr/>
        <w:t>at shallow ocean depth to the deep ocean without the cost of a long pipe. In all of these schemes the fate of the CO</w:t>
      </w:r>
      <w:r>
        <w:rPr>
          <w:position w:val="-6"/>
          <w:sz w:val="11"/>
        </w:rPr>
        <w:t>2 </w:t>
      </w:r>
      <w:r>
        <w:rPr/>
        <w:t>is to be dissolved into the ocean, with increased depth of dissolution, and thus increased retention.</w:t>
      </w:r>
    </w:p>
    <w:p>
      <w:pPr>
        <w:pStyle w:val="BodyText"/>
        <w:spacing w:before="3"/>
        <w:rPr>
          <w:sz w:val="21"/>
        </w:rPr>
      </w:pPr>
    </w:p>
    <w:p>
      <w:pPr>
        <w:pStyle w:val="Heading2"/>
        <w:numPr>
          <w:ilvl w:val="2"/>
          <w:numId w:val="5"/>
        </w:numPr>
        <w:tabs>
          <w:tab w:pos="976" w:val="left" w:leader="none"/>
          <w:tab w:pos="977" w:val="left" w:leader="none"/>
        </w:tabs>
        <w:spacing w:line="240" w:lineRule="auto" w:before="1" w:after="0"/>
        <w:ind w:left="977" w:right="0" w:hanging="820"/>
        <w:jc w:val="left"/>
        <w:rPr>
          <w:i/>
        </w:rPr>
      </w:pPr>
      <w:r>
        <w:rPr>
          <w:i/>
        </w:rPr>
        <w:t>Production of a CO</w:t>
      </w:r>
      <w:r>
        <w:rPr>
          <w:i/>
          <w:position w:val="-6"/>
          <w:sz w:val="11"/>
        </w:rPr>
        <w:t>2</w:t>
      </w:r>
      <w:r>
        <w:rPr>
          <w:i/>
          <w:spacing w:val="22"/>
          <w:position w:val="-6"/>
          <w:sz w:val="11"/>
        </w:rPr>
        <w:t> </w:t>
      </w:r>
      <w:r>
        <w:rPr>
          <w:i/>
        </w:rPr>
        <w:t>lake</w:t>
      </w:r>
    </w:p>
    <w:p>
      <w:pPr>
        <w:pStyle w:val="BodyText"/>
        <w:spacing w:line="240" w:lineRule="exact" w:before="194"/>
        <w:ind w:left="157" w:right="511"/>
        <w:jc w:val="both"/>
      </w:pPr>
      <w:r>
        <w:rPr/>
        <w:t>Nakashiki (1997) investigated several different kinds of discharge pipes that could be used from a liquid CO</w:t>
      </w:r>
      <w:r>
        <w:rPr>
          <w:position w:val="-6"/>
          <w:sz w:val="11"/>
        </w:rPr>
        <w:t>2  </w:t>
      </w:r>
      <w:r>
        <w:rPr/>
        <w:t>tanker   to create a CO</w:t>
      </w:r>
      <w:r>
        <w:rPr>
          <w:position w:val="-6"/>
          <w:sz w:val="11"/>
        </w:rPr>
        <w:t>2 </w:t>
      </w:r>
      <w:r>
        <w:rPr/>
        <w:t>lake on the sea </w:t>
      </w:r>
      <w:r>
        <w:rPr>
          <w:spacing w:val="-3"/>
        </w:rPr>
        <w:t>floor. </w:t>
      </w:r>
      <w:r>
        <w:rPr/>
        <w:t>They concluded that a ‘floating discharge pipe’ might be the best option because it</w:t>
      </w:r>
      <w:r>
        <w:rPr>
          <w:spacing w:val="11"/>
        </w:rPr>
        <w:t> </w:t>
      </w:r>
      <w:r>
        <w:rPr>
          <w:spacing w:val="-6"/>
        </w:rPr>
        <w:t>is</w:t>
      </w:r>
    </w:p>
    <w:p>
      <w:pPr>
        <w:spacing w:after="0" w:line="240" w:lineRule="exact"/>
        <w:jc w:val="both"/>
        <w:sectPr>
          <w:type w:val="continuous"/>
          <w:pgSz w:w="12240" w:h="15840"/>
          <w:pgMar w:top="360" w:bottom="280" w:left="580" w:right="620"/>
          <w:cols w:num="2" w:equalWidth="0">
            <w:col w:w="5241" w:space="85"/>
            <w:col w:w="5714"/>
          </w:cols>
        </w:sectPr>
      </w:pPr>
    </w:p>
    <w:p>
      <w:pPr>
        <w:pStyle w:val="BodyText"/>
        <w:spacing w:line="276" w:lineRule="exact"/>
        <w:ind w:left="157"/>
        <w:rPr>
          <w:sz w:val="11"/>
        </w:rPr>
      </w:pPr>
      <w:r>
        <w:rPr/>
        <w:t>transport 70,000 tCO</w:t>
      </w:r>
      <w:r>
        <w:rPr>
          <w:position w:val="-6"/>
          <w:sz w:val="11"/>
        </w:rPr>
        <w:t>2</w:t>
      </w:r>
    </w:p>
    <w:p>
      <w:pPr>
        <w:pStyle w:val="BodyText"/>
        <w:spacing w:line="229" w:lineRule="exact"/>
        <w:ind w:left="28"/>
      </w:pPr>
      <w:r>
        <w:rPr/>
        <w:br w:type="column"/>
      </w:r>
      <w:r>
        <w:rPr/>
        <w:t>day</w:t>
      </w:r>
      <w:r>
        <w:rPr>
          <w:position w:val="7"/>
          <w:sz w:val="11"/>
        </w:rPr>
        <w:t>-1</w:t>
      </w:r>
      <w:r>
        <w:rPr/>
        <w:t>, enough for CO</w:t>
      </w:r>
    </w:p>
    <w:p>
      <w:pPr>
        <w:pStyle w:val="BodyText"/>
        <w:spacing w:line="229" w:lineRule="exact"/>
        <w:ind w:left="86"/>
      </w:pPr>
      <w:r>
        <w:rPr/>
        <w:br w:type="column"/>
      </w:r>
      <w:r>
        <w:rPr/>
        <w:t>captured from 3</w:t>
      </w:r>
    </w:p>
    <w:p>
      <w:pPr>
        <w:pStyle w:val="BodyText"/>
        <w:spacing w:line="229" w:lineRule="exact"/>
        <w:ind w:left="157"/>
      </w:pPr>
      <w:r>
        <w:rPr/>
        <w:br w:type="column"/>
      </w:r>
      <w:r>
        <w:rPr/>
        <w:t>simpler than the alternatives and less likely to be damaged by</w:t>
      </w:r>
    </w:p>
    <w:p>
      <w:pPr>
        <w:spacing w:after="0" w:line="229" w:lineRule="exact"/>
        <w:sectPr>
          <w:type w:val="continuous"/>
          <w:pgSz w:w="12240" w:h="15840"/>
          <w:pgMar w:top="360" w:bottom="280" w:left="580" w:right="620"/>
          <w:cols w:num="4" w:equalWidth="0">
            <w:col w:w="1948" w:space="39"/>
            <w:col w:w="1772" w:space="40"/>
            <w:col w:w="1442" w:space="85"/>
            <w:col w:w="5714"/>
          </w:cols>
        </w:sectPr>
      </w:pPr>
    </w:p>
    <w:p>
      <w:pPr>
        <w:pStyle w:val="BodyText"/>
        <w:spacing w:line="187" w:lineRule="auto"/>
        <w:ind w:left="157"/>
        <w:jc w:val="both"/>
      </w:pPr>
      <w:r>
        <w:rPr>
          <w:spacing w:val="-6"/>
        </w:rPr>
        <w:t>GW</w:t>
      </w:r>
      <w:r>
        <w:rPr>
          <w:spacing w:val="-6"/>
          <w:position w:val="-6"/>
          <w:sz w:val="11"/>
        </w:rPr>
        <w:t>e </w:t>
      </w:r>
      <w:r>
        <w:rPr>
          <w:spacing w:val="-5"/>
          <w:position w:val="-6"/>
          <w:sz w:val="11"/>
        </w:rPr>
        <w:t> </w:t>
      </w:r>
      <w:r>
        <w:rPr/>
        <w:t>of</w:t>
      </w:r>
      <w:r>
        <w:rPr>
          <w:spacing w:val="-6"/>
        </w:rPr>
        <w:t> </w:t>
      </w:r>
      <w:r>
        <w:rPr/>
        <w:t>a</w:t>
      </w:r>
      <w:r>
        <w:rPr>
          <w:spacing w:val="-6"/>
        </w:rPr>
        <w:t> </w:t>
      </w:r>
      <w:r>
        <w:rPr/>
        <w:t>coal-fired</w:t>
      </w:r>
      <w:r>
        <w:rPr>
          <w:spacing w:val="-6"/>
        </w:rPr>
        <w:t> </w:t>
      </w:r>
      <w:r>
        <w:rPr/>
        <w:t>electric</w:t>
      </w:r>
      <w:r>
        <w:rPr>
          <w:spacing w:val="-5"/>
        </w:rPr>
        <w:t> </w:t>
      </w:r>
      <w:r>
        <w:rPr/>
        <w:t>power</w:t>
      </w:r>
      <w:r>
        <w:rPr>
          <w:spacing w:val="-6"/>
        </w:rPr>
        <w:t> </w:t>
      </w:r>
      <w:r>
        <w:rPr/>
        <w:t>plant</w:t>
      </w:r>
      <w:r>
        <w:rPr>
          <w:spacing w:val="-6"/>
        </w:rPr>
        <w:t> </w:t>
      </w:r>
      <w:r>
        <w:rPr/>
        <w:t>(Ormerod</w:t>
      </w:r>
      <w:r>
        <w:rPr>
          <w:spacing w:val="-6"/>
        </w:rPr>
        <w:t> </w:t>
      </w:r>
      <w:r>
        <w:rPr>
          <w:i/>
        </w:rPr>
        <w:t>et</w:t>
      </w:r>
      <w:r>
        <w:rPr>
          <w:i/>
          <w:spacing w:val="-6"/>
        </w:rPr>
        <w:t> </w:t>
      </w:r>
      <w:r>
        <w:rPr>
          <w:i/>
        </w:rPr>
        <w:t>al.</w:t>
      </w:r>
      <w:r>
        <w:rPr/>
        <w:t>,</w:t>
      </w:r>
      <w:r>
        <w:rPr>
          <w:spacing w:val="-5"/>
        </w:rPr>
        <w:t> </w:t>
      </w:r>
      <w:r>
        <w:rPr/>
        <w:t>2002).</w:t>
      </w:r>
    </w:p>
    <w:p>
      <w:pPr>
        <w:pStyle w:val="BodyText"/>
        <w:spacing w:line="225" w:lineRule="auto"/>
        <w:ind w:left="157" w:right="38"/>
        <w:jc w:val="both"/>
      </w:pPr>
      <w:r>
        <w:rPr/>
        <w:t>Liro </w:t>
      </w:r>
      <w:r>
        <w:rPr>
          <w:i/>
        </w:rPr>
        <w:t>et al. </w:t>
      </w:r>
      <w:r>
        <w:rPr/>
        <w:t>(1992) proposed injecting liquid CO</w:t>
      </w:r>
      <w:r>
        <w:rPr>
          <w:position w:val="-6"/>
          <w:sz w:val="11"/>
        </w:rPr>
        <w:t>2 </w:t>
      </w:r>
      <w:r>
        <w:rPr/>
        <w:t>at a depth of about 1000 m from a manifold lying near the ocean </w:t>
      </w:r>
      <w:r>
        <w:rPr>
          <w:spacing w:val="-3"/>
        </w:rPr>
        <w:t>bottom    </w:t>
      </w:r>
      <w:r>
        <w:rPr/>
        <w:t>to</w:t>
      </w:r>
      <w:r>
        <w:rPr>
          <w:spacing w:val="13"/>
        </w:rPr>
        <w:t> </w:t>
      </w:r>
      <w:r>
        <w:rPr/>
        <w:t>form</w:t>
      </w:r>
      <w:r>
        <w:rPr>
          <w:spacing w:val="14"/>
        </w:rPr>
        <w:t> </w:t>
      </w:r>
      <w:r>
        <w:rPr/>
        <w:t>a</w:t>
      </w:r>
      <w:r>
        <w:rPr>
          <w:spacing w:val="13"/>
        </w:rPr>
        <w:t> </w:t>
      </w:r>
      <w:r>
        <w:rPr/>
        <w:t>rising</w:t>
      </w:r>
      <w:r>
        <w:rPr>
          <w:spacing w:val="14"/>
        </w:rPr>
        <w:t> </w:t>
      </w:r>
      <w:r>
        <w:rPr/>
        <w:t>droplet</w:t>
      </w:r>
      <w:r>
        <w:rPr>
          <w:spacing w:val="13"/>
        </w:rPr>
        <w:t> </w:t>
      </w:r>
      <w:r>
        <w:rPr/>
        <w:t>plume.</w:t>
      </w:r>
      <w:r>
        <w:rPr>
          <w:spacing w:val="14"/>
        </w:rPr>
        <w:t> </w:t>
      </w:r>
      <w:r>
        <w:rPr/>
        <w:t>Nihous</w:t>
      </w:r>
      <w:r>
        <w:rPr>
          <w:spacing w:val="13"/>
        </w:rPr>
        <w:t> </w:t>
      </w:r>
      <w:r>
        <w:rPr>
          <w:i/>
        </w:rPr>
        <w:t>et</w:t>
      </w:r>
      <w:r>
        <w:rPr>
          <w:i/>
          <w:spacing w:val="14"/>
        </w:rPr>
        <w:t> </w:t>
      </w:r>
      <w:r>
        <w:rPr>
          <w:i/>
        </w:rPr>
        <w:t>al.</w:t>
      </w:r>
      <w:r>
        <w:rPr>
          <w:i/>
          <w:spacing w:val="13"/>
        </w:rPr>
        <w:t> </w:t>
      </w:r>
      <w:r>
        <w:rPr/>
        <w:t>(2002)</w:t>
      </w:r>
      <w:r>
        <w:rPr>
          <w:spacing w:val="14"/>
        </w:rPr>
        <w:t> </w:t>
      </w:r>
      <w:r>
        <w:rPr/>
        <w:t>proposed</w:t>
      </w:r>
    </w:p>
    <w:p>
      <w:pPr>
        <w:pStyle w:val="BodyText"/>
        <w:spacing w:line="240" w:lineRule="exact"/>
        <w:ind w:left="157" w:right="39"/>
        <w:jc w:val="both"/>
      </w:pPr>
      <w:r>
        <w:rPr/>
        <w:t>injecting</w:t>
      </w:r>
      <w:r>
        <w:rPr>
          <w:spacing w:val="-13"/>
        </w:rPr>
        <w:t> </w:t>
      </w:r>
      <w:r>
        <w:rPr/>
        <w:t>liquid</w:t>
      </w:r>
      <w:r>
        <w:rPr>
          <w:spacing w:val="-13"/>
        </w:rPr>
        <w:t> </w:t>
      </w:r>
      <w:r>
        <w:rPr/>
        <w:t>CO</w:t>
      </w:r>
      <w:r>
        <w:rPr>
          <w:position w:val="-6"/>
          <w:sz w:val="11"/>
        </w:rPr>
        <w:t>2</w:t>
      </w:r>
      <w:r>
        <w:rPr>
          <w:spacing w:val="10"/>
          <w:position w:val="-6"/>
          <w:sz w:val="11"/>
        </w:rPr>
        <w:t> </w:t>
      </w:r>
      <w:r>
        <w:rPr/>
        <w:t>at</w:t>
      </w:r>
      <w:r>
        <w:rPr>
          <w:spacing w:val="-13"/>
        </w:rPr>
        <w:t> </w:t>
      </w:r>
      <w:r>
        <w:rPr/>
        <w:t>a</w:t>
      </w:r>
      <w:r>
        <w:rPr>
          <w:spacing w:val="-13"/>
        </w:rPr>
        <w:t> </w:t>
      </w:r>
      <w:r>
        <w:rPr/>
        <w:t>depth</w:t>
      </w:r>
      <w:r>
        <w:rPr>
          <w:spacing w:val="-12"/>
        </w:rPr>
        <w:t> </w:t>
      </w:r>
      <w:r>
        <w:rPr/>
        <w:t>of</w:t>
      </w:r>
      <w:r>
        <w:rPr>
          <w:spacing w:val="-13"/>
        </w:rPr>
        <w:t> </w:t>
      </w:r>
      <w:r>
        <w:rPr/>
        <w:t>below</w:t>
      </w:r>
      <w:r>
        <w:rPr>
          <w:spacing w:val="-13"/>
        </w:rPr>
        <w:t> </w:t>
      </w:r>
      <w:r>
        <w:rPr/>
        <w:t>3000</w:t>
      </w:r>
      <w:r>
        <w:rPr>
          <w:spacing w:val="-13"/>
        </w:rPr>
        <w:t> </w:t>
      </w:r>
      <w:r>
        <w:rPr/>
        <w:t>m</w:t>
      </w:r>
      <w:r>
        <w:rPr>
          <w:spacing w:val="-13"/>
        </w:rPr>
        <w:t> </w:t>
      </w:r>
      <w:r>
        <w:rPr/>
        <w:t>from</w:t>
      </w:r>
      <w:r>
        <w:rPr>
          <w:spacing w:val="-12"/>
        </w:rPr>
        <w:t> </w:t>
      </w:r>
      <w:r>
        <w:rPr/>
        <w:t>a</w:t>
      </w:r>
      <w:r>
        <w:rPr>
          <w:spacing w:val="-13"/>
        </w:rPr>
        <w:t> </w:t>
      </w:r>
      <w:r>
        <w:rPr/>
        <w:t>manifold lying near the ocean bottom and forming a sinking droplet plume. Engineering work would need to be done to assure</w:t>
      </w:r>
      <w:r>
        <w:rPr>
          <w:spacing w:val="-27"/>
        </w:rPr>
        <w:t> </w:t>
      </w:r>
      <w:r>
        <w:rPr/>
        <w:t>that, below 500 m depth, hydrates do not form inside the</w:t>
      </w:r>
      <w:r>
        <w:rPr>
          <w:spacing w:val="-14"/>
        </w:rPr>
        <w:t> </w:t>
      </w:r>
      <w:r>
        <w:rPr/>
        <w:t>discharged pipe and nozzles, as this could block pipe or nozzle</w:t>
      </w:r>
      <w:r>
        <w:rPr>
          <w:spacing w:val="-4"/>
        </w:rPr>
        <w:t> flow.</w:t>
      </w:r>
    </w:p>
    <w:p>
      <w:pPr>
        <w:pStyle w:val="BodyText"/>
        <w:spacing w:line="240" w:lineRule="exact"/>
        <w:ind w:left="157" w:right="38" w:firstLine="283"/>
        <w:jc w:val="both"/>
      </w:pPr>
      <w:r>
        <w:rPr/>
        <w:t>CO</w:t>
      </w:r>
      <w:r>
        <w:rPr>
          <w:position w:val="-6"/>
          <w:sz w:val="11"/>
        </w:rPr>
        <w:t>2 </w:t>
      </w:r>
      <w:r>
        <w:rPr/>
        <w:t>could be transported by tanker for release from a stationary</w:t>
      </w:r>
      <w:r>
        <w:rPr>
          <w:spacing w:val="-7"/>
        </w:rPr>
        <w:t> </w:t>
      </w:r>
      <w:r>
        <w:rPr/>
        <w:t>platform</w:t>
      </w:r>
      <w:r>
        <w:rPr>
          <w:spacing w:val="-7"/>
        </w:rPr>
        <w:t> </w:t>
      </w:r>
      <w:r>
        <w:rPr/>
        <w:t>(Ozaki</w:t>
      </w:r>
      <w:r>
        <w:rPr>
          <w:spacing w:val="-6"/>
        </w:rPr>
        <w:t> </w:t>
      </w:r>
      <w:r>
        <w:rPr>
          <w:i/>
        </w:rPr>
        <w:t>et</w:t>
      </w:r>
      <w:r>
        <w:rPr>
          <w:i/>
          <w:spacing w:val="-7"/>
        </w:rPr>
        <w:t> </w:t>
      </w:r>
      <w:r>
        <w:rPr>
          <w:i/>
        </w:rPr>
        <w:t>al.</w:t>
      </w:r>
      <w:r>
        <w:rPr/>
        <w:t>,</w:t>
      </w:r>
      <w:r>
        <w:rPr>
          <w:spacing w:val="-7"/>
        </w:rPr>
        <w:t> </w:t>
      </w:r>
      <w:r>
        <w:rPr/>
        <w:t>1995)</w:t>
      </w:r>
      <w:r>
        <w:rPr>
          <w:spacing w:val="-7"/>
        </w:rPr>
        <w:t> </w:t>
      </w:r>
      <w:r>
        <w:rPr/>
        <w:t>or</w:t>
      </w:r>
      <w:r>
        <w:rPr>
          <w:spacing w:val="-7"/>
        </w:rPr>
        <w:t> </w:t>
      </w:r>
      <w:r>
        <w:rPr/>
        <w:t>through</w:t>
      </w:r>
      <w:r>
        <w:rPr>
          <w:spacing w:val="-7"/>
        </w:rPr>
        <w:t> </w:t>
      </w:r>
      <w:r>
        <w:rPr/>
        <w:t>a</w:t>
      </w:r>
      <w:r>
        <w:rPr>
          <w:spacing w:val="-7"/>
        </w:rPr>
        <w:t> </w:t>
      </w:r>
      <w:r>
        <w:rPr/>
        <w:t>towed</w:t>
      </w:r>
      <w:r>
        <w:rPr>
          <w:spacing w:val="-7"/>
        </w:rPr>
        <w:t> </w:t>
      </w:r>
      <w:r>
        <w:rPr/>
        <w:t>pipe (Ozaki </w:t>
      </w:r>
      <w:r>
        <w:rPr>
          <w:i/>
        </w:rPr>
        <w:t>et al.</w:t>
      </w:r>
      <w:r>
        <w:rPr/>
        <w:t>, 2001). In either case, the design of CO</w:t>
      </w:r>
      <w:r>
        <w:rPr>
          <w:position w:val="-6"/>
          <w:sz w:val="11"/>
        </w:rPr>
        <w:t>2 </w:t>
      </w:r>
      <w:r>
        <w:rPr/>
        <w:t>tankers would</w:t>
      </w:r>
      <w:r>
        <w:rPr>
          <w:spacing w:val="-9"/>
        </w:rPr>
        <w:t> </w:t>
      </w:r>
      <w:r>
        <w:rPr/>
        <w:t>be</w:t>
      </w:r>
      <w:r>
        <w:rPr>
          <w:spacing w:val="-8"/>
        </w:rPr>
        <w:t> </w:t>
      </w:r>
      <w:r>
        <w:rPr/>
        <w:t>nearly</w:t>
      </w:r>
      <w:r>
        <w:rPr>
          <w:spacing w:val="-9"/>
        </w:rPr>
        <w:t> </w:t>
      </w:r>
      <w:r>
        <w:rPr/>
        <w:t>identical</w:t>
      </w:r>
      <w:r>
        <w:rPr>
          <w:spacing w:val="-8"/>
        </w:rPr>
        <w:t> </w:t>
      </w:r>
      <w:r>
        <w:rPr/>
        <w:t>to</w:t>
      </w:r>
      <w:r>
        <w:rPr>
          <w:spacing w:val="-8"/>
        </w:rPr>
        <w:t> </w:t>
      </w:r>
      <w:r>
        <w:rPr/>
        <w:t>those</w:t>
      </w:r>
      <w:r>
        <w:rPr>
          <w:spacing w:val="-9"/>
        </w:rPr>
        <w:t> </w:t>
      </w:r>
      <w:r>
        <w:rPr/>
        <w:t>that</w:t>
      </w:r>
      <w:r>
        <w:rPr>
          <w:spacing w:val="-8"/>
        </w:rPr>
        <w:t> </w:t>
      </w:r>
      <w:r>
        <w:rPr/>
        <w:t>are</w:t>
      </w:r>
      <w:r>
        <w:rPr>
          <w:spacing w:val="-8"/>
        </w:rPr>
        <w:t> </w:t>
      </w:r>
      <w:r>
        <w:rPr/>
        <w:t>now</w:t>
      </w:r>
      <w:r>
        <w:rPr>
          <w:spacing w:val="-9"/>
        </w:rPr>
        <w:t> </w:t>
      </w:r>
      <w:r>
        <w:rPr/>
        <w:t>used</w:t>
      </w:r>
      <w:r>
        <w:rPr>
          <w:spacing w:val="-8"/>
        </w:rPr>
        <w:t> </w:t>
      </w:r>
      <w:r>
        <w:rPr/>
        <w:t>to</w:t>
      </w:r>
      <w:r>
        <w:rPr>
          <w:spacing w:val="-8"/>
        </w:rPr>
        <w:t> </w:t>
      </w:r>
      <w:r>
        <w:rPr/>
        <w:t>transport liquid petroleum gas (LPG). Cooling would be used, in order to reduce pressure requirements, with design conditions of </w:t>
      </w:r>
      <w:r>
        <w:rPr>
          <w:spacing w:val="-4"/>
        </w:rPr>
        <w:t>–55 </w:t>
      </w:r>
      <w:r>
        <w:rPr/>
        <w:t>degrees</w:t>
      </w:r>
      <w:r>
        <w:rPr>
          <w:spacing w:val="-5"/>
        </w:rPr>
        <w:t> </w:t>
      </w:r>
      <w:r>
        <w:rPr/>
        <w:t>C</w:t>
      </w:r>
      <w:r>
        <w:rPr>
          <w:spacing w:val="-5"/>
        </w:rPr>
        <w:t> </w:t>
      </w:r>
      <w:r>
        <w:rPr/>
        <w:t>and</w:t>
      </w:r>
      <w:r>
        <w:rPr>
          <w:spacing w:val="-5"/>
        </w:rPr>
        <w:t> </w:t>
      </w:r>
      <w:r>
        <w:rPr/>
        <w:t>6</w:t>
      </w:r>
      <w:r>
        <w:rPr>
          <w:spacing w:val="-5"/>
        </w:rPr>
        <w:t> </w:t>
      </w:r>
      <w:r>
        <w:rPr/>
        <w:t>bar</w:t>
      </w:r>
      <w:r>
        <w:rPr>
          <w:spacing w:val="-5"/>
        </w:rPr>
        <w:t> </w:t>
      </w:r>
      <w:r>
        <w:rPr/>
        <w:t>pressure</w:t>
      </w:r>
      <w:r>
        <w:rPr>
          <w:spacing w:val="-5"/>
        </w:rPr>
        <w:t> </w:t>
      </w:r>
      <w:r>
        <w:rPr/>
        <w:t>(Ormerod</w:t>
      </w:r>
      <w:r>
        <w:rPr>
          <w:spacing w:val="-5"/>
        </w:rPr>
        <w:t> </w:t>
      </w:r>
      <w:r>
        <w:rPr>
          <w:i/>
        </w:rPr>
        <w:t>et</w:t>
      </w:r>
      <w:r>
        <w:rPr>
          <w:i/>
          <w:spacing w:val="-5"/>
        </w:rPr>
        <w:t> </w:t>
      </w:r>
      <w:r>
        <w:rPr>
          <w:i/>
        </w:rPr>
        <w:t>al.</w:t>
      </w:r>
      <w:r>
        <w:rPr/>
        <w:t>,</w:t>
      </w:r>
      <w:r>
        <w:rPr>
          <w:spacing w:val="-5"/>
        </w:rPr>
        <w:t> </w:t>
      </w:r>
      <w:r>
        <w:rPr/>
        <w:t>2002).</w:t>
      </w:r>
      <w:r>
        <w:rPr>
          <w:spacing w:val="-5"/>
        </w:rPr>
        <w:t> </w:t>
      </w:r>
      <w:r>
        <w:rPr/>
        <w:t>Producing a dispersed initial concentration would diminish the magnitude of the maximum </w:t>
      </w:r>
      <w:r>
        <w:rPr>
          <w:i/>
        </w:rPr>
        <w:t>p</w:t>
      </w:r>
      <w:r>
        <w:rPr/>
        <w:t>H excursion. This would probably involve designing for the size of the initial liquid CO</w:t>
      </w:r>
      <w:r>
        <w:rPr>
          <w:position w:val="-6"/>
          <w:sz w:val="11"/>
        </w:rPr>
        <w:t>2 </w:t>
      </w:r>
      <w:r>
        <w:rPr/>
        <w:t>droplet and the turbulent</w:t>
      </w:r>
      <w:r>
        <w:rPr>
          <w:spacing w:val="-8"/>
        </w:rPr>
        <w:t> </w:t>
      </w:r>
      <w:r>
        <w:rPr/>
        <w:t>mixing</w:t>
      </w:r>
      <w:r>
        <w:rPr>
          <w:spacing w:val="-7"/>
        </w:rPr>
        <w:t> </w:t>
      </w:r>
      <w:r>
        <w:rPr/>
        <w:t>behind</w:t>
      </w:r>
      <w:r>
        <w:rPr>
          <w:spacing w:val="-8"/>
        </w:rPr>
        <w:t> </w:t>
      </w:r>
      <w:r>
        <w:rPr/>
        <w:t>the</w:t>
      </w:r>
      <w:r>
        <w:rPr>
          <w:spacing w:val="-7"/>
        </w:rPr>
        <w:t> </w:t>
      </w:r>
      <w:r>
        <w:rPr/>
        <w:t>towed</w:t>
      </w:r>
      <w:r>
        <w:rPr>
          <w:spacing w:val="-7"/>
        </w:rPr>
        <w:t> </w:t>
      </w:r>
      <w:r>
        <w:rPr/>
        <w:t>pipe</w:t>
      </w:r>
      <w:r>
        <w:rPr>
          <w:spacing w:val="-8"/>
        </w:rPr>
        <w:t> </w:t>
      </w:r>
      <w:r>
        <w:rPr>
          <w:spacing w:val="-3"/>
        </w:rPr>
        <w:t>(Tsushima</w:t>
      </w:r>
      <w:r>
        <w:rPr>
          <w:spacing w:val="-7"/>
        </w:rPr>
        <w:t> </w:t>
      </w:r>
      <w:r>
        <w:rPr>
          <w:i/>
        </w:rPr>
        <w:t>et</w:t>
      </w:r>
      <w:r>
        <w:rPr>
          <w:i/>
          <w:spacing w:val="-7"/>
        </w:rPr>
        <w:t> </w:t>
      </w:r>
      <w:r>
        <w:rPr>
          <w:i/>
        </w:rPr>
        <w:t>al.</w:t>
      </w:r>
      <w:r>
        <w:rPr/>
        <w:t>,</w:t>
      </w:r>
      <w:r>
        <w:rPr>
          <w:spacing w:val="-8"/>
        </w:rPr>
        <w:t> </w:t>
      </w:r>
      <w:r>
        <w:rPr/>
        <w:t>2002). Diffusers</w:t>
      </w:r>
      <w:r>
        <w:rPr>
          <w:spacing w:val="-13"/>
        </w:rPr>
        <w:t> </w:t>
      </w:r>
      <w:r>
        <w:rPr/>
        <w:t>could</w:t>
      </w:r>
      <w:r>
        <w:rPr>
          <w:spacing w:val="-13"/>
        </w:rPr>
        <w:t> </w:t>
      </w:r>
      <w:r>
        <w:rPr/>
        <w:t>be</w:t>
      </w:r>
      <w:r>
        <w:rPr>
          <w:spacing w:val="-13"/>
        </w:rPr>
        <w:t> </w:t>
      </w:r>
      <w:r>
        <w:rPr/>
        <w:t>designed</w:t>
      </w:r>
      <w:r>
        <w:rPr>
          <w:spacing w:val="-13"/>
        </w:rPr>
        <w:t> </w:t>
      </w:r>
      <w:r>
        <w:rPr/>
        <w:t>so</w:t>
      </w:r>
      <w:r>
        <w:rPr>
          <w:spacing w:val="-13"/>
        </w:rPr>
        <w:t> </w:t>
      </w:r>
      <w:r>
        <w:rPr/>
        <w:t>that</w:t>
      </w:r>
      <w:r>
        <w:rPr>
          <w:spacing w:val="-12"/>
        </w:rPr>
        <w:t> </w:t>
      </w:r>
      <w:r>
        <w:rPr/>
        <w:t>CO</w:t>
      </w:r>
      <w:r>
        <w:rPr>
          <w:position w:val="-6"/>
          <w:sz w:val="11"/>
        </w:rPr>
        <w:t>2</w:t>
      </w:r>
      <w:r>
        <w:rPr>
          <w:spacing w:val="9"/>
          <w:position w:val="-6"/>
          <w:sz w:val="11"/>
        </w:rPr>
        <w:t> </w:t>
      </w:r>
      <w:r>
        <w:rPr/>
        <w:t>droplets</w:t>
      </w:r>
      <w:r>
        <w:rPr>
          <w:spacing w:val="-13"/>
        </w:rPr>
        <w:t> </w:t>
      </w:r>
      <w:r>
        <w:rPr/>
        <w:t>would</w:t>
      </w:r>
      <w:r>
        <w:rPr>
          <w:spacing w:val="-13"/>
        </w:rPr>
        <w:t> </w:t>
      </w:r>
      <w:r>
        <w:rPr/>
        <w:t>dissolve completely before they reach the liquid-gas phase</w:t>
      </w:r>
      <w:r>
        <w:rPr>
          <w:spacing w:val="-9"/>
        </w:rPr>
        <w:t> </w:t>
      </w:r>
      <w:r>
        <w:rPr/>
        <w:t>boundary.</w:t>
      </w:r>
    </w:p>
    <w:p>
      <w:pPr>
        <w:pStyle w:val="BodyText"/>
        <w:spacing w:line="240" w:lineRule="exact"/>
        <w:ind w:left="157" w:right="38" w:firstLine="283"/>
        <w:jc w:val="both"/>
      </w:pPr>
      <w:r>
        <w:rPr/>
        <w:t>CO</w:t>
      </w:r>
      <w:r>
        <w:rPr>
          <w:position w:val="-6"/>
          <w:sz w:val="11"/>
        </w:rPr>
        <w:t>2 </w:t>
      </w:r>
      <w:r>
        <w:rPr/>
        <w:t>hydrate is about 15% denser than sea </w:t>
      </w:r>
      <w:r>
        <w:rPr>
          <w:spacing w:val="-3"/>
        </w:rPr>
        <w:t>water, </w:t>
      </w:r>
      <w:r>
        <w:rPr/>
        <w:t>so it tends to sink, dissolving into sea water over a broad depth horizon (Wannamaker and Adams, 2002). Kajishima </w:t>
      </w:r>
      <w:r>
        <w:rPr>
          <w:i/>
        </w:rPr>
        <w:t>et al. </w:t>
      </w:r>
      <w:r>
        <w:rPr/>
        <w:t>(1997) and Saito </w:t>
      </w:r>
      <w:r>
        <w:rPr>
          <w:i/>
        </w:rPr>
        <w:t>et al. </w:t>
      </w:r>
      <w:r>
        <w:rPr/>
        <w:t>(2001) investigated a proposal to create a dense CO</w:t>
      </w:r>
      <w:r>
        <w:rPr>
          <w:position w:val="-6"/>
          <w:sz w:val="11"/>
        </w:rPr>
        <w:t>2</w:t>
      </w:r>
      <w:r>
        <w:rPr/>
        <w:t>-seawater mixture at a depth of between 500 and </w:t>
      </w:r>
      <w:r>
        <w:rPr>
          <w:spacing w:val="-4"/>
        </w:rPr>
        <w:t>1000    </w:t>
      </w:r>
      <w:r>
        <w:rPr>
          <w:spacing w:val="42"/>
        </w:rPr>
        <w:t> </w:t>
      </w:r>
      <w:r>
        <w:rPr/>
        <w:t>m to form a current sinking along the sloping ocean bottom. Another proposal </w:t>
      </w:r>
      <w:r>
        <w:rPr>
          <w:spacing w:val="-3"/>
        </w:rPr>
        <w:t>(Tsouris </w:t>
      </w:r>
      <w:r>
        <w:rPr>
          <w:i/>
        </w:rPr>
        <w:t>et al.</w:t>
      </w:r>
      <w:r>
        <w:rPr/>
        <w:t>, 2004; </w:t>
      </w:r>
      <w:r>
        <w:rPr>
          <w:spacing w:val="-4"/>
        </w:rPr>
        <w:t>West </w:t>
      </w:r>
      <w:r>
        <w:rPr>
          <w:i/>
        </w:rPr>
        <w:t>et al.</w:t>
      </w:r>
      <w:r>
        <w:rPr/>
        <w:t>, 2003) envisions releasing a sinking CO</w:t>
      </w:r>
      <w:r>
        <w:rPr>
          <w:position w:val="-6"/>
          <w:sz w:val="11"/>
        </w:rPr>
        <w:t>2</w:t>
      </w:r>
      <w:r>
        <w:rPr/>
        <w:t>-hydrate/seawater slurry at between 1000 and 1500 m depth. This sinking plume would dissolve as it sinks, potentially distributing the CO</w:t>
      </w:r>
      <w:r>
        <w:rPr>
          <w:position w:val="-6"/>
          <w:sz w:val="11"/>
        </w:rPr>
        <w:t>2 </w:t>
      </w:r>
      <w:r>
        <w:rPr/>
        <w:t>over kilometres of vertical distance, and achieving some fraction </w:t>
      </w:r>
      <w:r>
        <w:rPr>
          <w:spacing w:val="-6"/>
        </w:rPr>
        <w:t>of </w:t>
      </w:r>
      <w:r>
        <w:rPr/>
        <w:t>the CO</w:t>
      </w:r>
      <w:r>
        <w:rPr>
          <w:position w:val="-6"/>
          <w:sz w:val="11"/>
        </w:rPr>
        <w:t>2 </w:t>
      </w:r>
      <w:r>
        <w:rPr/>
        <w:t>retained in deep storage despite the initial release into intermediate</w:t>
      </w:r>
      <w:r>
        <w:rPr>
          <w:spacing w:val="-21"/>
        </w:rPr>
        <w:t> </w:t>
      </w:r>
      <w:r>
        <w:rPr/>
        <w:t>waters.</w:t>
      </w:r>
      <w:r>
        <w:rPr>
          <w:spacing w:val="-24"/>
        </w:rPr>
        <w:t> </w:t>
      </w:r>
      <w:r>
        <w:rPr/>
        <w:t>The</w:t>
      </w:r>
      <w:r>
        <w:rPr>
          <w:spacing w:val="-21"/>
        </w:rPr>
        <w:t> </w:t>
      </w:r>
      <w:r>
        <w:rPr/>
        <w:t>production</w:t>
      </w:r>
      <w:r>
        <w:rPr>
          <w:spacing w:val="-21"/>
        </w:rPr>
        <w:t> </w:t>
      </w:r>
      <w:r>
        <w:rPr/>
        <w:t>of</w:t>
      </w:r>
      <w:r>
        <w:rPr>
          <w:spacing w:val="-20"/>
        </w:rPr>
        <w:t> </w:t>
      </w:r>
      <w:r>
        <w:rPr/>
        <w:t>a</w:t>
      </w:r>
      <w:r>
        <w:rPr>
          <w:spacing w:val="-21"/>
        </w:rPr>
        <w:t> </w:t>
      </w:r>
      <w:r>
        <w:rPr/>
        <w:t>hydrate/seawater</w:t>
      </w:r>
      <w:r>
        <w:rPr>
          <w:spacing w:val="-20"/>
        </w:rPr>
        <w:t> </w:t>
      </w:r>
      <w:r>
        <w:rPr/>
        <w:t>slurry has been experimentally demonstrated at sea </w:t>
      </w:r>
      <w:r>
        <w:rPr>
          <w:spacing w:val="-3"/>
        </w:rPr>
        <w:t>(Tsouris </w:t>
      </w:r>
      <w:r>
        <w:rPr>
          <w:i/>
        </w:rPr>
        <w:t>et al.</w:t>
      </w:r>
      <w:r>
        <w:rPr/>
        <w:t>, 2004). </w:t>
      </w:r>
      <w:r>
        <w:rPr>
          <w:spacing w:val="-3"/>
        </w:rPr>
        <w:t>Tsouris </w:t>
      </w:r>
      <w:r>
        <w:rPr>
          <w:i/>
        </w:rPr>
        <w:t>et al. </w:t>
      </w:r>
      <w:r>
        <w:rPr/>
        <w:t>(2004) have carried out a field experiment at 1000 m ocean depth in which rapid mixing of sea water</w:t>
      </w:r>
      <w:r>
        <w:rPr>
          <w:spacing w:val="-29"/>
        </w:rPr>
        <w:t> </w:t>
      </w:r>
      <w:r>
        <w:rPr/>
        <w:t>with CO</w:t>
      </w:r>
      <w:r>
        <w:rPr>
          <w:position w:val="-6"/>
          <w:sz w:val="11"/>
        </w:rPr>
        <w:t>2</w:t>
      </w:r>
      <w:r>
        <w:rPr>
          <w:spacing w:val="13"/>
          <w:position w:val="-6"/>
          <w:sz w:val="11"/>
        </w:rPr>
        <w:t> </w:t>
      </w:r>
      <w:r>
        <w:rPr/>
        <w:t>in</w:t>
      </w:r>
      <w:r>
        <w:rPr>
          <w:spacing w:val="-10"/>
        </w:rPr>
        <w:t> </w:t>
      </w:r>
      <w:r>
        <w:rPr/>
        <w:t>a</w:t>
      </w:r>
      <w:r>
        <w:rPr>
          <w:spacing w:val="-10"/>
        </w:rPr>
        <w:t> </w:t>
      </w:r>
      <w:r>
        <w:rPr/>
        <w:t>capillary</w:t>
      </w:r>
      <w:r>
        <w:rPr>
          <w:spacing w:val="-9"/>
        </w:rPr>
        <w:t> </w:t>
      </w:r>
      <w:r>
        <w:rPr/>
        <w:t>nozzle</w:t>
      </w:r>
      <w:r>
        <w:rPr>
          <w:spacing w:val="-10"/>
        </w:rPr>
        <w:t> </w:t>
      </w:r>
      <w:r>
        <w:rPr/>
        <w:t>to</w:t>
      </w:r>
      <w:r>
        <w:rPr>
          <w:spacing w:val="-10"/>
        </w:rPr>
        <w:t> </w:t>
      </w:r>
      <w:r>
        <w:rPr/>
        <w:t>a</w:t>
      </w:r>
      <w:r>
        <w:rPr>
          <w:spacing w:val="-9"/>
        </w:rPr>
        <w:t> </w:t>
      </w:r>
      <w:r>
        <w:rPr/>
        <w:t>neutrally</w:t>
      </w:r>
      <w:r>
        <w:rPr>
          <w:spacing w:val="-10"/>
        </w:rPr>
        <w:t> </w:t>
      </w:r>
      <w:r>
        <w:rPr/>
        <w:t>buoyant</w:t>
      </w:r>
      <w:r>
        <w:rPr>
          <w:spacing w:val="-10"/>
        </w:rPr>
        <w:t> </w:t>
      </w:r>
      <w:r>
        <w:rPr/>
        <w:t>composite</w:t>
      </w:r>
      <w:r>
        <w:rPr>
          <w:spacing w:val="-9"/>
        </w:rPr>
        <w:t> </w:t>
      </w:r>
      <w:r>
        <w:rPr/>
        <w:t>paste takes</w:t>
      </w:r>
      <w:r>
        <w:rPr>
          <w:spacing w:val="-10"/>
        </w:rPr>
        <w:t> </w:t>
      </w:r>
      <w:r>
        <w:rPr/>
        <w:t>place.</w:t>
      </w:r>
      <w:r>
        <w:rPr>
          <w:spacing w:val="-13"/>
        </w:rPr>
        <w:t> </w:t>
      </w:r>
      <w:r>
        <w:rPr/>
        <w:t>This</w:t>
      </w:r>
      <w:r>
        <w:rPr>
          <w:spacing w:val="-10"/>
        </w:rPr>
        <w:t> </w:t>
      </w:r>
      <w:r>
        <w:rPr/>
        <w:t>would</w:t>
      </w:r>
      <w:r>
        <w:rPr>
          <w:spacing w:val="-9"/>
        </w:rPr>
        <w:t> </w:t>
      </w:r>
      <w:r>
        <w:rPr/>
        <w:t>enhance</w:t>
      </w:r>
      <w:r>
        <w:rPr>
          <w:spacing w:val="-10"/>
        </w:rPr>
        <w:t> </w:t>
      </w:r>
      <w:r>
        <w:rPr/>
        <w:t>ocean</w:t>
      </w:r>
      <w:r>
        <w:rPr>
          <w:spacing w:val="-9"/>
        </w:rPr>
        <w:t> </w:t>
      </w:r>
      <w:r>
        <w:rPr/>
        <w:t>retention</w:t>
      </w:r>
      <w:r>
        <w:rPr>
          <w:spacing w:val="-10"/>
        </w:rPr>
        <w:t> </w:t>
      </w:r>
      <w:r>
        <w:rPr/>
        <w:t>time</w:t>
      </w:r>
      <w:r>
        <w:rPr>
          <w:spacing w:val="-9"/>
        </w:rPr>
        <w:t> </w:t>
      </w:r>
      <w:r>
        <w:rPr/>
        <w:t>compared</w:t>
      </w:r>
    </w:p>
    <w:p>
      <w:pPr>
        <w:pStyle w:val="BodyText"/>
        <w:spacing w:line="193" w:lineRule="exact"/>
        <w:ind w:left="157"/>
        <w:jc w:val="both"/>
      </w:pPr>
      <w:r>
        <w:rPr/>
        <w:br w:type="column"/>
      </w:r>
      <w:r>
        <w:rPr/>
        <w:t>wind and waves in storm conditions.</w:t>
      </w:r>
    </w:p>
    <w:p>
      <w:pPr>
        <w:pStyle w:val="BodyText"/>
        <w:spacing w:line="240" w:lineRule="exact" w:before="4"/>
        <w:ind w:left="157" w:right="510" w:firstLine="284"/>
        <w:jc w:val="both"/>
      </w:pPr>
      <w:r>
        <w:rPr>
          <w:spacing w:val="-7"/>
        </w:rPr>
        <w:t>Aya </w:t>
      </w:r>
      <w:r>
        <w:rPr>
          <w:i/>
        </w:rPr>
        <w:t>et al. </w:t>
      </w:r>
      <w:r>
        <w:rPr/>
        <w:t>(2003) proposed creating a slurry of liquid CO</w:t>
      </w:r>
      <w:r>
        <w:rPr>
          <w:position w:val="-6"/>
          <w:sz w:val="11"/>
        </w:rPr>
        <w:t>2 </w:t>
      </w:r>
      <w:r>
        <w:rPr/>
        <w:t>mixed</w:t>
      </w:r>
      <w:r>
        <w:rPr>
          <w:spacing w:val="-10"/>
        </w:rPr>
        <w:t> </w:t>
      </w:r>
      <w:r>
        <w:rPr/>
        <w:t>with</w:t>
      </w:r>
      <w:r>
        <w:rPr>
          <w:spacing w:val="-9"/>
        </w:rPr>
        <w:t> </w:t>
      </w:r>
      <w:r>
        <w:rPr/>
        <w:t>dry</w:t>
      </w:r>
      <w:r>
        <w:rPr>
          <w:spacing w:val="-9"/>
        </w:rPr>
        <w:t> </w:t>
      </w:r>
      <w:r>
        <w:rPr/>
        <w:t>ice</w:t>
      </w:r>
      <w:r>
        <w:rPr>
          <w:spacing w:val="-9"/>
        </w:rPr>
        <w:t> </w:t>
      </w:r>
      <w:r>
        <w:rPr/>
        <w:t>and</w:t>
      </w:r>
      <w:r>
        <w:rPr>
          <w:spacing w:val="-10"/>
        </w:rPr>
        <w:t> </w:t>
      </w:r>
      <w:r>
        <w:rPr/>
        <w:t>releasing</w:t>
      </w:r>
      <w:r>
        <w:rPr>
          <w:spacing w:val="-9"/>
        </w:rPr>
        <w:t> </w:t>
      </w:r>
      <w:r>
        <w:rPr/>
        <w:t>into</w:t>
      </w:r>
      <w:r>
        <w:rPr>
          <w:spacing w:val="-9"/>
        </w:rPr>
        <w:t> </w:t>
      </w:r>
      <w:r>
        <w:rPr/>
        <w:t>the</w:t>
      </w:r>
      <w:r>
        <w:rPr>
          <w:spacing w:val="-9"/>
        </w:rPr>
        <w:t> </w:t>
      </w:r>
      <w:r>
        <w:rPr/>
        <w:t>ocean</w:t>
      </w:r>
      <w:r>
        <w:rPr>
          <w:spacing w:val="-10"/>
        </w:rPr>
        <w:t> </w:t>
      </w:r>
      <w:r>
        <w:rPr/>
        <w:t>at</w:t>
      </w:r>
      <w:r>
        <w:rPr>
          <w:spacing w:val="-9"/>
        </w:rPr>
        <w:t> </w:t>
      </w:r>
      <w:r>
        <w:rPr/>
        <w:t>around</w:t>
      </w:r>
      <w:r>
        <w:rPr>
          <w:spacing w:val="-9"/>
        </w:rPr>
        <w:t> </w:t>
      </w:r>
      <w:r>
        <w:rPr/>
        <w:t>200</w:t>
      </w:r>
      <w:r>
        <w:rPr>
          <w:spacing w:val="-9"/>
        </w:rPr>
        <w:t> </w:t>
      </w:r>
      <w:r>
        <w:rPr/>
        <w:t>to 500</w:t>
      </w:r>
      <w:r>
        <w:rPr>
          <w:spacing w:val="-17"/>
        </w:rPr>
        <w:t> </w:t>
      </w:r>
      <w:r>
        <w:rPr/>
        <w:t>m</w:t>
      </w:r>
      <w:r>
        <w:rPr>
          <w:spacing w:val="-16"/>
        </w:rPr>
        <w:t> </w:t>
      </w:r>
      <w:r>
        <w:rPr/>
        <w:t>depth.</w:t>
      </w:r>
      <w:r>
        <w:rPr>
          <w:spacing w:val="-20"/>
        </w:rPr>
        <w:t> </w:t>
      </w:r>
      <w:r>
        <w:rPr/>
        <w:t>The</w:t>
      </w:r>
      <w:r>
        <w:rPr>
          <w:spacing w:val="-17"/>
        </w:rPr>
        <w:t> </w:t>
      </w:r>
      <w:r>
        <w:rPr/>
        <w:t>dry</w:t>
      </w:r>
      <w:r>
        <w:rPr>
          <w:spacing w:val="-16"/>
        </w:rPr>
        <w:t> </w:t>
      </w:r>
      <w:r>
        <w:rPr/>
        <w:t>ice</w:t>
      </w:r>
      <w:r>
        <w:rPr>
          <w:spacing w:val="-16"/>
        </w:rPr>
        <w:t> </w:t>
      </w:r>
      <w:r>
        <w:rPr/>
        <w:t>is</w:t>
      </w:r>
      <w:r>
        <w:rPr>
          <w:spacing w:val="-17"/>
        </w:rPr>
        <w:t> </w:t>
      </w:r>
      <w:r>
        <w:rPr/>
        <w:t>denser</w:t>
      </w:r>
      <w:r>
        <w:rPr>
          <w:spacing w:val="-16"/>
        </w:rPr>
        <w:t> </w:t>
      </w:r>
      <w:r>
        <w:rPr/>
        <w:t>that</w:t>
      </w:r>
      <w:r>
        <w:rPr>
          <w:spacing w:val="-18"/>
        </w:rPr>
        <w:t> </w:t>
      </w:r>
      <w:r>
        <w:rPr/>
        <w:t>the</w:t>
      </w:r>
      <w:r>
        <w:rPr>
          <w:spacing w:val="-16"/>
        </w:rPr>
        <w:t> </w:t>
      </w:r>
      <w:r>
        <w:rPr/>
        <w:t>surrounding</w:t>
      </w:r>
      <w:r>
        <w:rPr>
          <w:spacing w:val="-17"/>
        </w:rPr>
        <w:t> </w:t>
      </w:r>
      <w:r>
        <w:rPr/>
        <w:t>sea</w:t>
      </w:r>
      <w:r>
        <w:rPr>
          <w:spacing w:val="-18"/>
        </w:rPr>
        <w:t> </w:t>
      </w:r>
      <w:r>
        <w:rPr/>
        <w:t>water and</w:t>
      </w:r>
      <w:r>
        <w:rPr>
          <w:spacing w:val="-14"/>
        </w:rPr>
        <w:t> </w:t>
      </w:r>
      <w:r>
        <w:rPr/>
        <w:t>would</w:t>
      </w:r>
      <w:r>
        <w:rPr>
          <w:spacing w:val="-13"/>
        </w:rPr>
        <w:t> </w:t>
      </w:r>
      <w:r>
        <w:rPr/>
        <w:t>cause</w:t>
      </w:r>
      <w:r>
        <w:rPr>
          <w:spacing w:val="-14"/>
        </w:rPr>
        <w:t> </w:t>
      </w:r>
      <w:r>
        <w:rPr/>
        <w:t>the</w:t>
      </w:r>
      <w:r>
        <w:rPr>
          <w:spacing w:val="-13"/>
        </w:rPr>
        <w:t> </w:t>
      </w:r>
      <w:r>
        <w:rPr/>
        <w:t>slurry</w:t>
      </w:r>
      <w:r>
        <w:rPr>
          <w:spacing w:val="-14"/>
        </w:rPr>
        <w:t> </w:t>
      </w:r>
      <w:r>
        <w:rPr/>
        <w:t>to</w:t>
      </w:r>
      <w:r>
        <w:rPr>
          <w:spacing w:val="-13"/>
        </w:rPr>
        <w:t> </w:t>
      </w:r>
      <w:r>
        <w:rPr/>
        <w:t>sink.</w:t>
      </w:r>
      <w:r>
        <w:rPr>
          <w:spacing w:val="-24"/>
        </w:rPr>
        <w:t> </w:t>
      </w:r>
      <w:r>
        <w:rPr/>
        <w:t>An</w:t>
      </w:r>
      <w:r>
        <w:rPr>
          <w:spacing w:val="-13"/>
        </w:rPr>
        <w:t> </w:t>
      </w:r>
      <w:r>
        <w:rPr>
          <w:i/>
        </w:rPr>
        <w:t>in</w:t>
      </w:r>
      <w:r>
        <w:rPr>
          <w:i/>
          <w:spacing w:val="-13"/>
        </w:rPr>
        <w:t> </w:t>
      </w:r>
      <w:r>
        <w:rPr>
          <w:i/>
        </w:rPr>
        <w:t>situ</w:t>
      </w:r>
      <w:r>
        <w:rPr>
          <w:i/>
          <w:spacing w:val="-14"/>
        </w:rPr>
        <w:t> </w:t>
      </w:r>
      <w:r>
        <w:rPr/>
        <w:t>experiment</w:t>
      </w:r>
      <w:r>
        <w:rPr>
          <w:spacing w:val="-13"/>
        </w:rPr>
        <w:t> </w:t>
      </w:r>
      <w:r>
        <w:rPr/>
        <w:t>carried out off the coast of California found that a CO</w:t>
      </w:r>
      <w:r>
        <w:rPr>
          <w:position w:val="-6"/>
          <w:sz w:val="11"/>
        </w:rPr>
        <w:t>2 </w:t>
      </w:r>
      <w:r>
        <w:rPr/>
        <w:t>slurry and dry ice mass with initial diameter about 8.0 cm sank</w:t>
      </w:r>
      <w:r>
        <w:rPr>
          <w:spacing w:val="-33"/>
        </w:rPr>
        <w:t> </w:t>
      </w:r>
      <w:r>
        <w:rPr/>
        <w:t>approximately 50 metres within two minutes before the dry ice melted </w:t>
      </w:r>
      <w:r>
        <w:rPr>
          <w:spacing w:val="-5"/>
        </w:rPr>
        <w:t>(Aya</w:t>
      </w:r>
      <w:r>
        <w:rPr>
          <w:spacing w:val="-17"/>
        </w:rPr>
        <w:t> </w:t>
      </w:r>
      <w:r>
        <w:rPr>
          <w:i/>
        </w:rPr>
        <w:t>et </w:t>
      </w:r>
      <w:r>
        <w:rPr>
          <w:i/>
        </w:rPr>
        <w:t>al.</w:t>
      </w:r>
      <w:r>
        <w:rPr/>
        <w:t>, 2003). The initial size of CO</w:t>
      </w:r>
      <w:r>
        <w:rPr>
          <w:position w:val="-6"/>
          <w:sz w:val="11"/>
        </w:rPr>
        <w:t>2 </w:t>
      </w:r>
      <w:r>
        <w:rPr/>
        <w:t>slurry and dry ice is a critical factor making it possible to sink more than 3000 m to the sea </w:t>
      </w:r>
      <w:r>
        <w:rPr>
          <w:spacing w:val="-3"/>
        </w:rPr>
        <w:t>floor. </w:t>
      </w:r>
      <w:r>
        <w:rPr>
          <w:spacing w:val="-7"/>
        </w:rPr>
        <w:t>To </w:t>
      </w:r>
      <w:r>
        <w:rPr/>
        <w:t>meet performance criteria, the dry ice content would be controlled with a system consisting of a main power</w:t>
      </w:r>
      <w:r>
        <w:rPr>
          <w:spacing w:val="-18"/>
        </w:rPr>
        <w:t> </w:t>
      </w:r>
      <w:r>
        <w:rPr/>
        <w:t>engine, a compressor, a condenser, and some pipe</w:t>
      </w:r>
      <w:r>
        <w:rPr>
          <w:spacing w:val="-9"/>
        </w:rPr>
        <w:t> </w:t>
      </w:r>
      <w:r>
        <w:rPr/>
        <w:t>systems.</w:t>
      </w:r>
    </w:p>
    <w:p>
      <w:pPr>
        <w:pStyle w:val="BodyText"/>
        <w:spacing w:before="4"/>
        <w:rPr>
          <w:sz w:val="21"/>
        </w:rPr>
      </w:pPr>
    </w:p>
    <w:p>
      <w:pPr>
        <w:pStyle w:val="Heading1"/>
        <w:numPr>
          <w:ilvl w:val="1"/>
          <w:numId w:val="5"/>
        </w:numPr>
        <w:tabs>
          <w:tab w:pos="976" w:val="left" w:leader="none"/>
          <w:tab w:pos="978" w:val="left" w:leader="none"/>
        </w:tabs>
        <w:spacing w:line="240" w:lineRule="auto" w:before="0" w:after="0"/>
        <w:ind w:left="977" w:right="0" w:hanging="821"/>
        <w:jc w:val="both"/>
      </w:pPr>
      <w:r>
        <w:rPr/>
        <w:t>Monitoring and</w:t>
      </w:r>
      <w:r>
        <w:rPr>
          <w:spacing w:val="-2"/>
        </w:rPr>
        <w:t> </w:t>
      </w:r>
      <w:r>
        <w:rPr/>
        <w:t>verification</w:t>
      </w:r>
    </w:p>
    <w:p>
      <w:pPr>
        <w:pStyle w:val="BodyText"/>
        <w:spacing w:before="9"/>
        <w:rPr>
          <w:b/>
          <w:sz w:val="21"/>
        </w:rPr>
      </w:pPr>
    </w:p>
    <w:p>
      <w:pPr>
        <w:pStyle w:val="Heading2"/>
        <w:numPr>
          <w:ilvl w:val="2"/>
          <w:numId w:val="5"/>
        </w:numPr>
        <w:tabs>
          <w:tab w:pos="977" w:val="left" w:leader="none"/>
        </w:tabs>
        <w:spacing w:line="240" w:lineRule="auto" w:before="0" w:after="0"/>
        <w:ind w:left="977" w:right="0" w:hanging="820"/>
        <w:jc w:val="both"/>
        <w:rPr>
          <w:i/>
        </w:rPr>
      </w:pPr>
      <w:r>
        <w:rPr>
          <w:i/>
        </w:rPr>
        <w:t>Background</w:t>
      </w:r>
    </w:p>
    <w:p>
      <w:pPr>
        <w:pStyle w:val="BodyText"/>
        <w:spacing w:before="3"/>
        <w:rPr>
          <w:b/>
          <w:i/>
          <w:sz w:val="21"/>
        </w:rPr>
      </w:pPr>
    </w:p>
    <w:p>
      <w:pPr>
        <w:pStyle w:val="BodyText"/>
        <w:spacing w:line="240" w:lineRule="exact"/>
        <w:ind w:left="157" w:right="510"/>
        <w:jc w:val="both"/>
      </w:pPr>
      <w:r>
        <w:rPr/>
        <w:t>Monitoring </w:t>
      </w:r>
      <w:hyperlink w:history="true" w:anchor="_bookmark22">
        <w:r>
          <w:rPr/>
          <w:t>(Figure 6.22)</w:t>
        </w:r>
      </w:hyperlink>
      <w:r>
        <w:rPr/>
        <w:t> would be done for at least two different purposes: (1) to gain specific information relating    to a particular CO</w:t>
      </w:r>
      <w:r>
        <w:rPr>
          <w:position w:val="-6"/>
          <w:sz w:val="11"/>
        </w:rPr>
        <w:t>2 </w:t>
      </w:r>
      <w:r>
        <w:rPr/>
        <w:t>storage operation and (2) to gain general scientific understanding. A monitoring program should</w:t>
      </w:r>
      <w:r>
        <w:rPr>
          <w:spacing w:val="-34"/>
        </w:rPr>
        <w:t> </w:t>
      </w:r>
      <w:r>
        <w:rPr/>
        <w:t>attempt to quantify the mass and distribution of CO</w:t>
      </w:r>
      <w:r>
        <w:rPr>
          <w:position w:val="-6"/>
          <w:sz w:val="11"/>
        </w:rPr>
        <w:t>2 </w:t>
      </w:r>
      <w:r>
        <w:rPr/>
        <w:t>from each point source and could record related biological and geochemical parameters.  These  same  issues  may  relate  to  monitoring  of potential leakages from subsea geologic storage, or for verification that such leakage does not occur. Monitoring protocols for submarine sewage disposal for example are already well established, and experience may be drawn </w:t>
      </w:r>
      <w:r>
        <w:rPr>
          <w:spacing w:val="-3"/>
        </w:rPr>
        <w:t>from </w:t>
      </w:r>
      <w:r>
        <w:rPr/>
        <w:t>that.</w:t>
      </w:r>
    </w:p>
    <w:p>
      <w:pPr>
        <w:pStyle w:val="BodyText"/>
        <w:spacing w:before="4"/>
        <w:rPr>
          <w:sz w:val="21"/>
        </w:rPr>
      </w:pPr>
    </w:p>
    <w:p>
      <w:pPr>
        <w:pStyle w:val="Heading2"/>
        <w:numPr>
          <w:ilvl w:val="2"/>
          <w:numId w:val="5"/>
        </w:numPr>
        <w:tabs>
          <w:tab w:pos="976" w:val="left" w:leader="none"/>
          <w:tab w:pos="977" w:val="left" w:leader="none"/>
        </w:tabs>
        <w:spacing w:line="249" w:lineRule="auto" w:before="0" w:after="0"/>
        <w:ind w:left="977" w:right="550" w:hanging="820"/>
        <w:jc w:val="left"/>
      </w:pPr>
      <w:r>
        <w:rPr>
          <w:i/>
        </w:rPr>
        <w:t>Monitoring amounts and distributions of materials </w:t>
      </w:r>
      <w:r>
        <w:rPr/>
        <w:t>released</w:t>
      </w:r>
    </w:p>
    <w:p>
      <w:pPr>
        <w:pStyle w:val="BodyText"/>
        <w:rPr>
          <w:b/>
          <w:i/>
          <w:sz w:val="21"/>
        </w:rPr>
      </w:pPr>
    </w:p>
    <w:p>
      <w:pPr>
        <w:pStyle w:val="ListParagraph"/>
        <w:numPr>
          <w:ilvl w:val="3"/>
          <w:numId w:val="6"/>
        </w:numPr>
        <w:tabs>
          <w:tab w:pos="978" w:val="left" w:leader="none"/>
        </w:tabs>
        <w:spacing w:line="240" w:lineRule="auto" w:before="0" w:after="0"/>
        <w:ind w:left="977" w:right="0" w:hanging="821"/>
        <w:jc w:val="both"/>
        <w:rPr>
          <w:i/>
          <w:sz w:val="20"/>
        </w:rPr>
      </w:pPr>
      <w:r>
        <w:rPr>
          <w:i/>
          <w:sz w:val="20"/>
        </w:rPr>
        <w:t>Monitoring the near</w:t>
      </w:r>
      <w:r>
        <w:rPr>
          <w:i/>
          <w:spacing w:val="-1"/>
          <w:sz w:val="20"/>
        </w:rPr>
        <w:t> </w:t>
      </w:r>
      <w:r>
        <w:rPr>
          <w:i/>
          <w:sz w:val="20"/>
        </w:rPr>
        <w:t>field</w:t>
      </w:r>
    </w:p>
    <w:p>
      <w:pPr>
        <w:pStyle w:val="BodyText"/>
        <w:spacing w:line="240" w:lineRule="exact" w:before="5"/>
        <w:ind w:left="157" w:right="510"/>
        <w:jc w:val="both"/>
      </w:pPr>
      <w:r>
        <w:rPr/>
        <w:t>It</w:t>
      </w:r>
      <w:r>
        <w:rPr>
          <w:spacing w:val="-5"/>
        </w:rPr>
        <w:t> </w:t>
      </w:r>
      <w:r>
        <w:rPr/>
        <w:t>appears</w:t>
      </w:r>
      <w:r>
        <w:rPr>
          <w:spacing w:val="-5"/>
        </w:rPr>
        <w:t> </w:t>
      </w:r>
      <w:r>
        <w:rPr/>
        <w:t>that</w:t>
      </w:r>
      <w:r>
        <w:rPr>
          <w:spacing w:val="-4"/>
        </w:rPr>
        <w:t> </w:t>
      </w:r>
      <w:r>
        <w:rPr/>
        <w:t>there</w:t>
      </w:r>
      <w:r>
        <w:rPr>
          <w:spacing w:val="-5"/>
        </w:rPr>
        <w:t> </w:t>
      </w:r>
      <w:r>
        <w:rPr/>
        <w:t>is</w:t>
      </w:r>
      <w:r>
        <w:rPr>
          <w:spacing w:val="-4"/>
        </w:rPr>
        <w:t> </w:t>
      </w:r>
      <w:r>
        <w:rPr/>
        <w:t>no</w:t>
      </w:r>
      <w:r>
        <w:rPr>
          <w:spacing w:val="-5"/>
        </w:rPr>
        <w:t> </w:t>
      </w:r>
      <w:r>
        <w:rPr/>
        <w:t>serious</w:t>
      </w:r>
      <w:r>
        <w:rPr>
          <w:spacing w:val="-5"/>
        </w:rPr>
        <w:t> </w:t>
      </w:r>
      <w:r>
        <w:rPr/>
        <w:t>impediment</w:t>
      </w:r>
      <w:r>
        <w:rPr>
          <w:spacing w:val="-4"/>
        </w:rPr>
        <w:t> </w:t>
      </w:r>
      <w:r>
        <w:rPr/>
        <w:t>to</w:t>
      </w:r>
      <w:r>
        <w:rPr>
          <w:spacing w:val="-5"/>
        </w:rPr>
        <w:t> </w:t>
      </w:r>
      <w:r>
        <w:rPr/>
        <w:t>verifying</w:t>
      </w:r>
      <w:r>
        <w:rPr>
          <w:spacing w:val="-4"/>
        </w:rPr>
        <w:t> </w:t>
      </w:r>
      <w:r>
        <w:rPr/>
        <w:t>plant compliance</w:t>
      </w:r>
      <w:r>
        <w:rPr>
          <w:spacing w:val="-7"/>
        </w:rPr>
        <w:t> </w:t>
      </w:r>
      <w:r>
        <w:rPr/>
        <w:t>with</w:t>
      </w:r>
      <w:r>
        <w:rPr>
          <w:spacing w:val="-6"/>
        </w:rPr>
        <w:t> </w:t>
      </w:r>
      <w:r>
        <w:rPr/>
        <w:t>likely</w:t>
      </w:r>
      <w:r>
        <w:rPr>
          <w:spacing w:val="-6"/>
        </w:rPr>
        <w:t> </w:t>
      </w:r>
      <w:r>
        <w:rPr/>
        <w:t>performance</w:t>
      </w:r>
      <w:r>
        <w:rPr>
          <w:spacing w:val="-7"/>
        </w:rPr>
        <w:t> </w:t>
      </w:r>
      <w:r>
        <w:rPr/>
        <w:t>standards</w:t>
      </w:r>
      <w:r>
        <w:rPr>
          <w:spacing w:val="-6"/>
        </w:rPr>
        <w:t> </w:t>
      </w:r>
      <w:r>
        <w:rPr/>
        <w:t>for</w:t>
      </w:r>
      <w:r>
        <w:rPr>
          <w:spacing w:val="-7"/>
        </w:rPr>
        <w:t> </w:t>
      </w:r>
      <w:r>
        <w:rPr/>
        <w:t>flow</w:t>
      </w:r>
      <w:r>
        <w:rPr>
          <w:spacing w:val="-6"/>
        </w:rPr>
        <w:t> </w:t>
      </w:r>
      <w:r>
        <w:rPr/>
        <w:t>through a pipe. Once CO</w:t>
      </w:r>
      <w:r>
        <w:rPr>
          <w:position w:val="-6"/>
          <w:sz w:val="11"/>
        </w:rPr>
        <w:t>2 </w:t>
      </w:r>
      <w:r>
        <w:rPr/>
        <w:t>is discharged from the pipe then the specific monitoring protocols will depend upon whether the plume is buoyant or sinking. Fixed location injections present</w:t>
      </w:r>
      <w:r>
        <w:rPr>
          <w:spacing w:val="18"/>
        </w:rPr>
        <w:t> </w:t>
      </w:r>
      <w:r>
        <w:rPr/>
        <w:t>fewer</w:t>
      </w:r>
    </w:p>
    <w:p>
      <w:pPr>
        <w:spacing w:after="0" w:line="240" w:lineRule="exact"/>
        <w:jc w:val="both"/>
        <w:sectPr>
          <w:type w:val="continuous"/>
          <w:pgSz w:w="12240" w:h="15840"/>
          <w:pgMar w:top="360" w:bottom="280" w:left="580" w:right="620"/>
          <w:cols w:num="2" w:equalWidth="0">
            <w:col w:w="5242" w:space="84"/>
            <w:col w:w="5714"/>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before="63"/>
        <w:ind w:left="553"/>
        <w:jc w:val="both"/>
      </w:pPr>
      <w:r>
        <w:rPr/>
        <w:t>verification difficulties than moving ship options.</w:t>
      </w:r>
    </w:p>
    <w:p>
      <w:pPr>
        <w:pStyle w:val="BodyText"/>
        <w:spacing w:line="240" w:lineRule="exact" w:before="5"/>
        <w:ind w:left="553" w:firstLine="284"/>
        <w:jc w:val="both"/>
      </w:pPr>
      <w:r>
        <w:rPr/>
        <w:t>For ocean injection from large point sources on land, verifying compliance involves above ground inspection of facilities for verification of flow and the CO</w:t>
      </w:r>
      <w:r>
        <w:rPr>
          <w:position w:val="-6"/>
          <w:sz w:val="11"/>
        </w:rPr>
        <w:t>2 </w:t>
      </w:r>
      <w:r>
        <w:rPr/>
        <w:t>purity being consistent with environmental regulations (e.g., trace metal concentrations, etc.). For a power plant, flue gases could be</w:t>
      </w:r>
    </w:p>
    <w:p>
      <w:pPr>
        <w:pStyle w:val="BodyText"/>
        <w:spacing w:line="240" w:lineRule="exact" w:before="58"/>
        <w:ind w:left="242" w:right="114"/>
        <w:jc w:val="both"/>
        <w:rPr>
          <w:sz w:val="11"/>
        </w:rPr>
      </w:pPr>
      <w:r>
        <w:rPr/>
        <w:br w:type="column"/>
      </w:r>
      <w:r>
        <w:rPr/>
        <w:t>conductivity sensors. Measurements of ocean </w:t>
      </w:r>
      <w:r>
        <w:rPr>
          <w:i/>
        </w:rPr>
        <w:t>p</w:t>
      </w:r>
      <w:r>
        <w:rPr/>
        <w:t>H and current profiles</w:t>
      </w:r>
      <w:r>
        <w:rPr>
          <w:spacing w:val="-13"/>
        </w:rPr>
        <w:t> </w:t>
      </w:r>
      <w:r>
        <w:rPr/>
        <w:t>at</w:t>
      </w:r>
      <w:r>
        <w:rPr>
          <w:spacing w:val="-12"/>
        </w:rPr>
        <w:t> </w:t>
      </w:r>
      <w:r>
        <w:rPr/>
        <w:t>sufficiently</w:t>
      </w:r>
      <w:r>
        <w:rPr>
          <w:spacing w:val="-13"/>
        </w:rPr>
        <w:t> </w:t>
      </w:r>
      <w:r>
        <w:rPr/>
        <w:t>high</w:t>
      </w:r>
      <w:r>
        <w:rPr>
          <w:spacing w:val="-12"/>
        </w:rPr>
        <w:t> </w:t>
      </w:r>
      <w:r>
        <w:rPr/>
        <w:t>temporal</w:t>
      </w:r>
      <w:r>
        <w:rPr>
          <w:spacing w:val="-13"/>
        </w:rPr>
        <w:t> </w:t>
      </w:r>
      <w:r>
        <w:rPr/>
        <w:t>resolution</w:t>
      </w:r>
      <w:r>
        <w:rPr>
          <w:spacing w:val="-12"/>
        </w:rPr>
        <w:t> </w:t>
      </w:r>
      <w:r>
        <w:rPr/>
        <w:t>could</w:t>
      </w:r>
      <w:r>
        <w:rPr>
          <w:spacing w:val="-13"/>
        </w:rPr>
        <w:t> </w:t>
      </w:r>
      <w:r>
        <w:rPr/>
        <w:t>be</w:t>
      </w:r>
      <w:r>
        <w:rPr>
          <w:spacing w:val="-12"/>
        </w:rPr>
        <w:t> </w:t>
      </w:r>
      <w:r>
        <w:rPr/>
        <w:t>used</w:t>
      </w:r>
      <w:r>
        <w:rPr>
          <w:spacing w:val="-13"/>
        </w:rPr>
        <w:t> </w:t>
      </w:r>
      <w:r>
        <w:rPr/>
        <w:t>to evaluate</w:t>
      </w:r>
      <w:r>
        <w:rPr>
          <w:spacing w:val="-12"/>
        </w:rPr>
        <w:t> </w:t>
      </w:r>
      <w:r>
        <w:rPr/>
        <w:t>the</w:t>
      </w:r>
      <w:r>
        <w:rPr>
          <w:spacing w:val="-12"/>
        </w:rPr>
        <w:t> </w:t>
      </w:r>
      <w:r>
        <w:rPr/>
        <w:t>rate</w:t>
      </w:r>
      <w:r>
        <w:rPr>
          <w:spacing w:val="-11"/>
        </w:rPr>
        <w:t> </w:t>
      </w:r>
      <w:r>
        <w:rPr/>
        <w:t>of</w:t>
      </w:r>
      <w:r>
        <w:rPr>
          <w:spacing w:val="-11"/>
        </w:rPr>
        <w:t> </w:t>
      </w:r>
      <w:r>
        <w:rPr/>
        <w:t>CO</w:t>
      </w:r>
      <w:r>
        <w:rPr>
          <w:position w:val="-6"/>
          <w:sz w:val="11"/>
        </w:rPr>
        <w:t>2</w:t>
      </w:r>
      <w:r>
        <w:rPr>
          <w:spacing w:val="12"/>
          <w:position w:val="-6"/>
          <w:sz w:val="11"/>
        </w:rPr>
        <w:t> </w:t>
      </w:r>
      <w:r>
        <w:rPr/>
        <w:t>release,</w:t>
      </w:r>
      <w:r>
        <w:rPr>
          <w:spacing w:val="-12"/>
        </w:rPr>
        <w:t> </w:t>
      </w:r>
      <w:r>
        <w:rPr/>
        <w:t>local</w:t>
      </w:r>
      <w:r>
        <w:rPr>
          <w:spacing w:val="-11"/>
        </w:rPr>
        <w:t> </w:t>
      </w:r>
      <w:r>
        <w:rPr/>
        <w:t>CO</w:t>
      </w:r>
      <w:r>
        <w:rPr>
          <w:position w:val="-6"/>
          <w:sz w:val="11"/>
        </w:rPr>
        <w:t>2</w:t>
      </w:r>
      <w:r>
        <w:rPr>
          <w:spacing w:val="11"/>
          <w:position w:val="-6"/>
          <w:sz w:val="11"/>
        </w:rPr>
        <w:t> </w:t>
      </w:r>
      <w:r>
        <w:rPr/>
        <w:t>accumulation</w:t>
      </w:r>
      <w:r>
        <w:rPr>
          <w:spacing w:val="-11"/>
        </w:rPr>
        <w:t> </w:t>
      </w:r>
      <w:r>
        <w:rPr/>
        <w:t>and</w:t>
      </w:r>
      <w:r>
        <w:rPr>
          <w:spacing w:val="-11"/>
        </w:rPr>
        <w:t> </w:t>
      </w:r>
      <w:r>
        <w:rPr/>
        <w:t>net transport away from the site (Sundfjord </w:t>
      </w:r>
      <w:r>
        <w:rPr>
          <w:i/>
        </w:rPr>
        <w:t>et al.</w:t>
      </w:r>
      <w:r>
        <w:rPr/>
        <w:t>, 2001). Undersea video cameras can monitor the point of release to observe </w:t>
      </w:r>
      <w:r>
        <w:rPr>
          <w:spacing w:val="-6"/>
        </w:rPr>
        <w:t>CO</w:t>
      </w:r>
      <w:r>
        <w:rPr>
          <w:spacing w:val="-6"/>
          <w:position w:val="-6"/>
          <w:sz w:val="11"/>
        </w:rPr>
        <w:t>2 </w:t>
      </w:r>
      <w:r>
        <w:rPr>
          <w:spacing w:val="-4"/>
        </w:rPr>
        <w:t>flow.</w:t>
      </w:r>
      <w:r>
        <w:rPr>
          <w:spacing w:val="-15"/>
        </w:rPr>
        <w:t> </w:t>
      </w:r>
      <w:r>
        <w:rPr/>
        <w:t>The</w:t>
      </w:r>
      <w:r>
        <w:rPr>
          <w:spacing w:val="-11"/>
        </w:rPr>
        <w:t> </w:t>
      </w:r>
      <w:r>
        <w:rPr/>
        <w:t>very</w:t>
      </w:r>
      <w:r>
        <w:rPr>
          <w:spacing w:val="-11"/>
        </w:rPr>
        <w:t> </w:t>
      </w:r>
      <w:r>
        <w:rPr/>
        <w:t>large</w:t>
      </w:r>
      <w:r>
        <w:rPr>
          <w:spacing w:val="-12"/>
        </w:rPr>
        <w:t> </w:t>
      </w:r>
      <w:r>
        <w:rPr/>
        <w:t>sound</w:t>
      </w:r>
      <w:r>
        <w:rPr>
          <w:spacing w:val="-11"/>
        </w:rPr>
        <w:t> </w:t>
      </w:r>
      <w:r>
        <w:rPr/>
        <w:t>velocity</w:t>
      </w:r>
      <w:r>
        <w:rPr>
          <w:spacing w:val="-11"/>
        </w:rPr>
        <w:t> </w:t>
      </w:r>
      <w:r>
        <w:rPr/>
        <w:t>contrast</w:t>
      </w:r>
      <w:r>
        <w:rPr>
          <w:spacing w:val="-12"/>
        </w:rPr>
        <w:t> </w:t>
      </w:r>
      <w:r>
        <w:rPr/>
        <w:t>between</w:t>
      </w:r>
      <w:r>
        <w:rPr>
          <w:spacing w:val="-11"/>
        </w:rPr>
        <w:t> </w:t>
      </w:r>
      <w:r>
        <w:rPr/>
        <w:t>liquid</w:t>
      </w:r>
      <w:r>
        <w:rPr>
          <w:spacing w:val="-12"/>
        </w:rPr>
        <w:t> </w:t>
      </w:r>
      <w:r>
        <w:rPr/>
        <w:t>CO</w:t>
      </w:r>
      <w:r>
        <w:rPr>
          <w:position w:val="-6"/>
          <w:sz w:val="11"/>
        </w:rPr>
        <w:t>2</w:t>
      </w:r>
    </w:p>
    <w:p>
      <w:pPr>
        <w:spacing w:after="0" w:line="240" w:lineRule="exact"/>
        <w:jc w:val="both"/>
        <w:rPr>
          <w:sz w:val="11"/>
        </w:rPr>
        <w:sectPr>
          <w:type w:val="continuous"/>
          <w:pgSz w:w="12240" w:h="15840"/>
          <w:pgMar w:top="360" w:bottom="280" w:left="580" w:right="620"/>
          <w:cols w:num="2" w:equalWidth="0">
            <w:col w:w="5599" w:space="40"/>
            <w:col w:w="5401"/>
          </w:cols>
        </w:sectPr>
      </w:pPr>
    </w:p>
    <w:p>
      <w:pPr>
        <w:pStyle w:val="BodyText"/>
        <w:spacing w:line="260" w:lineRule="exact" w:before="5"/>
        <w:ind w:left="553"/>
        <w:rPr>
          <w:sz w:val="11"/>
        </w:rPr>
      </w:pPr>
      <w:r>
        <w:rPr/>
        <w:t>monitored for flow rate and</w:t>
      </w:r>
      <w:r>
        <w:rPr>
          <w:spacing w:val="-14"/>
        </w:rPr>
        <w:t> </w:t>
      </w:r>
      <w:r>
        <w:rPr>
          <w:spacing w:val="-5"/>
        </w:rPr>
        <w:t>CO</w:t>
      </w:r>
      <w:r>
        <w:rPr>
          <w:spacing w:val="-5"/>
          <w:position w:val="-6"/>
          <w:sz w:val="11"/>
        </w:rPr>
        <w:t>2</w:t>
      </w:r>
    </w:p>
    <w:p>
      <w:pPr>
        <w:pStyle w:val="BodyText"/>
        <w:spacing w:line="210" w:lineRule="exact"/>
        <w:ind w:left="553"/>
      </w:pPr>
      <w:r>
        <w:rPr/>
        <w:t>a full power plant carbon audit.</w:t>
      </w:r>
    </w:p>
    <w:p>
      <w:pPr>
        <w:pStyle w:val="BodyText"/>
        <w:spacing w:before="5"/>
        <w:ind w:left="9"/>
      </w:pPr>
      <w:r>
        <w:rPr/>
        <w:br w:type="column"/>
      </w:r>
      <w:r>
        <w:rPr/>
        <w:t>partial pressure, thus allowing</w:t>
      </w:r>
    </w:p>
    <w:p>
      <w:pPr>
        <w:pStyle w:val="BodyText"/>
        <w:spacing w:before="5"/>
        <w:ind w:left="243"/>
      </w:pPr>
      <w:r>
        <w:rPr/>
        <w:br w:type="column"/>
      </w:r>
      <w:r>
        <w:rPr/>
        <w:t>(about</w:t>
      </w:r>
      <w:r>
        <w:rPr>
          <w:spacing w:val="11"/>
        </w:rPr>
        <w:t> </w:t>
      </w:r>
      <w:r>
        <w:rPr/>
        <w:t>300</w:t>
      </w:r>
      <w:r>
        <w:rPr>
          <w:spacing w:val="11"/>
        </w:rPr>
        <w:t> </w:t>
      </w:r>
      <w:r>
        <w:rPr/>
        <w:t>m</w:t>
      </w:r>
      <w:r>
        <w:rPr>
          <w:spacing w:val="11"/>
        </w:rPr>
        <w:t> </w:t>
      </w:r>
      <w:r>
        <w:rPr/>
        <w:t>s</w:t>
      </w:r>
      <w:r>
        <w:rPr>
          <w:position w:val="7"/>
          <w:sz w:val="11"/>
        </w:rPr>
        <w:t>–1</w:t>
      </w:r>
      <w:r>
        <w:rPr/>
        <w:t>)</w:t>
      </w:r>
      <w:r>
        <w:rPr>
          <w:spacing w:val="12"/>
        </w:rPr>
        <w:t> </w:t>
      </w:r>
      <w:r>
        <w:rPr/>
        <w:t>and</w:t>
      </w:r>
      <w:r>
        <w:rPr>
          <w:spacing w:val="11"/>
        </w:rPr>
        <w:t> </w:t>
      </w:r>
      <w:r>
        <w:rPr/>
        <w:t>sea</w:t>
      </w:r>
      <w:r>
        <w:rPr>
          <w:spacing w:val="11"/>
        </w:rPr>
        <w:t> </w:t>
      </w:r>
      <w:r>
        <w:rPr/>
        <w:t>water</w:t>
      </w:r>
      <w:r>
        <w:rPr>
          <w:spacing w:val="11"/>
        </w:rPr>
        <w:t> </w:t>
      </w:r>
      <w:r>
        <w:rPr/>
        <w:t>(about</w:t>
      </w:r>
      <w:r>
        <w:rPr>
          <w:spacing w:val="12"/>
        </w:rPr>
        <w:t> </w:t>
      </w:r>
      <w:r>
        <w:rPr/>
        <w:t>1,500</w:t>
      </w:r>
      <w:r>
        <w:rPr>
          <w:spacing w:val="11"/>
        </w:rPr>
        <w:t> </w:t>
      </w:r>
      <w:r>
        <w:rPr/>
        <w:t>m</w:t>
      </w:r>
      <w:r>
        <w:rPr>
          <w:spacing w:val="11"/>
        </w:rPr>
        <w:t> </w:t>
      </w:r>
      <w:r>
        <w:rPr/>
        <w:t>s</w:t>
      </w:r>
      <w:r>
        <w:rPr>
          <w:position w:val="7"/>
          <w:sz w:val="11"/>
        </w:rPr>
        <w:t>–1</w:t>
      </w:r>
      <w:r>
        <w:rPr/>
        <w:t>)</w:t>
      </w:r>
      <w:r>
        <w:rPr>
          <w:spacing w:val="11"/>
        </w:rPr>
        <w:t> </w:t>
      </w:r>
      <w:r>
        <w:rPr/>
        <w:t>offers</w:t>
      </w:r>
      <w:r>
        <w:rPr>
          <w:spacing w:val="12"/>
        </w:rPr>
        <w:t> </w:t>
      </w:r>
      <w:r>
        <w:rPr/>
        <w:t>the</w:t>
      </w:r>
    </w:p>
    <w:p>
      <w:pPr>
        <w:pStyle w:val="BodyText"/>
        <w:spacing w:line="277" w:lineRule="exact" w:before="10"/>
        <w:ind w:left="243"/>
      </w:pPr>
      <w:r>
        <w:rPr/>
        <w:t>potential</w:t>
      </w:r>
      <w:r>
        <w:rPr>
          <w:spacing w:val="8"/>
        </w:rPr>
        <w:t> </w:t>
      </w:r>
      <w:r>
        <w:rPr/>
        <w:t>for</w:t>
      </w:r>
      <w:r>
        <w:rPr>
          <w:spacing w:val="9"/>
        </w:rPr>
        <w:t> </w:t>
      </w:r>
      <w:r>
        <w:rPr/>
        <w:t>very</w:t>
      </w:r>
      <w:r>
        <w:rPr>
          <w:spacing w:val="9"/>
        </w:rPr>
        <w:t> </w:t>
      </w:r>
      <w:r>
        <w:rPr/>
        <w:t>efficient</w:t>
      </w:r>
      <w:r>
        <w:rPr>
          <w:spacing w:val="9"/>
        </w:rPr>
        <w:t> </w:t>
      </w:r>
      <w:r>
        <w:rPr/>
        <w:t>monitoring</w:t>
      </w:r>
      <w:r>
        <w:rPr>
          <w:spacing w:val="9"/>
        </w:rPr>
        <w:t> </w:t>
      </w:r>
      <w:r>
        <w:rPr/>
        <w:t>of</w:t>
      </w:r>
      <w:r>
        <w:rPr>
          <w:spacing w:val="9"/>
        </w:rPr>
        <w:t> </w:t>
      </w:r>
      <w:r>
        <w:rPr/>
        <w:t>the</w:t>
      </w:r>
      <w:r>
        <w:rPr>
          <w:spacing w:val="9"/>
        </w:rPr>
        <w:t> </w:t>
      </w:r>
      <w:r>
        <w:rPr/>
        <w:t>liquid</w:t>
      </w:r>
      <w:r>
        <w:rPr>
          <w:spacing w:val="9"/>
        </w:rPr>
        <w:t> </w:t>
      </w:r>
      <w:r>
        <w:rPr/>
        <w:t>CO</w:t>
      </w:r>
      <w:r>
        <w:rPr>
          <w:position w:val="-6"/>
          <w:sz w:val="11"/>
        </w:rPr>
        <w:t>2 </w:t>
      </w:r>
      <w:r>
        <w:rPr>
          <w:spacing w:val="4"/>
          <w:position w:val="-6"/>
          <w:sz w:val="11"/>
        </w:rPr>
        <w:t> </w:t>
      </w:r>
      <w:r>
        <w:rPr/>
        <w:t>phase</w:t>
      </w:r>
    </w:p>
    <w:p>
      <w:pPr>
        <w:spacing w:after="0" w:line="277" w:lineRule="exact"/>
        <w:sectPr>
          <w:type w:val="continuous"/>
          <w:pgSz w:w="12240" w:h="15840"/>
          <w:pgMar w:top="360" w:bottom="280" w:left="580" w:right="620"/>
          <w:cols w:num="3" w:equalWidth="0">
            <w:col w:w="3138" w:space="40"/>
            <w:col w:w="2420" w:space="39"/>
            <w:col w:w="5403"/>
          </w:cols>
        </w:sectPr>
      </w:pPr>
    </w:p>
    <w:p>
      <w:pPr>
        <w:pStyle w:val="BodyText"/>
        <w:spacing w:line="194" w:lineRule="exact"/>
        <w:ind w:left="837"/>
        <w:jc w:val="both"/>
      </w:pPr>
      <w:r>
        <w:rPr/>
        <w:t>There</w:t>
      </w:r>
      <w:r>
        <w:rPr>
          <w:spacing w:val="19"/>
        </w:rPr>
        <w:t> </w:t>
      </w:r>
      <w:r>
        <w:rPr/>
        <w:t>are</w:t>
      </w:r>
      <w:r>
        <w:rPr>
          <w:spacing w:val="19"/>
        </w:rPr>
        <w:t> </w:t>
      </w:r>
      <w:r>
        <w:rPr/>
        <w:t>a</w:t>
      </w:r>
      <w:r>
        <w:rPr>
          <w:spacing w:val="20"/>
        </w:rPr>
        <w:t> </w:t>
      </w:r>
      <w:r>
        <w:rPr/>
        <w:t>variety</w:t>
      </w:r>
      <w:r>
        <w:rPr>
          <w:spacing w:val="19"/>
        </w:rPr>
        <w:t> </w:t>
      </w:r>
      <w:r>
        <w:rPr/>
        <w:t>of</w:t>
      </w:r>
      <w:r>
        <w:rPr>
          <w:spacing w:val="20"/>
        </w:rPr>
        <w:t> </w:t>
      </w:r>
      <w:r>
        <w:rPr/>
        <w:t>strategies</w:t>
      </w:r>
      <w:r>
        <w:rPr>
          <w:spacing w:val="19"/>
        </w:rPr>
        <w:t> </w:t>
      </w:r>
      <w:r>
        <w:rPr/>
        <w:t>for</w:t>
      </w:r>
      <w:r>
        <w:rPr>
          <w:spacing w:val="20"/>
        </w:rPr>
        <w:t> </w:t>
      </w:r>
      <w:r>
        <w:rPr/>
        <w:t>monitoring</w:t>
      </w:r>
      <w:r>
        <w:rPr>
          <w:spacing w:val="19"/>
        </w:rPr>
        <w:t> </w:t>
      </w:r>
      <w:r>
        <w:rPr/>
        <w:t>release</w:t>
      </w:r>
      <w:r>
        <w:rPr>
          <w:spacing w:val="19"/>
        </w:rPr>
        <w:t> </w:t>
      </w:r>
      <w:r>
        <w:rPr/>
        <w:t>of</w:t>
      </w:r>
    </w:p>
    <w:p>
      <w:pPr>
        <w:pStyle w:val="BodyText"/>
        <w:spacing w:line="206" w:lineRule="auto" w:before="29"/>
        <w:ind w:left="553"/>
        <w:jc w:val="both"/>
      </w:pPr>
      <w:r>
        <w:rPr/>
        <w:t>CO</w:t>
      </w:r>
      <w:r>
        <w:rPr>
          <w:position w:val="-6"/>
          <w:sz w:val="11"/>
        </w:rPr>
        <w:t>2 </w:t>
      </w:r>
      <w:r>
        <w:rPr/>
        <w:t>into the ocean from fixed locations. Brewer </w:t>
      </w:r>
      <w:r>
        <w:rPr>
          <w:i/>
        </w:rPr>
        <w:t>et al. </w:t>
      </w:r>
      <w:r>
        <w:rPr/>
        <w:t>(2005) observed</w:t>
      </w:r>
      <w:r>
        <w:rPr>
          <w:spacing w:val="-17"/>
        </w:rPr>
        <w:t> </w:t>
      </w:r>
      <w:r>
        <w:rPr/>
        <w:t>a</w:t>
      </w:r>
      <w:r>
        <w:rPr>
          <w:spacing w:val="-17"/>
        </w:rPr>
        <w:t> </w:t>
      </w:r>
      <w:r>
        <w:rPr/>
        <w:t>plume</w:t>
      </w:r>
      <w:r>
        <w:rPr>
          <w:spacing w:val="-17"/>
        </w:rPr>
        <w:t> </w:t>
      </w:r>
      <w:r>
        <w:rPr/>
        <w:t>of</w:t>
      </w:r>
      <w:r>
        <w:rPr>
          <w:spacing w:val="-17"/>
        </w:rPr>
        <w:t> </w:t>
      </w:r>
      <w:r>
        <w:rPr/>
        <w:t>CO</w:t>
      </w:r>
      <w:r>
        <w:rPr>
          <w:position w:val="-6"/>
          <w:sz w:val="11"/>
        </w:rPr>
        <w:t>2</w:t>
      </w:r>
      <w:r>
        <w:rPr/>
        <w:t>-rich</w:t>
      </w:r>
      <w:r>
        <w:rPr>
          <w:spacing w:val="-17"/>
        </w:rPr>
        <w:t> </w:t>
      </w:r>
      <w:r>
        <w:rPr/>
        <w:t>sea</w:t>
      </w:r>
      <w:r>
        <w:rPr>
          <w:spacing w:val="-16"/>
        </w:rPr>
        <w:t> </w:t>
      </w:r>
      <w:r>
        <w:rPr/>
        <w:t>water</w:t>
      </w:r>
      <w:r>
        <w:rPr>
          <w:spacing w:val="-17"/>
        </w:rPr>
        <w:t> </w:t>
      </w:r>
      <w:r>
        <w:rPr/>
        <w:t>emanating</w:t>
      </w:r>
      <w:r>
        <w:rPr>
          <w:spacing w:val="-17"/>
        </w:rPr>
        <w:t> </w:t>
      </w:r>
      <w:r>
        <w:rPr/>
        <w:t>from</w:t>
      </w:r>
      <w:r>
        <w:rPr>
          <w:spacing w:val="-17"/>
        </w:rPr>
        <w:t> </w:t>
      </w:r>
      <w:r>
        <w:rPr/>
        <w:t>a</w:t>
      </w:r>
      <w:r>
        <w:rPr>
          <w:spacing w:val="-17"/>
        </w:rPr>
        <w:t> </w:t>
      </w:r>
      <w:r>
        <w:rPr/>
        <w:t>small- scale</w:t>
      </w:r>
      <w:r>
        <w:rPr>
          <w:spacing w:val="-15"/>
        </w:rPr>
        <w:t> </w:t>
      </w:r>
      <w:r>
        <w:rPr/>
        <w:t>experimental</w:t>
      </w:r>
      <w:r>
        <w:rPr>
          <w:spacing w:val="-15"/>
        </w:rPr>
        <w:t> </w:t>
      </w:r>
      <w:r>
        <w:rPr/>
        <w:t>release</w:t>
      </w:r>
      <w:r>
        <w:rPr>
          <w:spacing w:val="-13"/>
        </w:rPr>
        <w:t> </w:t>
      </w:r>
      <w:r>
        <w:rPr/>
        <w:t>at</w:t>
      </w:r>
      <w:r>
        <w:rPr>
          <w:spacing w:val="-14"/>
        </w:rPr>
        <w:t> </w:t>
      </w:r>
      <w:r>
        <w:rPr/>
        <w:t>4</w:t>
      </w:r>
      <w:r>
        <w:rPr>
          <w:spacing w:val="-13"/>
        </w:rPr>
        <w:t> </w:t>
      </w:r>
      <w:r>
        <w:rPr/>
        <w:t>km</w:t>
      </w:r>
      <w:r>
        <w:rPr>
          <w:spacing w:val="-14"/>
        </w:rPr>
        <w:t> </w:t>
      </w:r>
      <w:r>
        <w:rPr/>
        <w:t>depth</w:t>
      </w:r>
      <w:r>
        <w:rPr>
          <w:spacing w:val="-14"/>
        </w:rPr>
        <w:t> </w:t>
      </w:r>
      <w:r>
        <w:rPr/>
        <w:t>with</w:t>
      </w:r>
      <w:r>
        <w:rPr>
          <w:spacing w:val="-14"/>
        </w:rPr>
        <w:t> </w:t>
      </w:r>
      <w:r>
        <w:rPr/>
        <w:t>an</w:t>
      </w:r>
      <w:r>
        <w:rPr>
          <w:spacing w:val="-14"/>
        </w:rPr>
        <w:t> </w:t>
      </w:r>
      <w:r>
        <w:rPr/>
        <w:t>array</w:t>
      </w:r>
      <w:r>
        <w:rPr>
          <w:spacing w:val="-13"/>
        </w:rPr>
        <w:t> </w:t>
      </w:r>
      <w:r>
        <w:rPr/>
        <w:t>of</w:t>
      </w:r>
      <w:r>
        <w:rPr>
          <w:spacing w:val="-14"/>
        </w:rPr>
        <w:t> </w:t>
      </w:r>
      <w:r>
        <w:rPr>
          <w:i/>
        </w:rPr>
        <w:t>p</w:t>
      </w:r>
      <w:r>
        <w:rPr/>
        <w:t>H</w:t>
      </w:r>
      <w:r>
        <w:rPr>
          <w:spacing w:val="-13"/>
        </w:rPr>
        <w:t> </w:t>
      </w:r>
      <w:r>
        <w:rPr/>
        <w:t>and</w:t>
      </w:r>
    </w:p>
    <w:p>
      <w:pPr>
        <w:pStyle w:val="BodyText"/>
        <w:spacing w:line="194" w:lineRule="exact"/>
        <w:ind w:left="243"/>
        <w:jc w:val="both"/>
      </w:pPr>
      <w:r>
        <w:rPr/>
        <w:br w:type="column"/>
      </w:r>
      <w:r>
        <w:rPr/>
        <w:t>using acoustic techniques (e.g., sonar).</w:t>
      </w:r>
    </w:p>
    <w:p>
      <w:pPr>
        <w:pStyle w:val="BodyText"/>
        <w:spacing w:line="240" w:lineRule="exact" w:before="4"/>
        <w:ind w:left="243" w:right="114" w:firstLine="284"/>
        <w:jc w:val="both"/>
      </w:pPr>
      <w:r>
        <w:rPr/>
        <w:t>The placement of CO</w:t>
      </w:r>
      <w:r>
        <w:rPr>
          <w:position w:val="-6"/>
          <w:sz w:val="11"/>
        </w:rPr>
        <w:t>2 </w:t>
      </w:r>
      <w:r>
        <w:rPr/>
        <w:t>directly in a lake on the sea floor can be verified, and the quantity and loss rate determined by   a combination of acoustic, </w:t>
      </w:r>
      <w:r>
        <w:rPr>
          <w:i/>
        </w:rPr>
        <w:t>p</w:t>
      </w:r>
      <w:r>
        <w:rPr/>
        <w:t>H, and velocity measurements,</w:t>
      </w:r>
      <w:bookmarkStart w:name="_bookmark22" w:id="52"/>
      <w:bookmarkEnd w:id="52"/>
      <w:r>
        <w:rPr/>
      </w:r>
      <w:r>
        <w:rPr/>
        <w:t> and by direct inspection with underwater vehicles. Undersea vehicles, tethered or autonomous, could play a prominent </w:t>
      </w:r>
      <w:r>
        <w:rPr>
          <w:spacing w:val="-4"/>
        </w:rPr>
        <w:t>role </w:t>
      </w:r>
      <w:r>
        <w:rPr/>
        <w:t>in monitoring and verification. Autonomous vehicles have been developed that can be programmed to efficiently follow  a variety of complex trajectories over large areas (Simonetti, 1998), but accurate </w:t>
      </w:r>
      <w:r>
        <w:rPr>
          <w:i/>
        </w:rPr>
        <w:t>p</w:t>
      </w:r>
      <w:r>
        <w:rPr/>
        <w:t>H sensing in a rapidly changing pressure and temperature field has yet to be demonstrated. Deep-sea </w:t>
      </w:r>
      <w:r>
        <w:rPr>
          <w:i/>
        </w:rPr>
        <w:t>p</w:t>
      </w:r>
      <w:r>
        <w:rPr/>
        <w:t>H monitoring from tethered vehicles has been shown to be very precise (Brewer </w:t>
      </w:r>
      <w:r>
        <w:rPr>
          <w:i/>
        </w:rPr>
        <w:t>et al.</w:t>
      </w:r>
      <w:r>
        <w:rPr/>
        <w:t>, 2004), and these vehicles can routinely collect precisely located samples for later</w:t>
      </w:r>
      <w:r>
        <w:rPr>
          <w:spacing w:val="-3"/>
        </w:rPr>
        <w:t> </w:t>
      </w:r>
      <w:r>
        <w:rPr/>
        <w:t>analysis.</w:t>
      </w:r>
    </w:p>
    <w:p>
      <w:pPr>
        <w:pStyle w:val="BodyText"/>
        <w:spacing w:before="4"/>
        <w:rPr>
          <w:sz w:val="21"/>
        </w:rPr>
      </w:pPr>
    </w:p>
    <w:p>
      <w:pPr>
        <w:pStyle w:val="ListParagraph"/>
        <w:numPr>
          <w:ilvl w:val="3"/>
          <w:numId w:val="6"/>
        </w:numPr>
        <w:tabs>
          <w:tab w:pos="1064" w:val="left" w:leader="none"/>
        </w:tabs>
        <w:spacing w:line="240" w:lineRule="auto" w:before="0" w:after="0"/>
        <w:ind w:left="1063" w:right="0" w:hanging="821"/>
        <w:jc w:val="both"/>
        <w:rPr>
          <w:i/>
          <w:sz w:val="20"/>
        </w:rPr>
      </w:pPr>
      <w:r>
        <w:rPr>
          <w:i/>
          <w:sz w:val="20"/>
        </w:rPr>
        <w:t>Monitoring the far</w:t>
      </w:r>
      <w:r>
        <w:rPr>
          <w:i/>
          <w:spacing w:val="-1"/>
          <w:sz w:val="20"/>
        </w:rPr>
        <w:t> </w:t>
      </w:r>
      <w:r>
        <w:rPr>
          <w:i/>
          <w:sz w:val="20"/>
        </w:rPr>
        <w:t>field</w:t>
      </w:r>
    </w:p>
    <w:p>
      <w:pPr>
        <w:pStyle w:val="BodyText"/>
        <w:spacing w:line="240" w:lineRule="exact" w:before="5"/>
        <w:ind w:left="243" w:right="113"/>
        <w:jc w:val="both"/>
      </w:pPr>
      <w:r>
        <w:rPr/>
        <w:pict>
          <v:shape style="position:absolute;margin-left:466.439789pt;margin-top:92.807503pt;width:2.95pt;height:5.85pt;mso-position-horizontal-relative:page;mso-position-vertical-relative:paragraph;z-index:-255817728" type="#_x0000_t202" filled="false" stroked="false">
            <v:textbox inset="0,0,0,0">
              <w:txbxContent>
                <w:p>
                  <w:pPr>
                    <w:spacing w:line="111" w:lineRule="exact" w:before="0"/>
                    <w:ind w:left="0" w:right="0" w:firstLine="0"/>
                    <w:jc w:val="left"/>
                    <w:rPr>
                      <w:sz w:val="11"/>
                    </w:rPr>
                  </w:pPr>
                  <w:r>
                    <w:rPr>
                      <w:w w:val="106"/>
                      <w:sz w:val="11"/>
                    </w:rPr>
                    <w:t>2</w:t>
                  </w:r>
                </w:p>
              </w:txbxContent>
            </v:textbox>
            <w10:wrap type="none"/>
          </v:shape>
        </w:pict>
      </w:r>
      <w:r>
        <w:rPr/>
        <w:t>It will be possible to monitor the far field distributions of injected CO</w:t>
      </w:r>
      <w:r>
        <w:rPr>
          <w:position w:val="-6"/>
          <w:sz w:val="11"/>
        </w:rPr>
        <w:t>2 </w:t>
      </w:r>
      <w:r>
        <w:rPr/>
        <w:t>using a combination of shipboard measurements and modelling approaches. The ability to identify </w:t>
      </w:r>
      <w:r>
        <w:rPr>
          <w:i/>
        </w:rPr>
        <w:t>p</w:t>
      </w:r>
      <w:r>
        <w:rPr/>
        <w:t>H plumes in the ocean has been well demonstrated (Figure 6.23). Current analytical techniques for measuring total CO</w:t>
      </w:r>
      <w:r>
        <w:rPr>
          <w:position w:val="-6"/>
          <w:sz w:val="11"/>
        </w:rPr>
        <w:t>2 </w:t>
      </w:r>
      <w:r>
        <w:rPr/>
        <w:t>in </w:t>
      </w:r>
      <w:r>
        <w:rPr>
          <w:spacing w:val="-4"/>
        </w:rPr>
        <w:t>the </w:t>
      </w:r>
      <w:r>
        <w:rPr/>
        <w:t>ocean are accurate to about </w:t>
      </w:r>
      <w:r>
        <w:rPr>
          <w:rFonts w:ascii="Symbol" w:hAnsi="Symbol"/>
        </w:rPr>
        <w:t></w:t>
      </w:r>
      <w:r>
        <w:rPr/>
        <w:t>0.05% (Johnson </w:t>
      </w:r>
      <w:r>
        <w:rPr>
          <w:i/>
        </w:rPr>
        <w:t>et al.</w:t>
      </w:r>
      <w:r>
        <w:rPr/>
        <w:t>, </w:t>
      </w:r>
      <w:r>
        <w:rPr>
          <w:spacing w:val="-3"/>
        </w:rPr>
        <w:t>1998). </w:t>
      </w:r>
      <w:r>
        <w:rPr/>
        <w:t>Thus, measurable changes could be  seen  with  the</w:t>
      </w:r>
      <w:r>
        <w:rPr>
          <w:spacing w:val="36"/>
        </w:rPr>
        <w:t> </w:t>
      </w:r>
      <w:r>
        <w:rPr/>
        <w:t>addition of</w:t>
      </w:r>
      <w:r>
        <w:rPr>
          <w:spacing w:val="25"/>
        </w:rPr>
        <w:t> </w:t>
      </w:r>
      <w:r>
        <w:rPr/>
        <w:t>approximately</w:t>
      </w:r>
      <w:r>
        <w:rPr>
          <w:spacing w:val="25"/>
        </w:rPr>
        <w:t> </w:t>
      </w:r>
      <w:r>
        <w:rPr/>
        <w:t>90</w:t>
      </w:r>
      <w:r>
        <w:rPr>
          <w:spacing w:val="26"/>
        </w:rPr>
        <w:t> </w:t>
      </w:r>
      <w:r>
        <w:rPr/>
        <w:t>tonnes</w:t>
      </w:r>
      <w:r>
        <w:rPr>
          <w:spacing w:val="26"/>
        </w:rPr>
        <w:t> </w:t>
      </w:r>
      <w:r>
        <w:rPr/>
        <w:t>of</w:t>
      </w:r>
      <w:r>
        <w:rPr>
          <w:spacing w:val="25"/>
        </w:rPr>
        <w:t> </w:t>
      </w:r>
      <w:r>
        <w:rPr/>
        <w:t>CO</w:t>
      </w:r>
      <w:r>
        <w:rPr>
          <w:spacing w:val="33"/>
        </w:rPr>
        <w:t> </w:t>
      </w:r>
      <w:r>
        <w:rPr/>
        <w:t>per</w:t>
      </w:r>
      <w:r>
        <w:rPr>
          <w:spacing w:val="26"/>
        </w:rPr>
        <w:t> </w:t>
      </w:r>
      <w:r>
        <w:rPr/>
        <w:t>km</w:t>
      </w:r>
      <w:r>
        <w:rPr>
          <w:position w:val="7"/>
          <w:sz w:val="11"/>
        </w:rPr>
        <w:t>3</w:t>
      </w:r>
      <w:r>
        <w:rPr/>
        <w:t>.</w:t>
      </w:r>
      <w:r>
        <w:rPr>
          <w:spacing w:val="25"/>
        </w:rPr>
        <w:t> </w:t>
      </w:r>
      <w:r>
        <w:rPr/>
        <w:t>In</w:t>
      </w:r>
      <w:r>
        <w:rPr>
          <w:spacing w:val="26"/>
        </w:rPr>
        <w:t> </w:t>
      </w:r>
      <w:r>
        <w:rPr/>
        <w:t>other</w:t>
      </w:r>
      <w:r>
        <w:rPr>
          <w:spacing w:val="26"/>
        </w:rPr>
        <w:t> </w:t>
      </w:r>
      <w:r>
        <w:rPr/>
        <w:t>words,</w:t>
      </w:r>
    </w:p>
    <w:p>
      <w:pPr>
        <w:spacing w:after="0" w:line="240" w:lineRule="exact"/>
        <w:jc w:val="both"/>
        <w:sectPr>
          <w:type w:val="continuous"/>
          <w:pgSz w:w="12240" w:h="15840"/>
          <w:pgMar w:top="360" w:bottom="280" w:left="580" w:right="620"/>
          <w:cols w:num="2" w:equalWidth="0">
            <w:col w:w="5597" w:space="40"/>
            <w:col w:w="5403"/>
          </w:cols>
        </w:sectPr>
      </w:pPr>
    </w:p>
    <w:p>
      <w:pPr>
        <w:pStyle w:val="BodyText"/>
      </w:pPr>
    </w:p>
    <w:p>
      <w:pPr>
        <w:pStyle w:val="BodyText"/>
      </w:pPr>
    </w:p>
    <w:p>
      <w:pPr>
        <w:pStyle w:val="BodyText"/>
      </w:pPr>
    </w:p>
    <w:p>
      <w:pPr>
        <w:spacing w:after="0"/>
        <w:sectPr>
          <w:type w:val="continuous"/>
          <w:pgSz w:w="12240" w:h="15840"/>
          <w:pgMar w:top="360" w:bottom="280" w:left="580" w:right="620"/>
        </w:sectPr>
      </w:pPr>
    </w:p>
    <w:p>
      <w:pPr>
        <w:pStyle w:val="BodyText"/>
        <w:spacing w:before="11"/>
        <w:rPr>
          <w:sz w:val="18"/>
        </w:rPr>
      </w:pPr>
    </w:p>
    <w:p>
      <w:pPr>
        <w:spacing w:line="220" w:lineRule="exact" w:before="0"/>
        <w:ind w:left="540" w:right="0" w:firstLine="0"/>
        <w:jc w:val="both"/>
        <w:rPr>
          <w:sz w:val="18"/>
        </w:rPr>
      </w:pPr>
      <w:r>
        <w:rPr/>
        <w:pict>
          <v:group style="position:absolute;margin-left:56.030998pt;margin-top:-270.397705pt;width:252.65pt;height:263.95pt;mso-position-horizontal-relative:page;mso-position-vertical-relative:paragraph;z-index:251709440" coordorigin="1121,-5408" coordsize="5053,5279">
            <v:shape style="position:absolute;left:1125;top:-5403;width:5043;height:5142" type="#_x0000_t75" stroked="false">
              <v:imagedata r:id="rId189" o:title=""/>
            </v:shape>
            <v:rect style="position:absolute;left:1125;top:-5403;width:5043;height:5269" filled="false" stroked="true" strokeweight=".5pt" strokecolor="#000000">
              <v:stroke dashstyle="solid"/>
            </v:rect>
            <w10:wrap type="none"/>
          </v:group>
        </w:pict>
      </w:r>
      <w:r>
        <w:rPr>
          <w:b/>
          <w:sz w:val="18"/>
        </w:rPr>
        <w:t>Figure 6.22 </w:t>
      </w:r>
      <w:r>
        <w:rPr>
          <w:sz w:val="18"/>
        </w:rPr>
        <w:t>Schematic of possible approaches for monitoring the injection of CO</w:t>
      </w:r>
      <w:r>
        <w:rPr>
          <w:position w:val="-5"/>
          <w:sz w:val="10"/>
        </w:rPr>
        <w:t>2 </w:t>
      </w:r>
      <w:r>
        <w:rPr>
          <w:sz w:val="18"/>
        </w:rPr>
        <w:t>into the deep ocean via a pipeline. The grey region represents a plume of high CO</w:t>
      </w:r>
      <w:r>
        <w:rPr>
          <w:position w:val="-5"/>
          <w:sz w:val="10"/>
        </w:rPr>
        <w:t>2</w:t>
      </w:r>
      <w:r>
        <w:rPr>
          <w:sz w:val="18"/>
        </w:rPr>
        <w:t>/low </w:t>
      </w:r>
      <w:r>
        <w:rPr>
          <w:i/>
          <w:sz w:val="18"/>
        </w:rPr>
        <w:t>p</w:t>
      </w:r>
      <w:r>
        <w:rPr>
          <w:sz w:val="18"/>
        </w:rPr>
        <w:t>H water extending from the </w:t>
      </w:r>
      <w:r>
        <w:rPr>
          <w:spacing w:val="-4"/>
          <w:sz w:val="18"/>
        </w:rPr>
        <w:t>end </w:t>
      </w:r>
      <w:r>
        <w:rPr>
          <w:sz w:val="18"/>
        </w:rPr>
        <w:t>of the pipeline. </w:t>
      </w:r>
      <w:r>
        <w:rPr>
          <w:spacing w:val="-5"/>
          <w:sz w:val="18"/>
        </w:rPr>
        <w:t>Two </w:t>
      </w:r>
      <w:r>
        <w:rPr>
          <w:sz w:val="18"/>
        </w:rPr>
        <w:t>sets of chemical, biological and current sensors and two underwater cameras are shown at the end of the pipeline. An array of moored sensors to monitor the direction and magnitude of the resulting plume can be seen around the pipe and are also located along</w:t>
      </w:r>
      <w:r>
        <w:rPr>
          <w:spacing w:val="-3"/>
          <w:sz w:val="18"/>
        </w:rPr>
        <w:t> </w:t>
      </w:r>
      <w:r>
        <w:rPr>
          <w:sz w:val="18"/>
        </w:rPr>
        <w:t>the</w:t>
      </w:r>
      <w:r>
        <w:rPr>
          <w:spacing w:val="-3"/>
          <w:sz w:val="18"/>
        </w:rPr>
        <w:t> </w:t>
      </w:r>
      <w:r>
        <w:rPr>
          <w:sz w:val="18"/>
        </w:rPr>
        <w:t>pipeline</w:t>
      </w:r>
      <w:r>
        <w:rPr>
          <w:spacing w:val="-3"/>
          <w:sz w:val="18"/>
        </w:rPr>
        <w:t> </w:t>
      </w:r>
      <w:r>
        <w:rPr>
          <w:sz w:val="18"/>
        </w:rPr>
        <w:t>to</w:t>
      </w:r>
      <w:r>
        <w:rPr>
          <w:spacing w:val="-3"/>
          <w:sz w:val="18"/>
        </w:rPr>
        <w:t> </w:t>
      </w:r>
      <w:r>
        <w:rPr>
          <w:sz w:val="18"/>
        </w:rPr>
        <w:t>monitor</w:t>
      </w:r>
      <w:r>
        <w:rPr>
          <w:spacing w:val="-3"/>
          <w:sz w:val="18"/>
        </w:rPr>
        <w:t> </w:t>
      </w:r>
      <w:r>
        <w:rPr>
          <w:sz w:val="18"/>
        </w:rPr>
        <w:t>for</w:t>
      </w:r>
      <w:r>
        <w:rPr>
          <w:spacing w:val="-3"/>
          <w:sz w:val="18"/>
        </w:rPr>
        <w:t> </w:t>
      </w:r>
      <w:r>
        <w:rPr>
          <w:sz w:val="18"/>
        </w:rPr>
        <w:t>possible</w:t>
      </w:r>
      <w:r>
        <w:rPr>
          <w:spacing w:val="-3"/>
          <w:sz w:val="18"/>
        </w:rPr>
        <w:t> </w:t>
      </w:r>
      <w:r>
        <w:rPr>
          <w:sz w:val="18"/>
        </w:rPr>
        <w:t>leaks.</w:t>
      </w:r>
      <w:r>
        <w:rPr>
          <w:spacing w:val="-12"/>
          <w:sz w:val="18"/>
        </w:rPr>
        <w:t> </w:t>
      </w:r>
      <w:r>
        <w:rPr>
          <w:sz w:val="18"/>
        </w:rPr>
        <w:t>A</w:t>
      </w:r>
      <w:r>
        <w:rPr>
          <w:spacing w:val="-13"/>
          <w:sz w:val="18"/>
        </w:rPr>
        <w:t> </w:t>
      </w:r>
      <w:r>
        <w:rPr>
          <w:sz w:val="18"/>
        </w:rPr>
        <w:t>shore-based</w:t>
      </w:r>
      <w:r>
        <w:rPr>
          <w:spacing w:val="-3"/>
          <w:sz w:val="18"/>
        </w:rPr>
        <w:t> </w:t>
      </w:r>
      <w:r>
        <w:rPr>
          <w:sz w:val="18"/>
        </w:rPr>
        <w:t>facility provides power to the sensors and for obtaining real-time data and   an autonomous underwater vehicle maps the near-field </w:t>
      </w:r>
      <w:r>
        <w:rPr>
          <w:spacing w:val="-2"/>
          <w:sz w:val="18"/>
        </w:rPr>
        <w:t>distribution </w:t>
      </w:r>
      <w:r>
        <w:rPr>
          <w:spacing w:val="41"/>
          <w:sz w:val="18"/>
        </w:rPr>
        <w:t> </w:t>
      </w:r>
      <w:r>
        <w:rPr>
          <w:sz w:val="18"/>
        </w:rPr>
        <w:t>of the plume. A towed undulating pumping system monitors at distances of more than a few kilometres from the injection site. </w:t>
      </w:r>
      <w:r>
        <w:rPr>
          <w:spacing w:val="-4"/>
          <w:sz w:val="18"/>
        </w:rPr>
        <w:t>The </w:t>
      </w:r>
      <w:r>
        <w:rPr>
          <w:sz w:val="18"/>
        </w:rPr>
        <w:t>towed system could provide much greater measurement accuracy and precision, but would also be able to provide measurements over </w:t>
      </w:r>
      <w:r>
        <w:rPr>
          <w:spacing w:val="-4"/>
          <w:sz w:val="18"/>
        </w:rPr>
        <w:t>large </w:t>
      </w:r>
      <w:r>
        <w:rPr>
          <w:sz w:val="18"/>
        </w:rPr>
        <w:t>areas in a relatively short period of time. Moored systems are used   to monitor the plume between mapping cruises. These moorings </w:t>
      </w:r>
      <w:r>
        <w:rPr>
          <w:spacing w:val="-4"/>
          <w:sz w:val="18"/>
        </w:rPr>
        <w:t>have </w:t>
      </w:r>
      <w:r>
        <w:rPr>
          <w:sz w:val="18"/>
        </w:rPr>
        <w:t>surface buoys and make daily transmissions back to the monitoring facility via satellite. The very far-field distributions are monitored with hydrographic section cruises conducted every 2–5 years using standard discrete sampling approaches. These approaches provide</w:t>
      </w:r>
      <w:r>
        <w:rPr>
          <w:spacing w:val="18"/>
          <w:sz w:val="18"/>
        </w:rPr>
        <w:t> </w:t>
      </w:r>
      <w:r>
        <w:rPr>
          <w:sz w:val="18"/>
        </w:rPr>
        <w:t>the</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32"/>
        </w:rPr>
      </w:pPr>
    </w:p>
    <w:p>
      <w:pPr>
        <w:spacing w:line="254" w:lineRule="auto" w:before="0"/>
        <w:ind w:left="249" w:right="0" w:firstLine="0"/>
        <w:jc w:val="left"/>
        <w:rPr>
          <w:sz w:val="18"/>
        </w:rPr>
      </w:pPr>
      <w:r>
        <w:rPr/>
        <w:pict>
          <v:group style="position:absolute;margin-left:322.488007pt;margin-top:-231.227356pt;width:252.65pt;height:226.8pt;mso-position-horizontal-relative:page;mso-position-vertical-relative:paragraph;z-index:251710464" coordorigin="6450,-4625" coordsize="5053,4536">
            <v:shape style="position:absolute;left:6469;top:-4449;width:4973;height:4167" type="#_x0000_t75" stroked="false">
              <v:imagedata r:id="rId190" o:title=""/>
            </v:shape>
            <v:rect style="position:absolute;left:6454;top:-4620;width:5043;height:4526" filled="false" stroked="true" strokeweight=".5pt" strokecolor="#000000">
              <v:stroke dashstyle="solid"/>
            </v:rect>
            <w10:wrap type="none"/>
          </v:group>
        </w:pict>
      </w:r>
      <w:r>
        <w:rPr>
          <w:b/>
          <w:sz w:val="18"/>
        </w:rPr>
        <w:t>Figure 6.23 </w:t>
      </w:r>
      <w:r>
        <w:rPr>
          <w:sz w:val="18"/>
        </w:rPr>
        <w:t>Measurements showing the ability to measure chemical effects</w:t>
      </w:r>
      <w:r>
        <w:rPr>
          <w:spacing w:val="-10"/>
          <w:sz w:val="18"/>
        </w:rPr>
        <w:t> </w:t>
      </w:r>
      <w:r>
        <w:rPr>
          <w:sz w:val="18"/>
        </w:rPr>
        <w:t>of</w:t>
      </w:r>
      <w:r>
        <w:rPr>
          <w:spacing w:val="-10"/>
          <w:sz w:val="18"/>
        </w:rPr>
        <w:t> </w:t>
      </w:r>
      <w:r>
        <w:rPr>
          <w:sz w:val="18"/>
        </w:rPr>
        <w:t>a</w:t>
      </w:r>
      <w:r>
        <w:rPr>
          <w:spacing w:val="-10"/>
          <w:sz w:val="18"/>
        </w:rPr>
        <w:t> </w:t>
      </w:r>
      <w:r>
        <w:rPr>
          <w:sz w:val="18"/>
        </w:rPr>
        <w:t>natural</w:t>
      </w:r>
      <w:r>
        <w:rPr>
          <w:spacing w:val="-10"/>
          <w:sz w:val="18"/>
        </w:rPr>
        <w:t> </w:t>
      </w:r>
      <w:r>
        <w:rPr>
          <w:sz w:val="18"/>
        </w:rPr>
        <w:t>CO</w:t>
      </w:r>
      <w:r>
        <w:rPr>
          <w:position w:val="-5"/>
          <w:sz w:val="10"/>
        </w:rPr>
        <w:t>2</w:t>
      </w:r>
      <w:r>
        <w:rPr>
          <w:spacing w:val="11"/>
          <w:position w:val="-5"/>
          <w:sz w:val="10"/>
        </w:rPr>
        <w:t> </w:t>
      </w:r>
      <w:r>
        <w:rPr>
          <w:sz w:val="18"/>
        </w:rPr>
        <w:t>plume.</w:t>
      </w:r>
      <w:r>
        <w:rPr>
          <w:spacing w:val="-10"/>
          <w:sz w:val="18"/>
        </w:rPr>
        <w:t> </w:t>
      </w:r>
      <w:r>
        <w:rPr>
          <w:sz w:val="18"/>
        </w:rPr>
        <w:t>Profiles</w:t>
      </w:r>
      <w:r>
        <w:rPr>
          <w:spacing w:val="-10"/>
          <w:sz w:val="18"/>
        </w:rPr>
        <w:t> </w:t>
      </w:r>
      <w:r>
        <w:rPr>
          <w:sz w:val="18"/>
        </w:rPr>
        <w:t>for</w:t>
      </w:r>
      <w:r>
        <w:rPr>
          <w:spacing w:val="-9"/>
          <w:sz w:val="18"/>
        </w:rPr>
        <w:t> </w:t>
      </w:r>
      <w:r>
        <w:rPr>
          <w:i/>
          <w:sz w:val="18"/>
        </w:rPr>
        <w:t>p</w:t>
      </w:r>
      <w:r>
        <w:rPr>
          <w:sz w:val="18"/>
        </w:rPr>
        <w:t>H</w:t>
      </w:r>
      <w:r>
        <w:rPr>
          <w:spacing w:val="-10"/>
          <w:sz w:val="18"/>
        </w:rPr>
        <w:t> </w:t>
      </w:r>
      <w:r>
        <w:rPr>
          <w:sz w:val="18"/>
        </w:rPr>
        <w:t>were</w:t>
      </w:r>
      <w:r>
        <w:rPr>
          <w:spacing w:val="-9"/>
          <w:sz w:val="18"/>
        </w:rPr>
        <w:t> </w:t>
      </w:r>
      <w:r>
        <w:rPr>
          <w:sz w:val="18"/>
        </w:rPr>
        <w:t>taken</w:t>
      </w:r>
      <w:r>
        <w:rPr>
          <w:spacing w:val="-10"/>
          <w:sz w:val="18"/>
        </w:rPr>
        <w:t> </w:t>
      </w:r>
      <w:r>
        <w:rPr>
          <w:sz w:val="18"/>
        </w:rPr>
        <w:t>in</w:t>
      </w:r>
      <w:r>
        <w:rPr>
          <w:spacing w:val="-10"/>
          <w:sz w:val="18"/>
        </w:rPr>
        <w:t> </w:t>
      </w:r>
      <w:r>
        <w:rPr>
          <w:sz w:val="18"/>
        </w:rPr>
        <w:t>June</w:t>
      </w:r>
      <w:r>
        <w:rPr>
          <w:spacing w:val="-10"/>
          <w:sz w:val="18"/>
        </w:rPr>
        <w:t> </w:t>
      </w:r>
      <w:r>
        <w:rPr>
          <w:sz w:val="18"/>
        </w:rPr>
        <w:t>1999</w:t>
      </w:r>
    </w:p>
    <w:p>
      <w:pPr>
        <w:spacing w:after="0" w:line="254" w:lineRule="auto"/>
        <w:jc w:val="left"/>
        <w:rPr>
          <w:sz w:val="18"/>
        </w:rPr>
        <w:sectPr>
          <w:type w:val="continuous"/>
          <w:pgSz w:w="12240" w:h="15840"/>
          <w:pgMar w:top="360" w:bottom="280" w:left="580" w:right="620"/>
          <w:cols w:num="2" w:equalWidth="0">
            <w:col w:w="5586" w:space="40"/>
            <w:col w:w="5414"/>
          </w:cols>
        </w:sectPr>
      </w:pPr>
    </w:p>
    <w:p>
      <w:pPr>
        <w:spacing w:line="194" w:lineRule="auto" w:before="0"/>
        <w:ind w:left="540" w:right="0" w:firstLine="0"/>
        <w:jc w:val="left"/>
        <w:rPr>
          <w:sz w:val="10"/>
        </w:rPr>
      </w:pPr>
      <w:r>
        <w:rPr>
          <w:sz w:val="18"/>
        </w:rPr>
        <w:t>accuracy and precision required to detect the small CO</w:t>
      </w:r>
      <w:r>
        <w:rPr>
          <w:position w:val="-5"/>
          <w:sz w:val="10"/>
        </w:rPr>
        <w:t>2</w:t>
      </w:r>
    </w:p>
    <w:p>
      <w:pPr>
        <w:spacing w:line="192" w:lineRule="exact" w:before="0"/>
        <w:ind w:left="540" w:right="0" w:firstLine="0"/>
        <w:jc w:val="left"/>
        <w:rPr>
          <w:sz w:val="18"/>
        </w:rPr>
      </w:pPr>
      <w:r>
        <w:rPr>
          <w:sz w:val="18"/>
        </w:rPr>
        <w:t>add to background variations.</w:t>
      </w:r>
    </w:p>
    <w:p>
      <w:pPr>
        <w:spacing w:line="180" w:lineRule="exact" w:before="0"/>
        <w:ind w:left="23" w:right="0" w:firstLine="0"/>
        <w:jc w:val="left"/>
        <w:rPr>
          <w:sz w:val="18"/>
        </w:rPr>
      </w:pPr>
      <w:r>
        <w:rPr/>
        <w:br w:type="column"/>
      </w:r>
      <w:r>
        <w:rPr>
          <w:sz w:val="18"/>
        </w:rPr>
        <w:t>signals that</w:t>
      </w:r>
    </w:p>
    <w:p>
      <w:pPr>
        <w:spacing w:line="166" w:lineRule="exact" w:before="0"/>
        <w:ind w:left="251" w:right="0" w:firstLine="0"/>
        <w:jc w:val="left"/>
        <w:rPr>
          <w:sz w:val="18"/>
        </w:rPr>
      </w:pPr>
      <w:r>
        <w:rPr/>
        <w:br w:type="column"/>
      </w:r>
      <w:r>
        <w:rPr>
          <w:sz w:val="18"/>
        </w:rPr>
        <w:t>near the Axial Volcano at 46ºN 130ºW, in the ocean near Portland,</w:t>
      </w:r>
    </w:p>
    <w:p>
      <w:pPr>
        <w:spacing w:before="13"/>
        <w:ind w:left="251" w:right="0" w:firstLine="0"/>
        <w:jc w:val="left"/>
        <w:rPr>
          <w:sz w:val="18"/>
        </w:rPr>
      </w:pPr>
      <w:r>
        <w:rPr>
          <w:sz w:val="18"/>
        </w:rPr>
        <w:t>Oregon, United States.</w:t>
      </w:r>
    </w:p>
    <w:p>
      <w:pPr>
        <w:spacing w:after="0"/>
        <w:jc w:val="left"/>
        <w:rPr>
          <w:sz w:val="18"/>
        </w:rPr>
        <w:sectPr>
          <w:type w:val="continuous"/>
          <w:pgSz w:w="12240" w:h="15840"/>
          <w:pgMar w:top="360" w:bottom="280" w:left="580" w:right="620"/>
          <w:cols w:num="3" w:equalWidth="0">
            <w:col w:w="4688" w:space="40"/>
            <w:col w:w="857" w:space="39"/>
            <w:col w:w="5416"/>
          </w:cols>
        </w:sectPr>
      </w:pPr>
    </w:p>
    <w:p>
      <w:pPr>
        <w:pStyle w:val="BodyText"/>
      </w:pPr>
    </w:p>
    <w:p>
      <w:pPr>
        <w:pStyle w:val="BodyText"/>
        <w:spacing w:before="5"/>
        <w:rPr>
          <w:sz w:val="16"/>
        </w:rPr>
      </w:pPr>
    </w:p>
    <w:p>
      <w:pPr>
        <w:spacing w:after="0"/>
        <w:rPr>
          <w:sz w:val="16"/>
        </w:rPr>
        <w:sectPr>
          <w:pgSz w:w="12240" w:h="15840"/>
          <w:pgMar w:header="567" w:footer="0" w:top="760" w:bottom="280" w:left="580" w:right="620"/>
        </w:sectPr>
      </w:pPr>
    </w:p>
    <w:p>
      <w:pPr>
        <w:pStyle w:val="BodyText"/>
        <w:spacing w:line="273" w:lineRule="exact" w:before="67"/>
        <w:ind w:left="157"/>
        <w:rPr>
          <w:sz w:val="11"/>
        </w:rPr>
      </w:pPr>
      <w:bookmarkStart w:name="6.6.3 Approaches and technologies for mo" w:id="53"/>
      <w:bookmarkEnd w:id="53"/>
      <w:r>
        <w:rPr/>
      </w:r>
      <w:bookmarkStart w:name="6.7 Environmental impacts, risks, and ri" w:id="54"/>
      <w:bookmarkEnd w:id="54"/>
      <w:r>
        <w:rPr/>
      </w:r>
      <w:bookmarkStart w:name="6.7.1 Introduction to biological impacts" w:id="55"/>
      <w:bookmarkEnd w:id="55"/>
      <w:r>
        <w:rPr/>
      </w:r>
      <w:r>
        <w:rPr/>
        <w:t>1 GtCO</w:t>
      </w:r>
      <w:r>
        <w:rPr>
          <w:position w:val="-6"/>
          <w:sz w:val="11"/>
        </w:rPr>
        <w:t>2</w:t>
      </w:r>
    </w:p>
    <w:p>
      <w:pPr>
        <w:pStyle w:val="BodyText"/>
        <w:spacing w:before="67"/>
        <w:ind w:left="27"/>
        <w:rPr>
          <w:sz w:val="11"/>
        </w:rPr>
      </w:pPr>
      <w:r>
        <w:rPr/>
        <w:br w:type="column"/>
      </w:r>
      <w:r>
        <w:rPr/>
        <w:t>could be detected even if it were dispersed over 10</w:t>
      </w:r>
      <w:r>
        <w:rPr>
          <w:position w:val="7"/>
          <w:sz w:val="11"/>
        </w:rPr>
        <w:t>7</w:t>
      </w:r>
    </w:p>
    <w:p>
      <w:pPr>
        <w:pStyle w:val="Heading1"/>
        <w:numPr>
          <w:ilvl w:val="1"/>
          <w:numId w:val="5"/>
        </w:numPr>
        <w:tabs>
          <w:tab w:pos="976" w:val="left" w:leader="none"/>
          <w:tab w:pos="977" w:val="left" w:leader="none"/>
        </w:tabs>
        <w:spacing w:line="240" w:lineRule="auto" w:before="67" w:after="0"/>
        <w:ind w:left="977" w:right="0" w:hanging="820"/>
        <w:jc w:val="left"/>
      </w:pPr>
      <w:r>
        <w:rPr/>
        <w:br w:type="column"/>
        <w:t>Environmental impacts, risks, and</w:t>
      </w:r>
      <w:r>
        <w:rPr>
          <w:spacing w:val="1"/>
        </w:rPr>
        <w:t> </w:t>
      </w:r>
      <w:r>
        <w:rPr/>
        <w:t>risk</w:t>
      </w:r>
    </w:p>
    <w:p>
      <w:pPr>
        <w:spacing w:after="0" w:line="240" w:lineRule="auto"/>
        <w:jc w:val="left"/>
        <w:sectPr>
          <w:type w:val="continuous"/>
          <w:pgSz w:w="12240" w:h="15840"/>
          <w:pgMar w:top="360" w:bottom="280" w:left="580" w:right="620"/>
          <w:cols w:num="3" w:equalWidth="0">
            <w:col w:w="861" w:space="40"/>
            <w:col w:w="4340" w:space="85"/>
            <w:col w:w="5714"/>
          </w:cols>
        </w:sectPr>
      </w:pPr>
    </w:p>
    <w:p>
      <w:pPr>
        <w:pStyle w:val="BodyText"/>
        <w:spacing w:line="198" w:lineRule="exact"/>
        <w:ind w:left="157"/>
        <w:jc w:val="both"/>
      </w:pPr>
      <w:r>
        <w:rPr/>
        <w:t>km</w:t>
      </w:r>
      <w:r>
        <w:rPr>
          <w:position w:val="7"/>
          <w:sz w:val="11"/>
        </w:rPr>
        <w:t>3</w:t>
      </w:r>
      <w:r>
        <w:rPr>
          <w:spacing w:val="10"/>
          <w:position w:val="7"/>
          <w:sz w:val="11"/>
        </w:rPr>
        <w:t> </w:t>
      </w:r>
      <w:r>
        <w:rPr/>
        <w:t>(i.e.,</w:t>
      </w:r>
      <w:r>
        <w:rPr>
          <w:spacing w:val="-11"/>
        </w:rPr>
        <w:t> </w:t>
      </w:r>
      <w:r>
        <w:rPr/>
        <w:t>5000</w:t>
      </w:r>
      <w:r>
        <w:rPr>
          <w:spacing w:val="-11"/>
        </w:rPr>
        <w:t> </w:t>
      </w:r>
      <w:r>
        <w:rPr/>
        <w:t>km</w:t>
      </w:r>
      <w:r>
        <w:rPr>
          <w:spacing w:val="-11"/>
        </w:rPr>
        <w:t> </w:t>
      </w:r>
      <w:r>
        <w:rPr/>
        <w:t>x</w:t>
      </w:r>
      <w:r>
        <w:rPr>
          <w:spacing w:val="-11"/>
        </w:rPr>
        <w:t> </w:t>
      </w:r>
      <w:r>
        <w:rPr/>
        <w:t>2000</w:t>
      </w:r>
      <w:r>
        <w:rPr>
          <w:spacing w:val="-11"/>
        </w:rPr>
        <w:t> </w:t>
      </w:r>
      <w:r>
        <w:rPr/>
        <w:t>km</w:t>
      </w:r>
      <w:r>
        <w:rPr>
          <w:spacing w:val="-11"/>
        </w:rPr>
        <w:t> </w:t>
      </w:r>
      <w:r>
        <w:rPr/>
        <w:t>x</w:t>
      </w:r>
      <w:r>
        <w:rPr>
          <w:spacing w:val="-11"/>
        </w:rPr>
        <w:t> </w:t>
      </w:r>
      <w:r>
        <w:rPr/>
        <w:t>1</w:t>
      </w:r>
      <w:r>
        <w:rPr>
          <w:spacing w:val="-11"/>
        </w:rPr>
        <w:t> </w:t>
      </w:r>
      <w:r>
        <w:rPr/>
        <w:t>km),</w:t>
      </w:r>
      <w:r>
        <w:rPr>
          <w:spacing w:val="-11"/>
        </w:rPr>
        <w:t> </w:t>
      </w:r>
      <w:r>
        <w:rPr/>
        <w:t>if</w:t>
      </w:r>
      <w:r>
        <w:rPr>
          <w:spacing w:val="-11"/>
        </w:rPr>
        <w:t> </w:t>
      </w:r>
      <w:r>
        <w:rPr/>
        <w:t>the</w:t>
      </w:r>
      <w:r>
        <w:rPr>
          <w:spacing w:val="-11"/>
        </w:rPr>
        <w:t> </w:t>
      </w:r>
      <w:r>
        <w:rPr/>
        <w:t>dissolved</w:t>
      </w:r>
      <w:r>
        <w:rPr>
          <w:spacing w:val="-11"/>
        </w:rPr>
        <w:t> </w:t>
      </w:r>
      <w:r>
        <w:rPr/>
        <w:t>inorganic</w:t>
      </w:r>
    </w:p>
    <w:p>
      <w:pPr>
        <w:pStyle w:val="BodyText"/>
        <w:spacing w:line="249" w:lineRule="auto" w:before="10"/>
        <w:ind w:left="157" w:right="39"/>
        <w:jc w:val="both"/>
      </w:pPr>
      <w:r>
        <w:rPr/>
        <w:t>carbon</w:t>
      </w:r>
      <w:r>
        <w:rPr>
          <w:spacing w:val="-11"/>
        </w:rPr>
        <w:t> </w:t>
      </w:r>
      <w:r>
        <w:rPr/>
        <w:t>concentrations</w:t>
      </w:r>
      <w:r>
        <w:rPr>
          <w:spacing w:val="-11"/>
        </w:rPr>
        <w:t> </w:t>
      </w:r>
      <w:r>
        <w:rPr/>
        <w:t>in</w:t>
      </w:r>
      <w:r>
        <w:rPr>
          <w:spacing w:val="-10"/>
        </w:rPr>
        <w:t> </w:t>
      </w:r>
      <w:r>
        <w:rPr/>
        <w:t>the</w:t>
      </w:r>
      <w:r>
        <w:rPr>
          <w:spacing w:val="-11"/>
        </w:rPr>
        <w:t> </w:t>
      </w:r>
      <w:r>
        <w:rPr/>
        <w:t>region</w:t>
      </w:r>
      <w:r>
        <w:rPr>
          <w:spacing w:val="-11"/>
        </w:rPr>
        <w:t> </w:t>
      </w:r>
      <w:r>
        <w:rPr/>
        <w:t>were</w:t>
      </w:r>
      <w:r>
        <w:rPr>
          <w:spacing w:val="-10"/>
        </w:rPr>
        <w:t> </w:t>
      </w:r>
      <w:r>
        <w:rPr/>
        <w:t>mapped</w:t>
      </w:r>
      <w:r>
        <w:rPr>
          <w:spacing w:val="-11"/>
        </w:rPr>
        <w:t> </w:t>
      </w:r>
      <w:r>
        <w:rPr/>
        <w:t>out</w:t>
      </w:r>
      <w:r>
        <w:rPr>
          <w:spacing w:val="-11"/>
        </w:rPr>
        <w:t> </w:t>
      </w:r>
      <w:r>
        <w:rPr/>
        <w:t>with</w:t>
      </w:r>
      <w:r>
        <w:rPr>
          <w:spacing w:val="-10"/>
        </w:rPr>
        <w:t> </w:t>
      </w:r>
      <w:r>
        <w:rPr/>
        <w:t>high- density surveys before the injection</w:t>
      </w:r>
      <w:r>
        <w:rPr>
          <w:spacing w:val="-2"/>
        </w:rPr>
        <w:t> </w:t>
      </w:r>
      <w:r>
        <w:rPr/>
        <w:t>began.</w:t>
      </w:r>
    </w:p>
    <w:p>
      <w:pPr>
        <w:pStyle w:val="BodyText"/>
        <w:spacing w:line="225" w:lineRule="auto" w:before="13"/>
        <w:ind w:left="157" w:right="38" w:firstLine="284"/>
        <w:jc w:val="both"/>
      </w:pPr>
      <w:r>
        <w:rPr/>
        <w:t>Variability in the upper ocean mixed layer would make it difficult to directly monitor small changes in CO</w:t>
      </w:r>
      <w:r>
        <w:rPr>
          <w:position w:val="-6"/>
          <w:sz w:val="11"/>
        </w:rPr>
        <w:t>2 </w:t>
      </w:r>
      <w:r>
        <w:rPr/>
        <w:t>in waters shallower than the annual maximum mixed-layer depth.</w:t>
      </w:r>
    </w:p>
    <w:p>
      <w:pPr>
        <w:pStyle w:val="BodyText"/>
        <w:spacing w:line="249" w:lineRule="auto" w:before="9"/>
        <w:ind w:left="157" w:right="39"/>
        <w:jc w:val="both"/>
      </w:pPr>
      <w:r>
        <w:rPr/>
        <w:t>Seasonal mixing from the surface can extend as deep as 800  m in some places, but is less than 200 m in most regions of the ocean.</w:t>
      </w:r>
      <w:r>
        <w:rPr>
          <w:spacing w:val="-10"/>
        </w:rPr>
        <w:t> </w:t>
      </w:r>
      <w:r>
        <w:rPr/>
        <w:t>Below</w:t>
      </w:r>
      <w:r>
        <w:rPr>
          <w:spacing w:val="-9"/>
        </w:rPr>
        <w:t> </w:t>
      </w:r>
      <w:r>
        <w:rPr/>
        <w:t>the</w:t>
      </w:r>
      <w:r>
        <w:rPr>
          <w:spacing w:val="-9"/>
        </w:rPr>
        <w:t> </w:t>
      </w:r>
      <w:r>
        <w:rPr/>
        <w:t>seasonal</w:t>
      </w:r>
      <w:r>
        <w:rPr>
          <w:spacing w:val="-10"/>
        </w:rPr>
        <w:t> </w:t>
      </w:r>
      <w:r>
        <w:rPr/>
        <w:t>mixed</w:t>
      </w:r>
      <w:r>
        <w:rPr>
          <w:spacing w:val="-9"/>
        </w:rPr>
        <w:t> </w:t>
      </w:r>
      <w:r>
        <w:rPr/>
        <w:t>layer,</w:t>
      </w:r>
      <w:r>
        <w:rPr>
          <w:spacing w:val="-9"/>
        </w:rPr>
        <w:t> </w:t>
      </w:r>
      <w:r>
        <w:rPr/>
        <w:t>however,</w:t>
      </w:r>
      <w:r>
        <w:rPr>
          <w:spacing w:val="-10"/>
        </w:rPr>
        <w:t> </w:t>
      </w:r>
      <w:r>
        <w:rPr/>
        <w:t>periodic</w:t>
      </w:r>
      <w:r>
        <w:rPr>
          <w:spacing w:val="-9"/>
        </w:rPr>
        <w:t> </w:t>
      </w:r>
      <w:r>
        <w:rPr/>
        <w:t>ship- based</w:t>
      </w:r>
      <w:r>
        <w:rPr>
          <w:spacing w:val="-6"/>
        </w:rPr>
        <w:t> </w:t>
      </w:r>
      <w:r>
        <w:rPr/>
        <w:t>surveys</w:t>
      </w:r>
      <w:r>
        <w:rPr>
          <w:spacing w:val="-6"/>
        </w:rPr>
        <w:t> </w:t>
      </w:r>
      <w:r>
        <w:rPr/>
        <w:t>(every</w:t>
      </w:r>
      <w:r>
        <w:rPr>
          <w:spacing w:val="-5"/>
        </w:rPr>
        <w:t> </w:t>
      </w:r>
      <w:r>
        <w:rPr/>
        <w:t>2</w:t>
      </w:r>
      <w:r>
        <w:rPr>
          <w:spacing w:val="-6"/>
        </w:rPr>
        <w:t> </w:t>
      </w:r>
      <w:r>
        <w:rPr/>
        <w:t>to</w:t>
      </w:r>
      <w:r>
        <w:rPr>
          <w:spacing w:val="-5"/>
        </w:rPr>
        <w:t> </w:t>
      </w:r>
      <w:r>
        <w:rPr/>
        <w:t>5</w:t>
      </w:r>
      <w:r>
        <w:rPr>
          <w:spacing w:val="-6"/>
        </w:rPr>
        <w:t> </w:t>
      </w:r>
      <w:r>
        <w:rPr/>
        <w:t>years)</w:t>
      </w:r>
      <w:r>
        <w:rPr>
          <w:spacing w:val="-6"/>
        </w:rPr>
        <w:t> </w:t>
      </w:r>
      <w:r>
        <w:rPr/>
        <w:t>could</w:t>
      </w:r>
      <w:r>
        <w:rPr>
          <w:spacing w:val="-5"/>
        </w:rPr>
        <w:t> </w:t>
      </w:r>
      <w:r>
        <w:rPr/>
        <w:t>quantify</w:t>
      </w:r>
      <w:r>
        <w:rPr>
          <w:spacing w:val="-6"/>
        </w:rPr>
        <w:t> </w:t>
      </w:r>
      <w:r>
        <w:rPr/>
        <w:t>the</w:t>
      </w:r>
      <w:r>
        <w:rPr>
          <w:spacing w:val="-5"/>
        </w:rPr>
        <w:t> </w:t>
      </w:r>
      <w:r>
        <w:rPr/>
        <w:t>expansion of the injection plume.</w:t>
      </w:r>
    </w:p>
    <w:p>
      <w:pPr>
        <w:pStyle w:val="BodyText"/>
        <w:spacing w:line="249" w:lineRule="auto" w:before="4"/>
        <w:ind w:left="157" w:right="38" w:firstLine="284"/>
        <w:jc w:val="both"/>
      </w:pPr>
      <w:r>
        <w:rPr>
          <w:spacing w:val="-8"/>
        </w:rPr>
        <w:t>We </w:t>
      </w:r>
      <w:r>
        <w:rPr/>
        <w:t>do not have a direct means of measuring the evasion  of carbon stored in the ocean to the atmosphere. In most cases of</w:t>
      </w:r>
      <w:r>
        <w:rPr>
          <w:spacing w:val="20"/>
        </w:rPr>
        <w:t> </w:t>
      </w:r>
      <w:r>
        <w:rPr/>
        <w:t>practical</w:t>
      </w:r>
      <w:r>
        <w:rPr>
          <w:spacing w:val="21"/>
        </w:rPr>
        <w:t> </w:t>
      </w:r>
      <w:r>
        <w:rPr/>
        <w:t>interest</w:t>
      </w:r>
      <w:r>
        <w:rPr>
          <w:spacing w:val="20"/>
        </w:rPr>
        <w:t> </w:t>
      </w:r>
      <w:r>
        <w:rPr/>
        <w:t>the</w:t>
      </w:r>
      <w:r>
        <w:rPr>
          <w:spacing w:val="21"/>
        </w:rPr>
        <w:t> </w:t>
      </w:r>
      <w:r>
        <w:rPr/>
        <w:t>flux</w:t>
      </w:r>
      <w:r>
        <w:rPr>
          <w:spacing w:val="20"/>
        </w:rPr>
        <w:t> </w:t>
      </w:r>
      <w:r>
        <w:rPr/>
        <w:t>of</w:t>
      </w:r>
      <w:r>
        <w:rPr>
          <w:spacing w:val="21"/>
        </w:rPr>
        <w:t> </w:t>
      </w:r>
      <w:r>
        <w:rPr/>
        <w:t>stored</w:t>
      </w:r>
      <w:r>
        <w:rPr>
          <w:spacing w:val="21"/>
        </w:rPr>
        <w:t> </w:t>
      </w:r>
      <w:r>
        <w:rPr/>
        <w:t>CO</w:t>
      </w:r>
      <w:r>
        <w:rPr>
          <w:position w:val="-6"/>
          <w:sz w:val="11"/>
        </w:rPr>
        <w:t>2 </w:t>
      </w:r>
      <w:r>
        <w:rPr>
          <w:spacing w:val="15"/>
          <w:position w:val="-6"/>
          <w:sz w:val="11"/>
        </w:rPr>
        <w:t> </w:t>
      </w:r>
      <w:r>
        <w:rPr/>
        <w:t>from</w:t>
      </w:r>
      <w:r>
        <w:rPr>
          <w:spacing w:val="20"/>
        </w:rPr>
        <w:t> </w:t>
      </w:r>
      <w:r>
        <w:rPr/>
        <w:t>the</w:t>
      </w:r>
      <w:r>
        <w:rPr>
          <w:spacing w:val="21"/>
        </w:rPr>
        <w:t> </w:t>
      </w:r>
      <w:r>
        <w:rPr/>
        <w:t>ocean</w:t>
      </w:r>
      <w:r>
        <w:rPr>
          <w:spacing w:val="20"/>
        </w:rPr>
        <w:t> </w:t>
      </w:r>
      <w:r>
        <w:rPr/>
        <w:t>to</w:t>
      </w:r>
    </w:p>
    <w:p>
      <w:pPr>
        <w:pStyle w:val="BodyText"/>
        <w:spacing w:line="182" w:lineRule="exact"/>
        <w:ind w:left="157"/>
        <w:jc w:val="both"/>
      </w:pPr>
      <w:r>
        <w:rPr/>
        <w:t>atmosphere  will  be  small  relative  to  natural  variability</w:t>
      </w:r>
      <w:r>
        <w:rPr>
          <w:spacing w:val="3"/>
        </w:rPr>
        <w:t> </w:t>
      </w:r>
      <w:r>
        <w:rPr/>
        <w:t>and</w:t>
      </w:r>
    </w:p>
    <w:p>
      <w:pPr>
        <w:pStyle w:val="BodyText"/>
        <w:spacing w:line="240" w:lineRule="exact" w:before="5"/>
        <w:ind w:left="157" w:right="38"/>
        <w:jc w:val="both"/>
      </w:pPr>
      <w:r>
        <w:rPr/>
        <w:t>the accuracy of our measurements. Operationally, it would be impossible to differentiate between carbon that has and has </w:t>
      </w:r>
      <w:r>
        <w:rPr>
          <w:spacing w:val="-4"/>
        </w:rPr>
        <w:t>not </w:t>
      </w:r>
      <w:r>
        <w:rPr/>
        <w:t>interacted</w:t>
      </w:r>
      <w:r>
        <w:rPr>
          <w:spacing w:val="-11"/>
        </w:rPr>
        <w:t> </w:t>
      </w:r>
      <w:r>
        <w:rPr/>
        <w:t>with</w:t>
      </w:r>
      <w:r>
        <w:rPr>
          <w:spacing w:val="-10"/>
        </w:rPr>
        <w:t> </w:t>
      </w:r>
      <w:r>
        <w:rPr/>
        <w:t>the</w:t>
      </w:r>
      <w:r>
        <w:rPr>
          <w:spacing w:val="-10"/>
        </w:rPr>
        <w:t> </w:t>
      </w:r>
      <w:r>
        <w:rPr/>
        <w:t>atmosphere.</w:t>
      </w:r>
      <w:r>
        <w:rPr>
          <w:spacing w:val="-15"/>
        </w:rPr>
        <w:t> </w:t>
      </w:r>
      <w:r>
        <w:rPr/>
        <w:t>The</w:t>
      </w:r>
      <w:r>
        <w:rPr>
          <w:spacing w:val="-10"/>
        </w:rPr>
        <w:t> </w:t>
      </w:r>
      <w:r>
        <w:rPr/>
        <w:t>use</w:t>
      </w:r>
      <w:r>
        <w:rPr>
          <w:spacing w:val="-10"/>
        </w:rPr>
        <w:t> </w:t>
      </w:r>
      <w:r>
        <w:rPr/>
        <w:t>of</w:t>
      </w:r>
      <w:r>
        <w:rPr>
          <w:spacing w:val="-11"/>
        </w:rPr>
        <w:t> </w:t>
      </w:r>
      <w:r>
        <w:rPr/>
        <w:t>prognostic</w:t>
      </w:r>
      <w:r>
        <w:rPr>
          <w:spacing w:val="-10"/>
        </w:rPr>
        <w:t> </w:t>
      </w:r>
      <w:r>
        <w:rPr/>
        <w:t>models</w:t>
      </w:r>
      <w:r>
        <w:rPr>
          <w:spacing w:val="-10"/>
        </w:rPr>
        <w:t> </w:t>
      </w:r>
      <w:r>
        <w:rPr/>
        <w:t>in evaluating the long-term fate of the injected CO</w:t>
      </w:r>
      <w:r>
        <w:rPr>
          <w:position w:val="-6"/>
          <w:sz w:val="11"/>
        </w:rPr>
        <w:t>2 </w:t>
      </w:r>
      <w:r>
        <w:rPr/>
        <w:t>is critical for properly attributing the net storage from a particular</w:t>
      </w:r>
      <w:r>
        <w:rPr>
          <w:spacing w:val="-6"/>
        </w:rPr>
        <w:t> </w:t>
      </w:r>
      <w:r>
        <w:rPr/>
        <w:t>site.</w:t>
      </w:r>
    </w:p>
    <w:p>
      <w:pPr>
        <w:pStyle w:val="BodyText"/>
        <w:spacing w:line="240" w:lineRule="exact"/>
        <w:ind w:left="157" w:right="38" w:firstLine="284"/>
        <w:jc w:val="both"/>
      </w:pPr>
      <w:r>
        <w:rPr/>
        <w:t>Given the natural background variability in ocean carbon concentrations,</w:t>
      </w:r>
      <w:r>
        <w:rPr>
          <w:spacing w:val="-22"/>
        </w:rPr>
        <w:t> </w:t>
      </w:r>
      <w:r>
        <w:rPr/>
        <w:t>it</w:t>
      </w:r>
      <w:r>
        <w:rPr>
          <w:spacing w:val="-22"/>
        </w:rPr>
        <w:t> </w:t>
      </w:r>
      <w:r>
        <w:rPr/>
        <w:t>would</w:t>
      </w:r>
      <w:r>
        <w:rPr>
          <w:spacing w:val="-22"/>
        </w:rPr>
        <w:t> </w:t>
      </w:r>
      <w:r>
        <w:rPr/>
        <w:t>be</w:t>
      </w:r>
      <w:r>
        <w:rPr>
          <w:spacing w:val="-22"/>
        </w:rPr>
        <w:t> </w:t>
      </w:r>
      <w:r>
        <w:rPr/>
        <w:t>extremely</w:t>
      </w:r>
      <w:r>
        <w:rPr>
          <w:spacing w:val="-22"/>
        </w:rPr>
        <w:t> </w:t>
      </w:r>
      <w:r>
        <w:rPr/>
        <w:t>difficult,</w:t>
      </w:r>
      <w:r>
        <w:rPr>
          <w:spacing w:val="-22"/>
        </w:rPr>
        <w:t> </w:t>
      </w:r>
      <w:r>
        <w:rPr/>
        <w:t>if</w:t>
      </w:r>
      <w:r>
        <w:rPr>
          <w:spacing w:val="-22"/>
        </w:rPr>
        <w:t> </w:t>
      </w:r>
      <w:r>
        <w:rPr/>
        <w:t>not</w:t>
      </w:r>
      <w:r>
        <w:rPr>
          <w:spacing w:val="-22"/>
        </w:rPr>
        <w:t> </w:t>
      </w:r>
      <w:r>
        <w:rPr/>
        <w:t>impossible, to measure CO</w:t>
      </w:r>
      <w:r>
        <w:rPr>
          <w:position w:val="-6"/>
          <w:sz w:val="11"/>
        </w:rPr>
        <w:t>2 </w:t>
      </w:r>
      <w:r>
        <w:rPr/>
        <w:t>injected very far from the injection source.</w:t>
      </w:r>
      <w:r>
        <w:rPr>
          <w:spacing w:val="-26"/>
        </w:rPr>
        <w:t> </w:t>
      </w:r>
      <w:r>
        <w:rPr/>
        <w:t>The attribution</w:t>
      </w:r>
      <w:r>
        <w:rPr>
          <w:spacing w:val="-12"/>
        </w:rPr>
        <w:t> </w:t>
      </w:r>
      <w:r>
        <w:rPr/>
        <w:t>of</w:t>
      </w:r>
      <w:r>
        <w:rPr>
          <w:spacing w:val="-10"/>
        </w:rPr>
        <w:t> </w:t>
      </w:r>
      <w:r>
        <w:rPr/>
        <w:t>a</w:t>
      </w:r>
      <w:r>
        <w:rPr>
          <w:spacing w:val="-10"/>
        </w:rPr>
        <w:t> </w:t>
      </w:r>
      <w:r>
        <w:rPr/>
        <w:t>signal</w:t>
      </w:r>
      <w:r>
        <w:rPr>
          <w:spacing w:val="-12"/>
        </w:rPr>
        <w:t> </w:t>
      </w:r>
      <w:r>
        <w:rPr/>
        <w:t>to</w:t>
      </w:r>
      <w:r>
        <w:rPr>
          <w:spacing w:val="-10"/>
        </w:rPr>
        <w:t> </w:t>
      </w:r>
      <w:r>
        <w:rPr/>
        <w:t>a</w:t>
      </w:r>
      <w:r>
        <w:rPr>
          <w:spacing w:val="-10"/>
        </w:rPr>
        <w:t> </w:t>
      </w:r>
      <w:r>
        <w:rPr/>
        <w:t>particular</w:t>
      </w:r>
      <w:r>
        <w:rPr>
          <w:spacing w:val="-11"/>
        </w:rPr>
        <w:t> </w:t>
      </w:r>
      <w:r>
        <w:rPr/>
        <w:t>point</w:t>
      </w:r>
      <w:r>
        <w:rPr>
          <w:spacing w:val="-10"/>
        </w:rPr>
        <w:t> </w:t>
      </w:r>
      <w:r>
        <w:rPr/>
        <w:t>source</w:t>
      </w:r>
      <w:r>
        <w:rPr>
          <w:spacing w:val="-11"/>
        </w:rPr>
        <w:t> </w:t>
      </w:r>
      <w:r>
        <w:rPr/>
        <w:t>would</w:t>
      </w:r>
      <w:r>
        <w:rPr>
          <w:spacing w:val="-12"/>
        </w:rPr>
        <w:t> </w:t>
      </w:r>
      <w:r>
        <w:rPr/>
        <w:t>become increasingly</w:t>
      </w:r>
      <w:r>
        <w:rPr>
          <w:spacing w:val="-21"/>
        </w:rPr>
        <w:t> </w:t>
      </w:r>
      <w:r>
        <w:rPr/>
        <w:t>difficult</w:t>
      </w:r>
      <w:r>
        <w:rPr>
          <w:spacing w:val="-20"/>
        </w:rPr>
        <w:t> </w:t>
      </w:r>
      <w:r>
        <w:rPr/>
        <w:t>if</w:t>
      </w:r>
      <w:r>
        <w:rPr>
          <w:spacing w:val="-20"/>
        </w:rPr>
        <w:t> </w:t>
      </w:r>
      <w:r>
        <w:rPr/>
        <w:t>injection</w:t>
      </w:r>
      <w:r>
        <w:rPr>
          <w:spacing w:val="-21"/>
        </w:rPr>
        <w:t> </w:t>
      </w:r>
      <w:r>
        <w:rPr/>
        <w:t>plumes</w:t>
      </w:r>
      <w:r>
        <w:rPr>
          <w:spacing w:val="-20"/>
        </w:rPr>
        <w:t> </w:t>
      </w:r>
      <w:r>
        <w:rPr/>
        <w:t>from</w:t>
      </w:r>
      <w:r>
        <w:rPr>
          <w:spacing w:val="-20"/>
        </w:rPr>
        <w:t> </w:t>
      </w:r>
      <w:r>
        <w:rPr/>
        <w:t>different</w:t>
      </w:r>
      <w:r>
        <w:rPr>
          <w:spacing w:val="-21"/>
        </w:rPr>
        <w:t> </w:t>
      </w:r>
      <w:r>
        <w:rPr/>
        <w:t>locations began to overlap and mix. In some parts of the ocean it would be</w:t>
      </w:r>
      <w:r>
        <w:rPr>
          <w:spacing w:val="-8"/>
        </w:rPr>
        <w:t> </w:t>
      </w:r>
      <w:r>
        <w:rPr/>
        <w:t>difficult</w:t>
      </w:r>
      <w:r>
        <w:rPr>
          <w:spacing w:val="-7"/>
        </w:rPr>
        <w:t> </w:t>
      </w:r>
      <w:r>
        <w:rPr/>
        <w:t>to</w:t>
      </w:r>
      <w:r>
        <w:rPr>
          <w:spacing w:val="-8"/>
        </w:rPr>
        <w:t> </w:t>
      </w:r>
      <w:r>
        <w:rPr/>
        <w:t>assign</w:t>
      </w:r>
      <w:r>
        <w:rPr>
          <w:spacing w:val="-7"/>
        </w:rPr>
        <w:t> </w:t>
      </w:r>
      <w:r>
        <w:rPr/>
        <w:t>the</w:t>
      </w:r>
      <w:r>
        <w:rPr>
          <w:spacing w:val="-7"/>
        </w:rPr>
        <w:t> </w:t>
      </w:r>
      <w:r>
        <w:rPr/>
        <w:t>rise</w:t>
      </w:r>
      <w:r>
        <w:rPr>
          <w:spacing w:val="-8"/>
        </w:rPr>
        <w:t> </w:t>
      </w:r>
      <w:r>
        <w:rPr/>
        <w:t>in</w:t>
      </w:r>
      <w:r>
        <w:rPr>
          <w:spacing w:val="-7"/>
        </w:rPr>
        <w:t> </w:t>
      </w:r>
      <w:r>
        <w:rPr/>
        <w:t>CO</w:t>
      </w:r>
      <w:r>
        <w:rPr>
          <w:position w:val="-6"/>
          <w:sz w:val="11"/>
        </w:rPr>
        <w:t>2</w:t>
      </w:r>
      <w:r>
        <w:rPr>
          <w:spacing w:val="15"/>
          <w:position w:val="-6"/>
          <w:sz w:val="11"/>
        </w:rPr>
        <w:t> </w:t>
      </w:r>
      <w:r>
        <w:rPr/>
        <w:t>to</w:t>
      </w:r>
      <w:r>
        <w:rPr>
          <w:spacing w:val="-7"/>
        </w:rPr>
        <w:t> </w:t>
      </w:r>
      <w:r>
        <w:rPr/>
        <w:t>intentional</w:t>
      </w:r>
      <w:r>
        <w:rPr>
          <w:spacing w:val="-8"/>
        </w:rPr>
        <w:t> </w:t>
      </w:r>
      <w:r>
        <w:rPr/>
        <w:t>ocean</w:t>
      </w:r>
      <w:r>
        <w:rPr>
          <w:spacing w:val="-7"/>
        </w:rPr>
        <w:t> </w:t>
      </w:r>
      <w:r>
        <w:rPr/>
        <w:t>storage as opposed to CO</w:t>
      </w:r>
      <w:r>
        <w:rPr>
          <w:position w:val="-6"/>
          <w:sz w:val="11"/>
        </w:rPr>
        <w:t>2 </w:t>
      </w:r>
      <w:r>
        <w:rPr/>
        <w:t>from atmospheric</w:t>
      </w:r>
      <w:r>
        <w:rPr>
          <w:spacing w:val="-5"/>
        </w:rPr>
        <w:t> </w:t>
      </w:r>
      <w:r>
        <w:rPr/>
        <w:t>absorption.</w:t>
      </w:r>
    </w:p>
    <w:p>
      <w:pPr>
        <w:pStyle w:val="BodyText"/>
        <w:spacing w:before="4"/>
        <w:rPr>
          <w:sz w:val="21"/>
        </w:rPr>
      </w:pPr>
    </w:p>
    <w:p>
      <w:pPr>
        <w:pStyle w:val="Heading2"/>
        <w:tabs>
          <w:tab w:pos="976" w:val="left" w:leader="none"/>
        </w:tabs>
        <w:spacing w:line="249" w:lineRule="auto"/>
        <w:ind w:left="976" w:right="572" w:hanging="820"/>
      </w:pPr>
      <w:r>
        <w:rPr>
          <w:i/>
        </w:rPr>
        <w:t>6.6.3</w:t>
        <w:tab/>
        <w:t>Approaches and technologies for monitoring </w:t>
      </w:r>
      <w:r>
        <w:rPr/>
        <w:t>environmental</w:t>
      </w:r>
      <w:r>
        <w:rPr>
          <w:spacing w:val="-1"/>
        </w:rPr>
        <w:t> </w:t>
      </w:r>
      <w:r>
        <w:rPr/>
        <w:t>effects</w:t>
      </w:r>
    </w:p>
    <w:p>
      <w:pPr>
        <w:pStyle w:val="BodyText"/>
        <w:spacing w:before="6"/>
        <w:rPr>
          <w:b/>
          <w:i/>
        </w:rPr>
      </w:pPr>
    </w:p>
    <w:p>
      <w:pPr>
        <w:pStyle w:val="BodyText"/>
        <w:spacing w:line="240" w:lineRule="exact"/>
        <w:ind w:left="157" w:right="38"/>
        <w:jc w:val="both"/>
      </w:pPr>
      <w:r>
        <w:rPr/>
        <w:t>Techniques now being used for field experiments could be used to monitor some near field consequences of direct CO</w:t>
      </w:r>
      <w:r>
        <w:rPr>
          <w:position w:val="-6"/>
          <w:sz w:val="11"/>
        </w:rPr>
        <w:t>2 </w:t>
      </w:r>
      <w:r>
        <w:rPr/>
        <w:t>injection (Section 6.7). For example, researchers (Barry </w:t>
      </w:r>
      <w:r>
        <w:rPr>
          <w:i/>
        </w:rPr>
        <w:t>et al.</w:t>
      </w:r>
      <w:r>
        <w:rPr/>
        <w:t>, 2004,</w:t>
      </w:r>
      <w:r>
        <w:rPr>
          <w:spacing w:val="-8"/>
        </w:rPr>
        <w:t> </w:t>
      </w:r>
      <w:r>
        <w:rPr/>
        <w:t>2005;</w:t>
      </w:r>
      <w:r>
        <w:rPr>
          <w:spacing w:val="-7"/>
        </w:rPr>
        <w:t> </w:t>
      </w:r>
      <w:r>
        <w:rPr/>
        <w:t>Carman</w:t>
      </w:r>
      <w:r>
        <w:rPr>
          <w:spacing w:val="-7"/>
        </w:rPr>
        <w:t> </w:t>
      </w:r>
      <w:r>
        <w:rPr>
          <w:i/>
        </w:rPr>
        <w:t>et</w:t>
      </w:r>
      <w:r>
        <w:rPr>
          <w:i/>
          <w:spacing w:val="-7"/>
        </w:rPr>
        <w:t> </w:t>
      </w:r>
      <w:r>
        <w:rPr>
          <w:i/>
        </w:rPr>
        <w:t>al.</w:t>
      </w:r>
      <w:r>
        <w:rPr/>
        <w:t>,</w:t>
      </w:r>
      <w:r>
        <w:rPr>
          <w:spacing w:val="-7"/>
        </w:rPr>
        <w:t> </w:t>
      </w:r>
      <w:r>
        <w:rPr/>
        <w:t>2004;</w:t>
      </w:r>
      <w:r>
        <w:rPr>
          <w:spacing w:val="-11"/>
        </w:rPr>
        <w:t> </w:t>
      </w:r>
      <w:r>
        <w:rPr/>
        <w:t>Thistle</w:t>
      </w:r>
      <w:r>
        <w:rPr>
          <w:spacing w:val="-8"/>
        </w:rPr>
        <w:t> </w:t>
      </w:r>
      <w:r>
        <w:rPr>
          <w:i/>
        </w:rPr>
        <w:t>et</w:t>
      </w:r>
      <w:r>
        <w:rPr>
          <w:i/>
          <w:spacing w:val="-7"/>
        </w:rPr>
        <w:t> </w:t>
      </w:r>
      <w:r>
        <w:rPr>
          <w:i/>
        </w:rPr>
        <w:t>al.</w:t>
      </w:r>
      <w:r>
        <w:rPr/>
        <w:t>,</w:t>
      </w:r>
      <w:r>
        <w:rPr>
          <w:spacing w:val="-7"/>
        </w:rPr>
        <w:t> </w:t>
      </w:r>
      <w:r>
        <w:rPr/>
        <w:t>2005)</w:t>
      </w:r>
      <w:r>
        <w:rPr>
          <w:spacing w:val="-7"/>
        </w:rPr>
        <w:t> </w:t>
      </w:r>
      <w:r>
        <w:rPr/>
        <w:t>have</w:t>
      </w:r>
      <w:r>
        <w:rPr>
          <w:spacing w:val="-7"/>
        </w:rPr>
        <w:t> </w:t>
      </w:r>
      <w:r>
        <w:rPr>
          <w:spacing w:val="-3"/>
        </w:rPr>
        <w:t>been </w:t>
      </w:r>
      <w:r>
        <w:rPr/>
        <w:t>developing</w:t>
      </w:r>
      <w:r>
        <w:rPr>
          <w:spacing w:val="-14"/>
        </w:rPr>
        <w:t> </w:t>
      </w:r>
      <w:r>
        <w:rPr/>
        <w:t>experimental</w:t>
      </w:r>
      <w:r>
        <w:rPr>
          <w:spacing w:val="-14"/>
        </w:rPr>
        <w:t> </w:t>
      </w:r>
      <w:r>
        <w:rPr/>
        <w:t>means</w:t>
      </w:r>
      <w:r>
        <w:rPr>
          <w:spacing w:val="-14"/>
        </w:rPr>
        <w:t> </w:t>
      </w:r>
      <w:r>
        <w:rPr/>
        <w:t>for</w:t>
      </w:r>
      <w:r>
        <w:rPr>
          <w:spacing w:val="-13"/>
        </w:rPr>
        <w:t> </w:t>
      </w:r>
      <w:r>
        <w:rPr/>
        <w:t>observing</w:t>
      </w:r>
      <w:r>
        <w:rPr>
          <w:spacing w:val="-13"/>
        </w:rPr>
        <w:t> </w:t>
      </w:r>
      <w:r>
        <w:rPr/>
        <w:t>the</w:t>
      </w:r>
      <w:r>
        <w:rPr>
          <w:spacing w:val="-14"/>
        </w:rPr>
        <w:t> </w:t>
      </w:r>
      <w:r>
        <w:rPr/>
        <w:t>consequences of</w:t>
      </w:r>
      <w:r>
        <w:rPr>
          <w:spacing w:val="-10"/>
        </w:rPr>
        <w:t> </w:t>
      </w:r>
      <w:r>
        <w:rPr/>
        <w:t>elevated</w:t>
      </w:r>
      <w:r>
        <w:rPr>
          <w:spacing w:val="-11"/>
        </w:rPr>
        <w:t> </w:t>
      </w:r>
      <w:r>
        <w:rPr/>
        <w:t>CO</w:t>
      </w:r>
      <w:r>
        <w:rPr>
          <w:position w:val="-6"/>
          <w:sz w:val="11"/>
        </w:rPr>
        <w:t>2</w:t>
      </w:r>
      <w:r>
        <w:rPr>
          <w:spacing w:val="12"/>
          <w:position w:val="-6"/>
          <w:sz w:val="11"/>
        </w:rPr>
        <w:t> </w:t>
      </w:r>
      <w:r>
        <w:rPr/>
        <w:t>on</w:t>
      </w:r>
      <w:r>
        <w:rPr>
          <w:spacing w:val="-10"/>
        </w:rPr>
        <w:t> </w:t>
      </w:r>
      <w:r>
        <w:rPr/>
        <w:t>organisms</w:t>
      </w:r>
      <w:r>
        <w:rPr>
          <w:spacing w:val="-10"/>
        </w:rPr>
        <w:t> </w:t>
      </w:r>
      <w:r>
        <w:rPr/>
        <w:t>in</w:t>
      </w:r>
      <w:r>
        <w:rPr>
          <w:spacing w:val="-10"/>
        </w:rPr>
        <w:t> </w:t>
      </w:r>
      <w:r>
        <w:rPr/>
        <w:t>the</w:t>
      </w:r>
      <w:r>
        <w:rPr>
          <w:spacing w:val="-10"/>
        </w:rPr>
        <w:t> </w:t>
      </w:r>
      <w:r>
        <w:rPr/>
        <w:t>deep</w:t>
      </w:r>
      <w:r>
        <w:rPr>
          <w:spacing w:val="-11"/>
        </w:rPr>
        <w:t> </w:t>
      </w:r>
      <w:r>
        <w:rPr/>
        <w:t>ocean.</w:t>
      </w:r>
      <w:r>
        <w:rPr>
          <w:spacing w:val="-11"/>
        </w:rPr>
        <w:t> </w:t>
      </w:r>
      <w:r>
        <w:rPr/>
        <w:t>However,</w:t>
      </w:r>
      <w:r>
        <w:rPr>
          <w:spacing w:val="-10"/>
        </w:rPr>
        <w:t> </w:t>
      </w:r>
      <w:r>
        <w:rPr/>
        <w:t>such experiments and studies typically look for evidence of acute toxicity in a narrow range of species (Sato, 2004; Caulfield </w:t>
      </w:r>
      <w:r>
        <w:rPr>
          <w:i/>
        </w:rPr>
        <w:t>et </w:t>
      </w:r>
      <w:r>
        <w:rPr>
          <w:i/>
        </w:rPr>
        <w:t>al.,</w:t>
      </w:r>
      <w:r>
        <w:rPr>
          <w:i/>
          <w:spacing w:val="-9"/>
        </w:rPr>
        <w:t> </w:t>
      </w:r>
      <w:r>
        <w:rPr/>
        <w:t>1997;</w:t>
      </w:r>
      <w:r>
        <w:rPr>
          <w:spacing w:val="-20"/>
        </w:rPr>
        <w:t> </w:t>
      </w:r>
      <w:r>
        <w:rPr/>
        <w:t>Adams</w:t>
      </w:r>
      <w:r>
        <w:rPr>
          <w:spacing w:val="-9"/>
        </w:rPr>
        <w:t> </w:t>
      </w:r>
      <w:r>
        <w:rPr>
          <w:i/>
        </w:rPr>
        <w:t>et</w:t>
      </w:r>
      <w:r>
        <w:rPr>
          <w:i/>
          <w:spacing w:val="-8"/>
        </w:rPr>
        <w:t> </w:t>
      </w:r>
      <w:r>
        <w:rPr>
          <w:i/>
        </w:rPr>
        <w:t>al.</w:t>
      </w:r>
      <w:r>
        <w:rPr/>
        <w:t>,</w:t>
      </w:r>
      <w:r>
        <w:rPr>
          <w:spacing w:val="-9"/>
        </w:rPr>
        <w:t> </w:t>
      </w:r>
      <w:r>
        <w:rPr/>
        <w:t>1997;</w:t>
      </w:r>
      <w:r>
        <w:rPr>
          <w:spacing w:val="-13"/>
        </w:rPr>
        <w:t> </w:t>
      </w:r>
      <w:r>
        <w:rPr/>
        <w:t>Tamburri</w:t>
      </w:r>
      <w:r>
        <w:rPr>
          <w:spacing w:val="-9"/>
        </w:rPr>
        <w:t> </w:t>
      </w:r>
      <w:r>
        <w:rPr>
          <w:i/>
        </w:rPr>
        <w:t>et</w:t>
      </w:r>
      <w:r>
        <w:rPr>
          <w:i/>
          <w:spacing w:val="-9"/>
        </w:rPr>
        <w:t> </w:t>
      </w:r>
      <w:r>
        <w:rPr>
          <w:i/>
        </w:rPr>
        <w:t>al.</w:t>
      </w:r>
      <w:r>
        <w:rPr/>
        <w:t>,</w:t>
      </w:r>
      <w:r>
        <w:rPr>
          <w:spacing w:val="-9"/>
        </w:rPr>
        <w:t> </w:t>
      </w:r>
      <w:r>
        <w:rPr/>
        <w:t>2000).</w:t>
      </w:r>
      <w:r>
        <w:rPr>
          <w:spacing w:val="-9"/>
        </w:rPr>
        <w:t> </w:t>
      </w:r>
      <w:r>
        <w:rPr/>
        <w:t>Sub-lethal effects have been studied by Kurihara </w:t>
      </w:r>
      <w:r>
        <w:rPr>
          <w:i/>
        </w:rPr>
        <w:t>et al. </w:t>
      </w:r>
      <w:r>
        <w:rPr/>
        <w:t>(2004). Process studies, surveys of biogeochemical tracers, and ocean bottom studies</w:t>
      </w:r>
      <w:r>
        <w:rPr>
          <w:spacing w:val="-16"/>
        </w:rPr>
        <w:t> </w:t>
      </w:r>
      <w:r>
        <w:rPr/>
        <w:t>could</w:t>
      </w:r>
      <w:r>
        <w:rPr>
          <w:spacing w:val="-15"/>
        </w:rPr>
        <w:t> </w:t>
      </w:r>
      <w:r>
        <w:rPr/>
        <w:t>be</w:t>
      </w:r>
      <w:r>
        <w:rPr>
          <w:spacing w:val="-14"/>
        </w:rPr>
        <w:t> </w:t>
      </w:r>
      <w:r>
        <w:rPr/>
        <w:t>used</w:t>
      </w:r>
      <w:r>
        <w:rPr>
          <w:spacing w:val="-15"/>
        </w:rPr>
        <w:t> </w:t>
      </w:r>
      <w:r>
        <w:rPr/>
        <w:t>to</w:t>
      </w:r>
      <w:r>
        <w:rPr>
          <w:spacing w:val="-14"/>
        </w:rPr>
        <w:t> </w:t>
      </w:r>
      <w:r>
        <w:rPr/>
        <w:t>evaluate</w:t>
      </w:r>
      <w:r>
        <w:rPr>
          <w:spacing w:val="-16"/>
        </w:rPr>
        <w:t> </w:t>
      </w:r>
      <w:r>
        <w:rPr/>
        <w:t>changes</w:t>
      </w:r>
      <w:r>
        <w:rPr>
          <w:spacing w:val="-14"/>
        </w:rPr>
        <w:t> </w:t>
      </w:r>
      <w:r>
        <w:rPr/>
        <w:t>in</w:t>
      </w:r>
      <w:r>
        <w:rPr>
          <w:spacing w:val="-15"/>
        </w:rPr>
        <w:t> </w:t>
      </w:r>
      <w:r>
        <w:rPr/>
        <w:t>ecosystem</w:t>
      </w:r>
      <w:r>
        <w:rPr>
          <w:spacing w:val="-15"/>
        </w:rPr>
        <w:t> </w:t>
      </w:r>
      <w:r>
        <w:rPr/>
        <w:t>structure and dynamics both before and after an injection.</w:t>
      </w:r>
    </w:p>
    <w:p>
      <w:pPr>
        <w:pStyle w:val="BodyText"/>
        <w:spacing w:line="240" w:lineRule="exact"/>
        <w:ind w:left="157" w:right="39" w:firstLine="284"/>
        <w:jc w:val="both"/>
      </w:pPr>
      <w:r>
        <w:rPr/>
        <w:t>It is less clear how best to monitor the health of </w:t>
      </w:r>
      <w:r>
        <w:rPr>
          <w:spacing w:val="-3"/>
        </w:rPr>
        <w:t>broad </w:t>
      </w:r>
      <w:r>
        <w:rPr/>
        <w:t>reaches</w:t>
      </w:r>
      <w:r>
        <w:rPr>
          <w:spacing w:val="-15"/>
        </w:rPr>
        <w:t> </w:t>
      </w:r>
      <w:r>
        <w:rPr/>
        <w:t>of</w:t>
      </w:r>
      <w:r>
        <w:rPr>
          <w:spacing w:val="-15"/>
        </w:rPr>
        <w:t> </w:t>
      </w:r>
      <w:r>
        <w:rPr/>
        <w:t>the</w:t>
      </w:r>
      <w:r>
        <w:rPr>
          <w:spacing w:val="-15"/>
        </w:rPr>
        <w:t> </w:t>
      </w:r>
      <w:r>
        <w:rPr/>
        <w:t>ocean</w:t>
      </w:r>
      <w:r>
        <w:rPr>
          <w:spacing w:val="-14"/>
        </w:rPr>
        <w:t> </w:t>
      </w:r>
      <w:r>
        <w:rPr/>
        <w:t>interior</w:t>
      </w:r>
      <w:r>
        <w:rPr>
          <w:spacing w:val="-15"/>
        </w:rPr>
        <w:t> </w:t>
      </w:r>
      <w:r>
        <w:rPr/>
        <w:t>(Sections</w:t>
      </w:r>
      <w:r>
        <w:rPr>
          <w:spacing w:val="-15"/>
        </w:rPr>
        <w:t> </w:t>
      </w:r>
      <w:r>
        <w:rPr/>
        <w:t>6.7.3</w:t>
      </w:r>
      <w:r>
        <w:rPr>
          <w:spacing w:val="-15"/>
        </w:rPr>
        <w:t> </w:t>
      </w:r>
      <w:r>
        <w:rPr/>
        <w:t>and</w:t>
      </w:r>
      <w:r>
        <w:rPr>
          <w:spacing w:val="-14"/>
        </w:rPr>
        <w:t> </w:t>
      </w:r>
      <w:r>
        <w:rPr/>
        <w:t>6.7.4).</w:t>
      </w:r>
      <w:r>
        <w:rPr>
          <w:spacing w:val="-15"/>
        </w:rPr>
        <w:t> </w:t>
      </w:r>
      <w:r>
        <w:rPr/>
        <w:t>Ongoing long-term</w:t>
      </w:r>
      <w:r>
        <w:rPr>
          <w:spacing w:val="-10"/>
        </w:rPr>
        <w:t> </w:t>
      </w:r>
      <w:r>
        <w:rPr/>
        <w:t>surveys</w:t>
      </w:r>
      <w:r>
        <w:rPr>
          <w:spacing w:val="-10"/>
        </w:rPr>
        <w:t> </w:t>
      </w:r>
      <w:r>
        <w:rPr/>
        <w:t>of</w:t>
      </w:r>
      <w:r>
        <w:rPr>
          <w:spacing w:val="-10"/>
        </w:rPr>
        <w:t> </w:t>
      </w:r>
      <w:r>
        <w:rPr/>
        <w:t>biogeochemical</w:t>
      </w:r>
      <w:r>
        <w:rPr>
          <w:spacing w:val="-10"/>
        </w:rPr>
        <w:t> </w:t>
      </w:r>
      <w:r>
        <w:rPr/>
        <w:t>tracers</w:t>
      </w:r>
      <w:r>
        <w:rPr>
          <w:spacing w:val="-10"/>
        </w:rPr>
        <w:t> </w:t>
      </w:r>
      <w:r>
        <w:rPr/>
        <w:t>and</w:t>
      </w:r>
      <w:r>
        <w:rPr>
          <w:spacing w:val="-9"/>
        </w:rPr>
        <w:t> </w:t>
      </w:r>
      <w:r>
        <w:rPr/>
        <w:t>deep-sea</w:t>
      </w:r>
      <w:r>
        <w:rPr>
          <w:spacing w:val="-10"/>
        </w:rPr>
        <w:t> </w:t>
      </w:r>
      <w:r>
        <w:rPr/>
        <w:t>biota could help to detect long-term changes in deep-sea</w:t>
      </w:r>
      <w:r>
        <w:rPr>
          <w:spacing w:val="-9"/>
        </w:rPr>
        <w:t> </w:t>
      </w:r>
      <w:r>
        <w:rPr/>
        <w:t>ecology.</w:t>
      </w:r>
    </w:p>
    <w:p>
      <w:pPr>
        <w:pStyle w:val="Heading1"/>
        <w:spacing w:line="198" w:lineRule="exact"/>
        <w:ind w:left="976" w:firstLine="0"/>
      </w:pPr>
      <w:r>
        <w:rPr>
          <w:b w:val="0"/>
        </w:rPr>
        <w:br w:type="column"/>
      </w:r>
      <w:r>
        <w:rPr/>
        <w:t>management</w:t>
      </w:r>
    </w:p>
    <w:p>
      <w:pPr>
        <w:pStyle w:val="BodyText"/>
        <w:spacing w:before="8"/>
        <w:rPr>
          <w:b/>
          <w:sz w:val="21"/>
        </w:rPr>
      </w:pPr>
    </w:p>
    <w:p>
      <w:pPr>
        <w:pStyle w:val="Heading2"/>
        <w:numPr>
          <w:ilvl w:val="2"/>
          <w:numId w:val="7"/>
        </w:numPr>
        <w:tabs>
          <w:tab w:pos="976" w:val="left" w:leader="none"/>
          <w:tab w:pos="977" w:val="left" w:leader="none"/>
        </w:tabs>
        <w:spacing w:line="240" w:lineRule="auto" w:before="0" w:after="0"/>
        <w:ind w:left="976" w:right="0" w:hanging="821"/>
        <w:jc w:val="left"/>
        <w:rPr>
          <w:i/>
        </w:rPr>
      </w:pPr>
      <w:r>
        <w:rPr>
          <w:i/>
        </w:rPr>
        <w:t>Introduction to biological impacts and</w:t>
      </w:r>
      <w:r>
        <w:rPr>
          <w:i/>
          <w:spacing w:val="-4"/>
        </w:rPr>
        <w:t> </w:t>
      </w:r>
      <w:r>
        <w:rPr>
          <w:i/>
        </w:rPr>
        <w:t>risk</w:t>
      </w:r>
    </w:p>
    <w:p>
      <w:pPr>
        <w:pStyle w:val="BodyText"/>
        <w:spacing w:before="9"/>
        <w:rPr>
          <w:b/>
          <w:i/>
          <w:sz w:val="21"/>
        </w:rPr>
      </w:pPr>
    </w:p>
    <w:p>
      <w:pPr>
        <w:pStyle w:val="BodyText"/>
        <w:spacing w:line="249" w:lineRule="auto"/>
        <w:ind w:left="156" w:right="511"/>
        <w:jc w:val="both"/>
      </w:pPr>
      <w:r>
        <w:rPr/>
        <w:t>Overall, there is limited knowledge of deep-sea population and community structure and of deep-sea ecological interactions </w:t>
      </w:r>
      <w:hyperlink w:history="true" w:anchor="_bookmark23">
        <w:r>
          <w:rPr/>
          <w:t>(Box 6.4).</w:t>
        </w:r>
      </w:hyperlink>
      <w:r>
        <w:rPr/>
        <w:t> Thus the sensitivities  of  deep  ocean  ecosystems to intentional carbon storage and the effects on possibly unidentified goods and services that they may provide remain largely</w:t>
      </w:r>
      <w:r>
        <w:rPr>
          <w:spacing w:val="-1"/>
        </w:rPr>
        <w:t> </w:t>
      </w:r>
      <w:r>
        <w:rPr/>
        <w:t>unknown.</w:t>
      </w:r>
    </w:p>
    <w:p>
      <w:pPr>
        <w:pStyle w:val="BodyText"/>
        <w:spacing w:line="225" w:lineRule="auto" w:before="16"/>
        <w:ind w:left="156" w:right="511" w:firstLine="284"/>
        <w:jc w:val="both"/>
      </w:pPr>
      <w:r>
        <w:rPr/>
        <w:t>Most ocean storage proposals seek to minimize the volume of water with high CO</w:t>
      </w:r>
      <w:r>
        <w:rPr>
          <w:position w:val="-6"/>
          <w:sz w:val="11"/>
        </w:rPr>
        <w:t>2 </w:t>
      </w:r>
      <w:r>
        <w:rPr/>
        <w:t>concentrations either by diluting the CO</w:t>
      </w:r>
      <w:r>
        <w:rPr>
          <w:position w:val="-6"/>
          <w:sz w:val="11"/>
        </w:rPr>
        <w:t>2</w:t>
      </w:r>
      <w:r>
        <w:rPr>
          <w:spacing w:val="10"/>
          <w:position w:val="-6"/>
          <w:sz w:val="11"/>
        </w:rPr>
        <w:t> </w:t>
      </w:r>
      <w:r>
        <w:rPr/>
        <w:t>in</w:t>
      </w:r>
      <w:r>
        <w:rPr>
          <w:spacing w:val="-13"/>
        </w:rPr>
        <w:t> </w:t>
      </w:r>
      <w:r>
        <w:rPr/>
        <w:t>a</w:t>
      </w:r>
      <w:r>
        <w:rPr>
          <w:spacing w:val="-12"/>
        </w:rPr>
        <w:t> </w:t>
      </w:r>
      <w:r>
        <w:rPr/>
        <w:t>large</w:t>
      </w:r>
      <w:r>
        <w:rPr>
          <w:spacing w:val="-13"/>
        </w:rPr>
        <w:t> </w:t>
      </w:r>
      <w:r>
        <w:rPr/>
        <w:t>volume</w:t>
      </w:r>
      <w:r>
        <w:rPr>
          <w:spacing w:val="-12"/>
        </w:rPr>
        <w:t> </w:t>
      </w:r>
      <w:r>
        <w:rPr/>
        <w:t>of</w:t>
      </w:r>
      <w:r>
        <w:rPr>
          <w:spacing w:val="-13"/>
        </w:rPr>
        <w:t> </w:t>
      </w:r>
      <w:r>
        <w:rPr/>
        <w:t>water</w:t>
      </w:r>
      <w:r>
        <w:rPr>
          <w:spacing w:val="-12"/>
        </w:rPr>
        <w:t> </w:t>
      </w:r>
      <w:r>
        <w:rPr/>
        <w:t>or</w:t>
      </w:r>
      <w:r>
        <w:rPr>
          <w:spacing w:val="-13"/>
        </w:rPr>
        <w:t> </w:t>
      </w:r>
      <w:r>
        <w:rPr/>
        <w:t>by</w:t>
      </w:r>
      <w:r>
        <w:rPr>
          <w:spacing w:val="-12"/>
        </w:rPr>
        <w:t> </w:t>
      </w:r>
      <w:r>
        <w:rPr/>
        <w:t>isolating</w:t>
      </w:r>
      <w:r>
        <w:rPr>
          <w:spacing w:val="-13"/>
        </w:rPr>
        <w:t> </w:t>
      </w:r>
      <w:r>
        <w:rPr/>
        <w:t>the</w:t>
      </w:r>
      <w:r>
        <w:rPr>
          <w:spacing w:val="-12"/>
        </w:rPr>
        <w:t> </w:t>
      </w:r>
      <w:r>
        <w:rPr/>
        <w:t>CO</w:t>
      </w:r>
      <w:r>
        <w:rPr>
          <w:position w:val="-6"/>
          <w:sz w:val="11"/>
        </w:rPr>
        <w:t>2</w:t>
      </w:r>
      <w:r>
        <w:rPr>
          <w:spacing w:val="10"/>
          <w:position w:val="-6"/>
          <w:sz w:val="11"/>
        </w:rPr>
        <w:t> </w:t>
      </w:r>
      <w:r>
        <w:rPr/>
        <w:t>in</w:t>
      </w:r>
      <w:r>
        <w:rPr>
          <w:spacing w:val="-12"/>
        </w:rPr>
        <w:t> </w:t>
      </w:r>
      <w:r>
        <w:rPr/>
        <w:t>a</w:t>
      </w:r>
      <w:r>
        <w:rPr>
          <w:spacing w:val="-13"/>
        </w:rPr>
        <w:t> </w:t>
      </w:r>
      <w:r>
        <w:rPr/>
        <w:t>small</w:t>
      </w:r>
    </w:p>
    <w:p>
      <w:pPr>
        <w:pStyle w:val="BodyText"/>
        <w:spacing w:line="187" w:lineRule="auto"/>
        <w:ind w:left="156"/>
        <w:jc w:val="both"/>
      </w:pPr>
      <w:r>
        <w:rPr/>
        <w:t>volume</w:t>
      </w:r>
      <w:r>
        <w:rPr>
          <w:spacing w:val="11"/>
        </w:rPr>
        <w:t> </w:t>
      </w:r>
      <w:r>
        <w:rPr/>
        <w:t>(e.g.,</w:t>
      </w:r>
      <w:r>
        <w:rPr>
          <w:spacing w:val="11"/>
        </w:rPr>
        <w:t> </w:t>
      </w:r>
      <w:r>
        <w:rPr/>
        <w:t>in</w:t>
      </w:r>
      <w:r>
        <w:rPr>
          <w:spacing w:val="11"/>
        </w:rPr>
        <w:t> </w:t>
      </w:r>
      <w:r>
        <w:rPr/>
        <w:t>CO</w:t>
      </w:r>
      <w:r>
        <w:rPr>
          <w:position w:val="-6"/>
          <w:sz w:val="11"/>
        </w:rPr>
        <w:t>2 </w:t>
      </w:r>
      <w:r>
        <w:rPr>
          <w:spacing w:val="6"/>
          <w:position w:val="-6"/>
          <w:sz w:val="11"/>
        </w:rPr>
        <w:t> </w:t>
      </w:r>
      <w:r>
        <w:rPr/>
        <w:t>lakes).</w:t>
      </w:r>
      <w:r>
        <w:rPr>
          <w:spacing w:val="11"/>
        </w:rPr>
        <w:t> </w:t>
      </w:r>
      <w:r>
        <w:rPr/>
        <w:t>Nevertheless,</w:t>
      </w:r>
      <w:r>
        <w:rPr>
          <w:spacing w:val="11"/>
        </w:rPr>
        <w:t> </w:t>
      </w:r>
      <w:r>
        <w:rPr/>
        <w:t>if</w:t>
      </w:r>
      <w:r>
        <w:rPr>
          <w:spacing w:val="12"/>
        </w:rPr>
        <w:t> </w:t>
      </w:r>
      <w:r>
        <w:rPr/>
        <w:t>deployed</w:t>
      </w:r>
      <w:r>
        <w:rPr>
          <w:spacing w:val="11"/>
        </w:rPr>
        <w:t> </w:t>
      </w:r>
      <w:r>
        <w:rPr>
          <w:spacing w:val="-3"/>
        </w:rPr>
        <w:t>widely,</w:t>
      </w:r>
    </w:p>
    <w:p>
      <w:pPr>
        <w:pStyle w:val="BodyText"/>
        <w:spacing w:line="206" w:lineRule="auto"/>
        <w:ind w:left="156" w:right="509"/>
        <w:jc w:val="both"/>
      </w:pPr>
      <w:r>
        <w:rPr/>
        <w:t>CO</w:t>
      </w:r>
      <w:r>
        <w:rPr>
          <w:position w:val="-6"/>
          <w:sz w:val="11"/>
        </w:rPr>
        <w:t>2 </w:t>
      </w:r>
      <w:r>
        <w:rPr/>
        <w:t>injection strategies ultimately will produce large volumes of water with somewhat elevated CO</w:t>
      </w:r>
      <w:r>
        <w:rPr>
          <w:position w:val="-6"/>
          <w:sz w:val="11"/>
        </w:rPr>
        <w:t>2 </w:t>
      </w:r>
      <w:r>
        <w:rPr/>
        <w:t>concentrations </w:t>
      </w:r>
      <w:hyperlink w:history="true" w:anchor="_bookmark15">
        <w:r>
          <w:rPr/>
          <w:t>(Figure</w:t>
        </w:r>
      </w:hyperlink>
      <w:r>
        <w:rPr/>
        <w:t> </w:t>
      </w:r>
      <w:hyperlink w:history="true" w:anchor="_bookmark15">
        <w:r>
          <w:rPr/>
          <w:t>6.15). </w:t>
        </w:r>
      </w:hyperlink>
      <w:r>
        <w:rPr/>
        <w:t>Because large amounts of relatively pure CO</w:t>
      </w:r>
      <w:r>
        <w:rPr>
          <w:position w:val="-6"/>
          <w:sz w:val="11"/>
        </w:rPr>
        <w:t>2 </w:t>
      </w:r>
      <w:r>
        <w:rPr/>
        <w:t>have</w:t>
      </w:r>
      <w:r>
        <w:rPr>
          <w:spacing w:val="-34"/>
        </w:rPr>
        <w:t> </w:t>
      </w:r>
      <w:r>
        <w:rPr/>
        <w:t>never been</w:t>
      </w:r>
      <w:r>
        <w:rPr>
          <w:spacing w:val="10"/>
        </w:rPr>
        <w:t> </w:t>
      </w:r>
      <w:r>
        <w:rPr/>
        <w:t>introduced</w:t>
      </w:r>
      <w:r>
        <w:rPr>
          <w:spacing w:val="11"/>
        </w:rPr>
        <w:t> </w:t>
      </w:r>
      <w:r>
        <w:rPr/>
        <w:t>to</w:t>
      </w:r>
      <w:r>
        <w:rPr>
          <w:spacing w:val="11"/>
        </w:rPr>
        <w:t> </w:t>
      </w:r>
      <w:r>
        <w:rPr/>
        <w:t>the</w:t>
      </w:r>
      <w:r>
        <w:rPr>
          <w:spacing w:val="11"/>
        </w:rPr>
        <w:t> </w:t>
      </w:r>
      <w:r>
        <w:rPr/>
        <w:t>deep</w:t>
      </w:r>
      <w:r>
        <w:rPr>
          <w:spacing w:val="11"/>
        </w:rPr>
        <w:t> </w:t>
      </w:r>
      <w:r>
        <w:rPr/>
        <w:t>ocean</w:t>
      </w:r>
      <w:r>
        <w:rPr>
          <w:spacing w:val="10"/>
        </w:rPr>
        <w:t> </w:t>
      </w:r>
      <w:r>
        <w:rPr/>
        <w:t>in</w:t>
      </w:r>
      <w:r>
        <w:rPr>
          <w:spacing w:val="11"/>
        </w:rPr>
        <w:t> </w:t>
      </w:r>
      <w:r>
        <w:rPr/>
        <w:t>a</w:t>
      </w:r>
      <w:r>
        <w:rPr>
          <w:spacing w:val="11"/>
        </w:rPr>
        <w:t> </w:t>
      </w:r>
      <w:r>
        <w:rPr/>
        <w:t>controlled</w:t>
      </w:r>
      <w:r>
        <w:rPr>
          <w:spacing w:val="11"/>
        </w:rPr>
        <w:t> </w:t>
      </w:r>
      <w:r>
        <w:rPr/>
        <w:t>experiment,</w:t>
      </w:r>
    </w:p>
    <w:p>
      <w:pPr>
        <w:pStyle w:val="BodyText"/>
        <w:spacing w:line="249" w:lineRule="auto"/>
        <w:ind w:left="156" w:right="509"/>
        <w:jc w:val="both"/>
      </w:pPr>
      <w:r>
        <w:rPr/>
        <w:t>conclusions</w:t>
      </w:r>
      <w:r>
        <w:rPr>
          <w:spacing w:val="-23"/>
        </w:rPr>
        <w:t> </w:t>
      </w:r>
      <w:r>
        <w:rPr/>
        <w:t>about</w:t>
      </w:r>
      <w:r>
        <w:rPr>
          <w:spacing w:val="-23"/>
        </w:rPr>
        <w:t> </w:t>
      </w:r>
      <w:r>
        <w:rPr/>
        <w:t>environmental</w:t>
      </w:r>
      <w:r>
        <w:rPr>
          <w:spacing w:val="-23"/>
        </w:rPr>
        <w:t> </w:t>
      </w:r>
      <w:r>
        <w:rPr/>
        <w:t>risk</w:t>
      </w:r>
      <w:r>
        <w:rPr>
          <w:spacing w:val="-23"/>
        </w:rPr>
        <w:t> </w:t>
      </w:r>
      <w:r>
        <w:rPr/>
        <w:t>must</w:t>
      </w:r>
      <w:r>
        <w:rPr>
          <w:spacing w:val="-23"/>
        </w:rPr>
        <w:t> </w:t>
      </w:r>
      <w:r>
        <w:rPr/>
        <w:t>be</w:t>
      </w:r>
      <w:r>
        <w:rPr>
          <w:spacing w:val="-23"/>
        </w:rPr>
        <w:t> </w:t>
      </w:r>
      <w:r>
        <w:rPr/>
        <w:t>based</w:t>
      </w:r>
      <w:r>
        <w:rPr>
          <w:spacing w:val="-23"/>
        </w:rPr>
        <w:t> </w:t>
      </w:r>
      <w:r>
        <w:rPr/>
        <w:t>primarily</w:t>
      </w:r>
      <w:r>
        <w:rPr>
          <w:spacing w:val="-23"/>
        </w:rPr>
        <w:t> </w:t>
      </w:r>
      <w:r>
        <w:rPr/>
        <w:t>on laboratory</w:t>
      </w:r>
      <w:r>
        <w:rPr>
          <w:spacing w:val="-19"/>
        </w:rPr>
        <w:t> </w:t>
      </w:r>
      <w:r>
        <w:rPr/>
        <w:t>and</w:t>
      </w:r>
      <w:r>
        <w:rPr>
          <w:spacing w:val="-19"/>
        </w:rPr>
        <w:t> </w:t>
      </w:r>
      <w:r>
        <w:rPr/>
        <w:t>small-scale</w:t>
      </w:r>
      <w:r>
        <w:rPr>
          <w:spacing w:val="-18"/>
        </w:rPr>
        <w:t> </w:t>
      </w:r>
      <w:r>
        <w:rPr>
          <w:i/>
        </w:rPr>
        <w:t>in-situ</w:t>
      </w:r>
      <w:r>
        <w:rPr>
          <w:i/>
          <w:spacing w:val="-19"/>
        </w:rPr>
        <w:t> </w:t>
      </w:r>
      <w:r>
        <w:rPr/>
        <w:t>experiments</w:t>
      </w:r>
      <w:r>
        <w:rPr>
          <w:spacing w:val="-18"/>
        </w:rPr>
        <w:t> </w:t>
      </w:r>
      <w:r>
        <w:rPr/>
        <w:t>and</w:t>
      </w:r>
      <w:r>
        <w:rPr>
          <w:spacing w:val="-19"/>
        </w:rPr>
        <w:t> </w:t>
      </w:r>
      <w:r>
        <w:rPr/>
        <w:t>extrapolation from these experiments using conceptual and </w:t>
      </w:r>
      <w:r>
        <w:rPr>
          <w:spacing w:val="-2"/>
        </w:rPr>
        <w:t>mathematical </w:t>
      </w:r>
      <w:r>
        <w:rPr/>
        <w:t>models. Natural analogues </w:t>
      </w:r>
      <w:hyperlink w:history="true" w:anchor="_bookmark24">
        <w:r>
          <w:rPr/>
          <w:t>(Box 6.5) </w:t>
        </w:r>
      </w:hyperlink>
      <w:r>
        <w:rPr/>
        <w:t>can be relevant, but</w:t>
      </w:r>
      <w:r>
        <w:rPr>
          <w:spacing w:val="-20"/>
        </w:rPr>
        <w:t> </w:t>
      </w:r>
      <w:r>
        <w:rPr/>
        <w:t>differ significantly from proposed ocean engineering</w:t>
      </w:r>
      <w:r>
        <w:rPr>
          <w:spacing w:val="-8"/>
        </w:rPr>
        <w:t> </w:t>
      </w:r>
      <w:r>
        <w:rPr/>
        <w:t>projects.</w:t>
      </w:r>
    </w:p>
    <w:p>
      <w:pPr>
        <w:pStyle w:val="BodyText"/>
        <w:spacing w:line="249" w:lineRule="auto"/>
        <w:ind w:left="156" w:right="510" w:firstLine="284"/>
        <w:jc w:val="both"/>
      </w:pPr>
      <w:r>
        <w:rPr/>
        <w:t>Compared to the surface, most of the deep sea is stable and varies little in its physiochemical factors over time </w:t>
      </w:r>
      <w:hyperlink w:history="true" w:anchor="_bookmark23">
        <w:r>
          <w:rPr/>
          <w:t>(Box </w:t>
        </w:r>
      </w:hyperlink>
      <w:r>
        <w:rPr>
          <w:spacing w:val="-3"/>
        </w:rPr>
        <w:t>6.4). </w:t>
      </w:r>
      <w:r>
        <w:rPr/>
        <w:t>The process of evolutionary selection has probably eliminated individuals</w:t>
      </w:r>
      <w:r>
        <w:rPr>
          <w:spacing w:val="-23"/>
        </w:rPr>
        <w:t> </w:t>
      </w:r>
      <w:r>
        <w:rPr/>
        <w:t>apt</w:t>
      </w:r>
      <w:r>
        <w:rPr>
          <w:spacing w:val="-23"/>
        </w:rPr>
        <w:t> </w:t>
      </w:r>
      <w:r>
        <w:rPr/>
        <w:t>to</w:t>
      </w:r>
      <w:r>
        <w:rPr>
          <w:spacing w:val="-22"/>
        </w:rPr>
        <w:t> </w:t>
      </w:r>
      <w:r>
        <w:rPr/>
        <w:t>endure</w:t>
      </w:r>
      <w:r>
        <w:rPr>
          <w:spacing w:val="-23"/>
        </w:rPr>
        <w:t> </w:t>
      </w:r>
      <w:r>
        <w:rPr/>
        <w:t>environmental</w:t>
      </w:r>
      <w:r>
        <w:rPr>
          <w:spacing w:val="-23"/>
        </w:rPr>
        <w:t> </w:t>
      </w:r>
      <w:r>
        <w:rPr/>
        <w:t>perturbation.</w:t>
      </w:r>
      <w:r>
        <w:rPr>
          <w:spacing w:val="-33"/>
        </w:rPr>
        <w:t> </w:t>
      </w:r>
      <w:r>
        <w:rPr/>
        <w:t>As</w:t>
      </w:r>
      <w:r>
        <w:rPr>
          <w:spacing w:val="-23"/>
        </w:rPr>
        <w:t> </w:t>
      </w:r>
      <w:r>
        <w:rPr/>
        <w:t>a</w:t>
      </w:r>
      <w:r>
        <w:rPr>
          <w:spacing w:val="-23"/>
        </w:rPr>
        <w:t> </w:t>
      </w:r>
      <w:r>
        <w:rPr/>
        <w:t>result, deep-sea organisms may be more sensitive to environmental disturbance than their shallow water cousins (Shirayama, 1997).</w:t>
      </w:r>
    </w:p>
    <w:p>
      <w:pPr>
        <w:pStyle w:val="BodyText"/>
        <w:spacing w:line="240" w:lineRule="exact"/>
        <w:ind w:left="156" w:right="510" w:firstLine="283"/>
        <w:jc w:val="both"/>
      </w:pPr>
      <w:r>
        <w:rPr/>
        <w:t>Ocean</w:t>
      </w:r>
      <w:r>
        <w:rPr>
          <w:spacing w:val="-7"/>
        </w:rPr>
        <w:t> </w:t>
      </w:r>
      <w:r>
        <w:rPr/>
        <w:t>storage</w:t>
      </w:r>
      <w:r>
        <w:rPr>
          <w:spacing w:val="-7"/>
        </w:rPr>
        <w:t> </w:t>
      </w:r>
      <w:r>
        <w:rPr/>
        <w:t>would</w:t>
      </w:r>
      <w:r>
        <w:rPr>
          <w:spacing w:val="-6"/>
        </w:rPr>
        <w:t> </w:t>
      </w:r>
      <w:r>
        <w:rPr/>
        <w:t>occur</w:t>
      </w:r>
      <w:r>
        <w:rPr>
          <w:spacing w:val="-5"/>
        </w:rPr>
        <w:t> </w:t>
      </w:r>
      <w:r>
        <w:rPr/>
        <w:t>deep</w:t>
      </w:r>
      <w:r>
        <w:rPr>
          <w:spacing w:val="-6"/>
        </w:rPr>
        <w:t> </w:t>
      </w:r>
      <w:r>
        <w:rPr/>
        <w:t>in</w:t>
      </w:r>
      <w:r>
        <w:rPr>
          <w:spacing w:val="-6"/>
        </w:rPr>
        <w:t> </w:t>
      </w:r>
      <w:r>
        <w:rPr/>
        <w:t>the</w:t>
      </w:r>
      <w:r>
        <w:rPr>
          <w:spacing w:val="-5"/>
        </w:rPr>
        <w:t> </w:t>
      </w:r>
      <w:r>
        <w:rPr/>
        <w:t>ocean</w:t>
      </w:r>
      <w:r>
        <w:rPr>
          <w:spacing w:val="-6"/>
        </w:rPr>
        <w:t> </w:t>
      </w:r>
      <w:r>
        <w:rPr/>
        <w:t>where</w:t>
      </w:r>
      <w:r>
        <w:rPr>
          <w:spacing w:val="-6"/>
        </w:rPr>
        <w:t> </w:t>
      </w:r>
      <w:r>
        <w:rPr/>
        <w:t>there</w:t>
      </w:r>
      <w:r>
        <w:rPr>
          <w:spacing w:val="-5"/>
        </w:rPr>
        <w:t> </w:t>
      </w:r>
      <w:r>
        <w:rPr/>
        <w:t>is virtually no light and photosynthesizing organisms are lacking, thus the following discussion primarily addresses CO</w:t>
      </w:r>
      <w:r>
        <w:rPr>
          <w:position w:val="-6"/>
          <w:sz w:val="11"/>
        </w:rPr>
        <w:t>2 </w:t>
      </w:r>
      <w:r>
        <w:rPr>
          <w:spacing w:val="-3"/>
        </w:rPr>
        <w:t>effects </w:t>
      </w:r>
      <w:r>
        <w:rPr/>
        <w:t>on heterotrophic organisms, mostly animals. The diverse fauna that lives in the waters and sediments of the deep ocean can be affected by ocean CO</w:t>
      </w:r>
      <w:r>
        <w:rPr>
          <w:position w:val="-6"/>
          <w:sz w:val="11"/>
        </w:rPr>
        <w:t>2 </w:t>
      </w:r>
      <w:r>
        <w:rPr/>
        <w:t>storage, leading to change in ecosystem composition and functioning. Thus, the effects of CO</w:t>
      </w:r>
      <w:r>
        <w:rPr>
          <w:position w:val="-6"/>
          <w:sz w:val="11"/>
        </w:rPr>
        <w:t>2 </w:t>
      </w:r>
      <w:r>
        <w:rPr/>
        <w:t>need to be identified at the level of both the individual (physiological) and the ecosystem.</w:t>
      </w:r>
    </w:p>
    <w:p>
      <w:pPr>
        <w:pStyle w:val="BodyText"/>
        <w:spacing w:line="240" w:lineRule="exact"/>
        <w:ind w:left="156" w:right="511" w:firstLine="283"/>
        <w:jc w:val="both"/>
      </w:pPr>
      <w:r>
        <w:rPr/>
        <w:pict>
          <v:shape style="position:absolute;margin-left:359.812592pt;margin-top:92.557503pt;width:2.95pt;height:5.85pt;mso-position-horizontal-relative:page;mso-position-vertical-relative:paragraph;z-index:-255816704" type="#_x0000_t202" filled="false" stroked="false">
            <v:textbox inset="0,0,0,0">
              <w:txbxContent>
                <w:p>
                  <w:pPr>
                    <w:spacing w:line="111" w:lineRule="exact" w:before="0"/>
                    <w:ind w:left="0" w:right="0" w:firstLine="0"/>
                    <w:jc w:val="left"/>
                    <w:rPr>
                      <w:sz w:val="11"/>
                    </w:rPr>
                  </w:pPr>
                  <w:r>
                    <w:rPr>
                      <w:w w:val="106"/>
                      <w:sz w:val="11"/>
                    </w:rPr>
                    <w:t>3</w:t>
                  </w:r>
                </w:p>
              </w:txbxContent>
            </v:textbox>
            <w10:wrap type="none"/>
          </v:shape>
        </w:pict>
      </w:r>
      <w:r>
        <w:rPr/>
        <w:t>As described in Section 6.2, introduction of CO</w:t>
      </w:r>
      <w:r>
        <w:rPr>
          <w:position w:val="-6"/>
          <w:sz w:val="11"/>
        </w:rPr>
        <w:t>2 </w:t>
      </w:r>
      <w:r>
        <w:rPr/>
        <w:t>into the ocean either directly into sea water or as a lake on the sea floor would result in changes in dissolved CO</w:t>
      </w:r>
      <w:r>
        <w:rPr>
          <w:position w:val="-6"/>
          <w:sz w:val="11"/>
        </w:rPr>
        <w:t>2 </w:t>
      </w:r>
      <w:r>
        <w:rPr/>
        <w:t>near to and down current from a discharge point. Dissolving CO</w:t>
      </w:r>
      <w:r>
        <w:rPr>
          <w:position w:val="-6"/>
          <w:sz w:val="11"/>
        </w:rPr>
        <w:t>2 </w:t>
      </w:r>
      <w:r>
        <w:rPr/>
        <w:t>in sea water </w:t>
      </w:r>
      <w:hyperlink w:history="true" w:anchor="_bookmark5">
        <w:r>
          <w:rPr/>
          <w:t>(Box 6.1;</w:t>
        </w:r>
      </w:hyperlink>
      <w:r>
        <w:rPr/>
        <w:t> </w:t>
      </w:r>
      <w:hyperlink w:history="true" w:anchor="_bookmark26">
        <w:r>
          <w:rPr>
            <w:spacing w:val="-3"/>
          </w:rPr>
          <w:t>Table </w:t>
        </w:r>
        <w:r>
          <w:rPr/>
          <w:t>6.3)</w:t>
        </w:r>
      </w:hyperlink>
      <w:r>
        <w:rPr/>
        <w:t> increases the partial pressure of CO</w:t>
      </w:r>
      <w:r>
        <w:rPr>
          <w:position w:val="-6"/>
          <w:sz w:val="11"/>
        </w:rPr>
        <w:t>2 </w:t>
      </w:r>
      <w:r>
        <w:rPr/>
        <w:t>(</w:t>
      </w:r>
      <w:r>
        <w:rPr>
          <w:i/>
        </w:rPr>
        <w:t>p</w:t>
      </w:r>
      <w:r>
        <w:rPr/>
        <w:t>CO</w:t>
      </w:r>
      <w:r>
        <w:rPr>
          <w:position w:val="-6"/>
          <w:sz w:val="11"/>
        </w:rPr>
        <w:t>2</w:t>
      </w:r>
      <w:r>
        <w:rPr/>
        <w:t>, expressed as a ppm fraction of atmospheric pressure, equivalent to µatm), causes decreased </w:t>
      </w:r>
      <w:r>
        <w:rPr>
          <w:i/>
        </w:rPr>
        <w:t>p</w:t>
      </w:r>
      <w:r>
        <w:rPr/>
        <w:t>H (more acidic) and decreased CO </w:t>
      </w:r>
      <w:r>
        <w:rPr>
          <w:position w:val="7"/>
          <w:sz w:val="11"/>
        </w:rPr>
        <w:t>2– </w:t>
      </w:r>
      <w:r>
        <w:rPr/>
        <w:t>concentrations (less saturated). This can lead to dissolution of CaCO</w:t>
      </w:r>
      <w:r>
        <w:rPr>
          <w:position w:val="-6"/>
          <w:sz w:val="11"/>
        </w:rPr>
        <w:t>3 </w:t>
      </w:r>
      <w:r>
        <w:rPr/>
        <w:t>in sediments or in shells of organisms. Bicarbonate (HCO </w:t>
      </w:r>
      <w:r>
        <w:rPr>
          <w:position w:val="7"/>
          <w:sz w:val="11"/>
        </w:rPr>
        <w:t>–</w:t>
      </w:r>
      <w:r>
        <w:rPr/>
        <w:t>) is then produced from carbonate (CO</w:t>
      </w:r>
      <w:r>
        <w:rPr>
          <w:spacing w:val="24"/>
        </w:rPr>
        <w:t> </w:t>
      </w:r>
      <w:r>
        <w:rPr>
          <w:position w:val="7"/>
          <w:sz w:val="11"/>
        </w:rPr>
        <w:t>2–</w:t>
      </w:r>
      <w:r>
        <w:rPr/>
        <w:t>).</w:t>
      </w:r>
    </w:p>
    <w:p>
      <w:pPr>
        <w:spacing w:after="0" w:line="240" w:lineRule="exact"/>
        <w:jc w:val="both"/>
        <w:sectPr>
          <w:type w:val="continuous"/>
          <w:pgSz w:w="12240" w:h="15840"/>
          <w:pgMar w:top="360" w:bottom="280" w:left="580" w:right="620"/>
          <w:cols w:num="2" w:equalWidth="0">
            <w:col w:w="5242" w:space="84"/>
            <w:col w:w="5714"/>
          </w:cols>
        </w:sectPr>
      </w:pPr>
    </w:p>
    <w:p>
      <w:pPr>
        <w:tabs>
          <w:tab w:pos="10203" w:val="left" w:leader="none"/>
        </w:tabs>
        <w:spacing w:line="33" w:lineRule="exact" w:before="0"/>
        <w:ind w:left="6988" w:right="0" w:firstLine="0"/>
        <w:jc w:val="left"/>
        <w:rPr>
          <w:sz w:val="11"/>
        </w:rPr>
      </w:pPr>
      <w:r>
        <w:rPr>
          <w:w w:val="105"/>
          <w:sz w:val="11"/>
        </w:rPr>
        <w:t>3</w:t>
        <w:tab/>
        <w:t>3</w:t>
      </w:r>
    </w:p>
    <w:p>
      <w:pPr>
        <w:pStyle w:val="BodyText"/>
        <w:spacing w:line="187" w:lineRule="auto"/>
        <w:ind w:left="5767"/>
        <w:jc w:val="both"/>
      </w:pPr>
      <w:r>
        <w:rPr/>
        <w:t>The spatial extent of the waters with increased CO</w:t>
      </w:r>
      <w:r>
        <w:rPr>
          <w:position w:val="-6"/>
          <w:sz w:val="11"/>
        </w:rPr>
        <w:t>2</w:t>
      </w:r>
      <w:r>
        <w:rPr>
          <w:spacing w:val="26"/>
          <w:position w:val="-6"/>
          <w:sz w:val="11"/>
        </w:rPr>
        <w:t> </w:t>
      </w:r>
      <w:r>
        <w:rPr/>
        <w:t>content</w:t>
      </w:r>
    </w:p>
    <w:p>
      <w:pPr>
        <w:pStyle w:val="BodyText"/>
        <w:spacing w:line="206" w:lineRule="auto"/>
        <w:ind w:left="5483" w:right="511"/>
        <w:jc w:val="both"/>
      </w:pPr>
      <w:r>
        <w:rPr/>
        <w:t>and decreased </w:t>
      </w:r>
      <w:r>
        <w:rPr>
          <w:i/>
        </w:rPr>
        <w:t>p</w:t>
      </w:r>
      <w:r>
        <w:rPr/>
        <w:t>H will depend on the amount of CO</w:t>
      </w:r>
      <w:r>
        <w:rPr>
          <w:position w:val="-6"/>
          <w:sz w:val="11"/>
        </w:rPr>
        <w:t>2 </w:t>
      </w:r>
      <w:r>
        <w:rPr/>
        <w:t>released and the technology and approach used to introduce that </w:t>
      </w:r>
      <w:r>
        <w:rPr>
          <w:spacing w:val="-5"/>
        </w:rPr>
        <w:t>CO</w:t>
      </w:r>
      <w:r>
        <w:rPr>
          <w:spacing w:val="-5"/>
          <w:position w:val="-6"/>
          <w:sz w:val="11"/>
        </w:rPr>
        <w:t>2 </w:t>
      </w:r>
      <w:r>
        <w:rPr/>
        <w:t>into</w:t>
      </w:r>
      <w:r>
        <w:rPr>
          <w:spacing w:val="-5"/>
        </w:rPr>
        <w:t> </w:t>
      </w:r>
      <w:r>
        <w:rPr/>
        <w:t>the</w:t>
      </w:r>
      <w:r>
        <w:rPr>
          <w:spacing w:val="-5"/>
        </w:rPr>
        <w:t> </w:t>
      </w:r>
      <w:r>
        <w:rPr/>
        <w:t>ocean.</w:t>
      </w:r>
      <w:r>
        <w:rPr>
          <w:spacing w:val="-9"/>
        </w:rPr>
        <w:t> </w:t>
      </w:r>
      <w:hyperlink w:history="true" w:anchor="_bookmark25">
        <w:r>
          <w:rPr>
            <w:spacing w:val="-3"/>
          </w:rPr>
          <w:t>Table</w:t>
        </w:r>
        <w:r>
          <w:rPr>
            <w:spacing w:val="-5"/>
          </w:rPr>
          <w:t> </w:t>
        </w:r>
        <w:r>
          <w:rPr/>
          <w:t>6.3</w:t>
        </w:r>
        <w:r>
          <w:rPr>
            <w:spacing w:val="-5"/>
          </w:rPr>
          <w:t> </w:t>
        </w:r>
      </w:hyperlink>
      <w:r>
        <w:rPr/>
        <w:t>shows</w:t>
      </w:r>
      <w:r>
        <w:rPr>
          <w:spacing w:val="-4"/>
        </w:rPr>
        <w:t> </w:t>
      </w:r>
      <w:r>
        <w:rPr/>
        <w:t>the</w:t>
      </w:r>
      <w:r>
        <w:rPr>
          <w:spacing w:val="-5"/>
        </w:rPr>
        <w:t> </w:t>
      </w:r>
      <w:r>
        <w:rPr/>
        <w:t>amount</w:t>
      </w:r>
      <w:r>
        <w:rPr>
          <w:spacing w:val="-5"/>
        </w:rPr>
        <w:t> </w:t>
      </w:r>
      <w:r>
        <w:rPr/>
        <w:t>of</w:t>
      </w:r>
      <w:r>
        <w:rPr>
          <w:spacing w:val="-5"/>
        </w:rPr>
        <w:t> </w:t>
      </w:r>
      <w:r>
        <w:rPr/>
        <w:t>sea</w:t>
      </w:r>
      <w:r>
        <w:rPr>
          <w:spacing w:val="-6"/>
        </w:rPr>
        <w:t> </w:t>
      </w:r>
      <w:r>
        <w:rPr/>
        <w:t>water</w:t>
      </w:r>
      <w:r>
        <w:rPr>
          <w:spacing w:val="-5"/>
        </w:rPr>
        <w:t> </w:t>
      </w:r>
      <w:r>
        <w:rPr/>
        <w:t>needed</w:t>
      </w:r>
    </w:p>
    <w:p>
      <w:pPr>
        <w:pStyle w:val="BodyText"/>
        <w:spacing w:line="206" w:lineRule="auto" w:before="18"/>
        <w:ind w:left="5483" w:right="511"/>
        <w:jc w:val="both"/>
      </w:pPr>
      <w:r>
        <w:rPr/>
        <w:t>to dilute each tonne of CO</w:t>
      </w:r>
      <w:r>
        <w:rPr>
          <w:position w:val="-6"/>
          <w:sz w:val="11"/>
        </w:rPr>
        <w:t>2 </w:t>
      </w:r>
      <w:r>
        <w:rPr/>
        <w:t>to a specified ∆</w:t>
      </w:r>
      <w:r>
        <w:rPr>
          <w:i/>
        </w:rPr>
        <w:t>p</w:t>
      </w:r>
      <w:r>
        <w:rPr/>
        <w:t>H reduction. Further dilution would reduce the fraction of ocean at one</w:t>
      </w:r>
      <w:r>
        <w:rPr>
          <w:spacing w:val="-15"/>
        </w:rPr>
        <w:t> </w:t>
      </w:r>
      <w:r>
        <w:rPr>
          <w:b/>
          <w:i/>
        </w:rPr>
        <w:t>∆</w:t>
      </w:r>
      <w:r>
        <w:rPr>
          <w:i/>
        </w:rPr>
        <w:t>p</w:t>
      </w:r>
      <w:r>
        <w:rPr/>
        <w:t>H</w:t>
      </w:r>
    </w:p>
    <w:p>
      <w:pPr>
        <w:spacing w:after="0" w:line="206" w:lineRule="auto"/>
        <w:jc w:val="both"/>
        <w:sectPr>
          <w:type w:val="continuous"/>
          <w:pgSz w:w="12240" w:h="15840"/>
          <w:pgMar w:top="360" w:bottom="280" w:left="580" w:right="620"/>
        </w:sectPr>
      </w:pPr>
    </w:p>
    <w:p>
      <w:pPr>
        <w:pStyle w:val="BodyText"/>
      </w:pPr>
    </w:p>
    <w:p>
      <w:pPr>
        <w:pStyle w:val="BodyText"/>
        <w:spacing w:before="9"/>
        <w:rPr>
          <w:sz w:val="16"/>
        </w:rPr>
      </w:pPr>
    </w:p>
    <w:p>
      <w:pPr>
        <w:pStyle w:val="BodyText"/>
        <w:spacing w:before="63"/>
        <w:ind w:left="553"/>
      </w:pPr>
      <w:bookmarkStart w:name="_bookmark23" w:id="56"/>
      <w:bookmarkEnd w:id="56"/>
      <w:r>
        <w:rPr/>
      </w:r>
      <w:r>
        <w:rPr>
          <w:b/>
        </w:rPr>
        <w:t>Box 6.4 </w:t>
      </w:r>
      <w:r>
        <w:rPr/>
        <w:t>Relevant background in biological oceanography.</w:t>
      </w:r>
    </w:p>
    <w:p>
      <w:pPr>
        <w:pStyle w:val="BodyText"/>
        <w:spacing w:before="3"/>
        <w:rPr>
          <w:sz w:val="16"/>
        </w:rPr>
      </w:pPr>
    </w:p>
    <w:p>
      <w:pPr>
        <w:pStyle w:val="BodyText"/>
        <w:spacing w:line="240" w:lineRule="atLeast" w:before="53"/>
        <w:ind w:left="733"/>
      </w:pPr>
      <w:r>
        <w:rPr/>
        <w:pict>
          <v:rect style="position:absolute;margin-left:56.943001pt;margin-top:-2.759086pt;width:517.957pt;height:578.902pt;mso-position-horizontal-relative:page;mso-position-vertical-relative:paragraph;z-index:-255815680" filled="false" stroked="true" strokeweight=".5pt" strokecolor="#000000">
            <v:stroke dashstyle="solid"/>
            <w10:wrap type="none"/>
          </v:rect>
        </w:pict>
      </w:r>
      <w:r>
        <w:rPr/>
        <w:t>Photosynthesis produces organic matter in the ocean almost exclusively in the upper 200 m where there is both light and nutrients (e.g., PO , NO , NH </w:t>
      </w:r>
      <w:r>
        <w:rPr>
          <w:position w:val="7"/>
          <w:sz w:val="11"/>
        </w:rPr>
        <w:t>+</w:t>
      </w:r>
      <w:r>
        <w:rPr/>
        <w:t>, Fe). Photosynthesis forms the base of a marine food chain that recycles much of the carbon</w:t>
      </w:r>
    </w:p>
    <w:p>
      <w:pPr>
        <w:tabs>
          <w:tab w:pos="2661" w:val="left" w:leader="none"/>
          <w:tab w:pos="3115" w:val="left" w:leader="none"/>
        </w:tabs>
        <w:spacing w:line="47" w:lineRule="exact" w:before="0"/>
        <w:ind w:left="2208" w:right="0" w:firstLine="0"/>
        <w:jc w:val="left"/>
        <w:rPr>
          <w:sz w:val="11"/>
        </w:rPr>
      </w:pPr>
      <w:r>
        <w:rPr>
          <w:w w:val="105"/>
          <w:sz w:val="11"/>
        </w:rPr>
        <w:t>4</w:t>
        <w:tab/>
        <w:t>3</w:t>
        <w:tab/>
        <w:t>4</w:t>
      </w:r>
    </w:p>
    <w:p>
      <w:pPr>
        <w:pStyle w:val="BodyText"/>
        <w:spacing w:line="193" w:lineRule="exact"/>
        <w:ind w:left="733"/>
        <w:jc w:val="both"/>
      </w:pPr>
      <w:r>
        <w:rPr/>
        <w:t>and nutrients in the upper ocean. Some of this organic matter ultimately sinks to the deep ocean as particles and some of it is</w:t>
      </w:r>
    </w:p>
    <w:p>
      <w:pPr>
        <w:pStyle w:val="BodyText"/>
        <w:spacing w:line="240" w:lineRule="exact" w:before="4"/>
        <w:ind w:left="733" w:right="293"/>
        <w:jc w:val="both"/>
      </w:pPr>
      <w:r>
        <w:rPr/>
        <w:t>mixed</w:t>
      </w:r>
      <w:r>
        <w:rPr>
          <w:spacing w:val="-6"/>
        </w:rPr>
        <w:t> </w:t>
      </w:r>
      <w:r>
        <w:rPr/>
        <w:t>into</w:t>
      </w:r>
      <w:r>
        <w:rPr>
          <w:spacing w:val="-6"/>
        </w:rPr>
        <w:t> </w:t>
      </w:r>
      <w:r>
        <w:rPr/>
        <w:t>the</w:t>
      </w:r>
      <w:r>
        <w:rPr>
          <w:spacing w:val="-6"/>
        </w:rPr>
        <w:t> </w:t>
      </w:r>
      <w:r>
        <w:rPr/>
        <w:t>deep</w:t>
      </w:r>
      <w:r>
        <w:rPr>
          <w:spacing w:val="-6"/>
        </w:rPr>
        <w:t> </w:t>
      </w:r>
      <w:r>
        <w:rPr/>
        <w:t>ocean</w:t>
      </w:r>
      <w:r>
        <w:rPr>
          <w:spacing w:val="-6"/>
        </w:rPr>
        <w:t> </w:t>
      </w:r>
      <w:r>
        <w:rPr/>
        <w:t>as</w:t>
      </w:r>
      <w:r>
        <w:rPr>
          <w:spacing w:val="-6"/>
        </w:rPr>
        <w:t> </w:t>
      </w:r>
      <w:r>
        <w:rPr/>
        <w:t>dissolved</w:t>
      </w:r>
      <w:r>
        <w:rPr>
          <w:spacing w:val="-5"/>
        </w:rPr>
        <w:t> </w:t>
      </w:r>
      <w:r>
        <w:rPr/>
        <w:t>organic</w:t>
      </w:r>
      <w:r>
        <w:rPr>
          <w:spacing w:val="-6"/>
        </w:rPr>
        <w:t> </w:t>
      </w:r>
      <w:r>
        <w:rPr/>
        <w:t>matter.</w:t>
      </w:r>
      <w:r>
        <w:rPr>
          <w:spacing w:val="-9"/>
        </w:rPr>
        <w:t> </w:t>
      </w:r>
      <w:r>
        <w:rPr/>
        <w:t>The</w:t>
      </w:r>
      <w:r>
        <w:rPr>
          <w:spacing w:val="-6"/>
        </w:rPr>
        <w:t> </w:t>
      </w:r>
      <w:r>
        <w:rPr/>
        <w:t>flux</w:t>
      </w:r>
      <w:r>
        <w:rPr>
          <w:spacing w:val="-6"/>
        </w:rPr>
        <w:t> </w:t>
      </w:r>
      <w:r>
        <w:rPr/>
        <w:t>of</w:t>
      </w:r>
      <w:r>
        <w:rPr>
          <w:spacing w:val="-5"/>
        </w:rPr>
        <w:t> </w:t>
      </w:r>
      <w:r>
        <w:rPr/>
        <w:t>organic</w:t>
      </w:r>
      <w:r>
        <w:rPr>
          <w:spacing w:val="-6"/>
        </w:rPr>
        <w:t> </w:t>
      </w:r>
      <w:r>
        <w:rPr/>
        <w:t>matter</w:t>
      </w:r>
      <w:r>
        <w:rPr>
          <w:spacing w:val="-6"/>
        </w:rPr>
        <w:t> </w:t>
      </w:r>
      <w:r>
        <w:rPr/>
        <w:t>from</w:t>
      </w:r>
      <w:r>
        <w:rPr>
          <w:spacing w:val="-6"/>
        </w:rPr>
        <w:t> </w:t>
      </w:r>
      <w:r>
        <w:rPr/>
        <w:t>the</w:t>
      </w:r>
      <w:r>
        <w:rPr>
          <w:spacing w:val="-6"/>
        </w:rPr>
        <w:t> </w:t>
      </w:r>
      <w:r>
        <w:rPr/>
        <w:t>surface</w:t>
      </w:r>
      <w:r>
        <w:rPr>
          <w:spacing w:val="-6"/>
        </w:rPr>
        <w:t> </w:t>
      </w:r>
      <w:r>
        <w:rPr/>
        <w:t>ocean</w:t>
      </w:r>
      <w:r>
        <w:rPr>
          <w:spacing w:val="-6"/>
        </w:rPr>
        <w:t> </w:t>
      </w:r>
      <w:r>
        <w:rPr/>
        <w:t>provides</w:t>
      </w:r>
      <w:r>
        <w:rPr>
          <w:spacing w:val="-5"/>
        </w:rPr>
        <w:t> </w:t>
      </w:r>
      <w:r>
        <w:rPr/>
        <w:t>most</w:t>
      </w:r>
      <w:r>
        <w:rPr>
          <w:spacing w:val="-6"/>
        </w:rPr>
        <w:t> </w:t>
      </w:r>
      <w:r>
        <w:rPr/>
        <w:t>of</w:t>
      </w:r>
      <w:r>
        <w:rPr>
          <w:spacing w:val="-6"/>
        </w:rPr>
        <w:t> </w:t>
      </w:r>
      <w:r>
        <w:rPr/>
        <w:t>the energy</w:t>
      </w:r>
      <w:r>
        <w:rPr>
          <w:spacing w:val="-3"/>
        </w:rPr>
        <w:t> </w:t>
      </w:r>
      <w:r>
        <w:rPr/>
        <w:t>and</w:t>
      </w:r>
      <w:r>
        <w:rPr>
          <w:spacing w:val="-3"/>
        </w:rPr>
        <w:t> </w:t>
      </w:r>
      <w:r>
        <w:rPr/>
        <w:t>nutrients</w:t>
      </w:r>
      <w:r>
        <w:rPr>
          <w:spacing w:val="-3"/>
        </w:rPr>
        <w:t> </w:t>
      </w:r>
      <w:r>
        <w:rPr/>
        <w:t>to</w:t>
      </w:r>
      <w:r>
        <w:rPr>
          <w:spacing w:val="-3"/>
        </w:rPr>
        <w:t> </w:t>
      </w:r>
      <w:r>
        <w:rPr/>
        <w:t>support</w:t>
      </w:r>
      <w:r>
        <w:rPr>
          <w:spacing w:val="-3"/>
        </w:rPr>
        <w:t> </w:t>
      </w:r>
      <w:r>
        <w:rPr/>
        <w:t>the</w:t>
      </w:r>
      <w:r>
        <w:rPr>
          <w:spacing w:val="-2"/>
        </w:rPr>
        <w:t> </w:t>
      </w:r>
      <w:r>
        <w:rPr/>
        <w:t>heterotrophic</w:t>
      </w:r>
      <w:r>
        <w:rPr>
          <w:spacing w:val="-3"/>
        </w:rPr>
        <w:t> </w:t>
      </w:r>
      <w:r>
        <w:rPr/>
        <w:t>ecosystems</w:t>
      </w:r>
      <w:r>
        <w:rPr>
          <w:spacing w:val="-3"/>
        </w:rPr>
        <w:t> </w:t>
      </w:r>
      <w:r>
        <w:rPr/>
        <w:t>of</w:t>
      </w:r>
      <w:r>
        <w:rPr>
          <w:spacing w:val="-3"/>
        </w:rPr>
        <w:t> </w:t>
      </w:r>
      <w:r>
        <w:rPr/>
        <w:t>the</w:t>
      </w:r>
      <w:r>
        <w:rPr>
          <w:spacing w:val="-3"/>
        </w:rPr>
        <w:t> </w:t>
      </w:r>
      <w:r>
        <w:rPr/>
        <w:t>deep</w:t>
      </w:r>
      <w:r>
        <w:rPr>
          <w:spacing w:val="-3"/>
        </w:rPr>
        <w:t> </w:t>
      </w:r>
      <w:r>
        <w:rPr/>
        <w:t>ocean</w:t>
      </w:r>
      <w:r>
        <w:rPr>
          <w:spacing w:val="-2"/>
        </w:rPr>
        <w:t> </w:t>
      </w:r>
      <w:r>
        <w:rPr/>
        <w:t>(Gage</w:t>
      </w:r>
      <w:r>
        <w:rPr>
          <w:spacing w:val="-3"/>
        </w:rPr>
        <w:t> </w:t>
      </w:r>
      <w:r>
        <w:rPr/>
        <w:t>and</w:t>
      </w:r>
      <w:r>
        <w:rPr>
          <w:spacing w:val="-7"/>
        </w:rPr>
        <w:t> </w:t>
      </w:r>
      <w:r>
        <w:rPr>
          <w:spacing w:val="-4"/>
        </w:rPr>
        <w:t>Tyler,</w:t>
      </w:r>
      <w:r>
        <w:rPr>
          <w:spacing w:val="-3"/>
        </w:rPr>
        <w:t> </w:t>
      </w:r>
      <w:r>
        <w:rPr/>
        <w:t>1991).</w:t>
      </w:r>
      <w:r>
        <w:rPr>
          <w:spacing w:val="-7"/>
        </w:rPr>
        <w:t> </w:t>
      </w:r>
      <w:r>
        <w:rPr/>
        <w:t>With</w:t>
      </w:r>
      <w:r>
        <w:rPr>
          <w:spacing w:val="-2"/>
        </w:rPr>
        <w:t> </w:t>
      </w:r>
      <w:r>
        <w:rPr/>
        <w:t>the</w:t>
      </w:r>
      <w:r>
        <w:rPr>
          <w:spacing w:val="-3"/>
        </w:rPr>
        <w:t> </w:t>
      </w:r>
      <w:r>
        <w:rPr/>
        <w:t>exception</w:t>
      </w:r>
      <w:r>
        <w:rPr>
          <w:spacing w:val="-3"/>
        </w:rPr>
        <w:t> </w:t>
      </w:r>
      <w:r>
        <w:rPr/>
        <w:t>of the oxygen minimum zone and near volcanic CO</w:t>
      </w:r>
      <w:r>
        <w:rPr>
          <w:position w:val="-6"/>
          <w:sz w:val="11"/>
        </w:rPr>
        <w:t>2 </w:t>
      </w:r>
      <w:r>
        <w:rPr/>
        <w:t>vents, most organisms living in the deep ocean live in low and more or</w:t>
      </w:r>
      <w:r>
        <w:rPr>
          <w:spacing w:val="-24"/>
        </w:rPr>
        <w:t> </w:t>
      </w:r>
      <w:r>
        <w:rPr/>
        <w:t>less constant CO</w:t>
      </w:r>
      <w:r>
        <w:rPr>
          <w:position w:val="-6"/>
          <w:sz w:val="11"/>
        </w:rPr>
        <w:t>2</w:t>
      </w:r>
      <w:r>
        <w:rPr>
          <w:spacing w:val="22"/>
          <w:position w:val="-6"/>
          <w:sz w:val="11"/>
        </w:rPr>
        <w:t> </w:t>
      </w:r>
      <w:r>
        <w:rPr/>
        <w:t>levels.</w:t>
      </w:r>
    </w:p>
    <w:p>
      <w:pPr>
        <w:pStyle w:val="BodyText"/>
        <w:spacing w:line="240" w:lineRule="exact"/>
        <w:ind w:left="733" w:right="293" w:firstLine="550"/>
        <w:jc w:val="both"/>
      </w:pPr>
      <w:r>
        <w:rPr/>
        <w:t>At low latitudes, oxygen consumption and CO</w:t>
      </w:r>
      <w:r>
        <w:rPr>
          <w:position w:val="-6"/>
          <w:sz w:val="11"/>
        </w:rPr>
        <w:t>2 </w:t>
      </w:r>
      <w:r>
        <w:rPr/>
        <w:t>release can produce a zone at around 1000 m depth characterized by low O</w:t>
      </w:r>
      <w:r>
        <w:rPr>
          <w:position w:val="-6"/>
          <w:sz w:val="11"/>
        </w:rPr>
        <w:t>2 </w:t>
      </w:r>
      <w:r>
        <w:rPr/>
        <w:t>and high CO</w:t>
      </w:r>
      <w:r>
        <w:rPr>
          <w:position w:val="-6"/>
          <w:sz w:val="11"/>
        </w:rPr>
        <w:t>2 </w:t>
      </w:r>
      <w:r>
        <w:rPr/>
        <w:t>concentrations, known as the ‘oxygen minimum zone’. Bacteria are the primary consumers of organic matter</w:t>
      </w:r>
      <w:r>
        <w:rPr>
          <w:spacing w:val="-3"/>
        </w:rPr>
        <w:t> </w:t>
      </w:r>
      <w:r>
        <w:rPr/>
        <w:t>in</w:t>
      </w:r>
      <w:r>
        <w:rPr>
          <w:spacing w:val="-2"/>
        </w:rPr>
        <w:t> </w:t>
      </w:r>
      <w:r>
        <w:rPr/>
        <w:t>the</w:t>
      </w:r>
      <w:r>
        <w:rPr>
          <w:spacing w:val="-2"/>
        </w:rPr>
        <w:t> </w:t>
      </w:r>
      <w:r>
        <w:rPr/>
        <w:t>deep</w:t>
      </w:r>
      <w:r>
        <w:rPr>
          <w:spacing w:val="-2"/>
        </w:rPr>
        <w:t> </w:t>
      </w:r>
      <w:r>
        <w:rPr/>
        <w:t>ocean.</w:t>
      </w:r>
      <w:r>
        <w:rPr>
          <w:spacing w:val="-6"/>
        </w:rPr>
        <w:t> </w:t>
      </w:r>
      <w:r>
        <w:rPr/>
        <w:t>They</w:t>
      </w:r>
      <w:r>
        <w:rPr>
          <w:spacing w:val="-2"/>
        </w:rPr>
        <w:t> </w:t>
      </w:r>
      <w:r>
        <w:rPr/>
        <w:t>obtain</w:t>
      </w:r>
      <w:r>
        <w:rPr>
          <w:spacing w:val="-1"/>
        </w:rPr>
        <w:t> </w:t>
      </w:r>
      <w:r>
        <w:rPr/>
        <w:t>energy</w:t>
      </w:r>
      <w:r>
        <w:rPr>
          <w:spacing w:val="-2"/>
        </w:rPr>
        <w:t> </w:t>
      </w:r>
      <w:r>
        <w:rPr/>
        <w:t>predominately</w:t>
      </w:r>
      <w:r>
        <w:rPr>
          <w:spacing w:val="-3"/>
        </w:rPr>
        <w:t> </w:t>
      </w:r>
      <w:r>
        <w:rPr/>
        <w:t>by</w:t>
      </w:r>
      <w:r>
        <w:rPr>
          <w:spacing w:val="-2"/>
        </w:rPr>
        <w:t> </w:t>
      </w:r>
      <w:r>
        <w:rPr/>
        <w:t>consuming</w:t>
      </w:r>
      <w:r>
        <w:rPr>
          <w:spacing w:val="-2"/>
        </w:rPr>
        <w:t> </w:t>
      </w:r>
      <w:r>
        <w:rPr/>
        <w:t>dissolved</w:t>
      </w:r>
      <w:r>
        <w:rPr>
          <w:spacing w:val="-2"/>
        </w:rPr>
        <w:t> </w:t>
      </w:r>
      <w:r>
        <w:rPr/>
        <w:t>oxygen</w:t>
      </w:r>
      <w:r>
        <w:rPr>
          <w:spacing w:val="-2"/>
        </w:rPr>
        <w:t> </w:t>
      </w:r>
      <w:r>
        <w:rPr/>
        <w:t>in</w:t>
      </w:r>
      <w:r>
        <w:rPr>
          <w:spacing w:val="-1"/>
        </w:rPr>
        <w:t> </w:t>
      </w:r>
      <w:r>
        <w:rPr/>
        <w:t>reactions</w:t>
      </w:r>
      <w:r>
        <w:rPr>
          <w:spacing w:val="-2"/>
        </w:rPr>
        <w:t> </w:t>
      </w:r>
      <w:r>
        <w:rPr/>
        <w:t>that</w:t>
      </w:r>
      <w:r>
        <w:rPr>
          <w:spacing w:val="-2"/>
        </w:rPr>
        <w:t> </w:t>
      </w:r>
      <w:r>
        <w:rPr/>
        <w:t>oxidize</w:t>
      </w:r>
      <w:r>
        <w:rPr>
          <w:spacing w:val="-2"/>
        </w:rPr>
        <w:t> </w:t>
      </w:r>
      <w:r>
        <w:rPr>
          <w:spacing w:val="-3"/>
        </w:rPr>
        <w:t>organic </w:t>
      </w:r>
      <w:r>
        <w:rPr/>
        <w:t>carbon into CO</w:t>
      </w:r>
      <w:r>
        <w:rPr>
          <w:position w:val="-6"/>
          <w:sz w:val="11"/>
        </w:rPr>
        <w:t>2</w:t>
      </w:r>
      <w:r>
        <w:rPr/>
        <w:t>. In the oxygen minimum layer, sea water </w:t>
      </w:r>
      <w:r>
        <w:rPr>
          <w:i/>
        </w:rPr>
        <w:t>p</w:t>
      </w:r>
      <w:r>
        <w:rPr/>
        <w:t>H may be less than 7.7, roughly 0.5 </w:t>
      </w:r>
      <w:r>
        <w:rPr>
          <w:i/>
        </w:rPr>
        <w:t>p</w:t>
      </w:r>
      <w:r>
        <w:rPr/>
        <w:t>H units lower than average </w:t>
      </w:r>
      <w:r>
        <w:rPr>
          <w:i/>
        </w:rPr>
        <w:t>p</w:t>
      </w:r>
      <w:r>
        <w:rPr/>
        <w:t>H of natural surface waters </w:t>
      </w:r>
      <w:hyperlink w:history="true" w:anchor="_bookmark6">
        <w:r>
          <w:rPr/>
          <w:t>(Figure</w:t>
        </w:r>
        <w:r>
          <w:rPr>
            <w:spacing w:val="-4"/>
          </w:rPr>
          <w:t> </w:t>
        </w:r>
        <w:r>
          <w:rPr/>
          <w:t>6.6).</w:t>
        </w:r>
      </w:hyperlink>
    </w:p>
    <w:p>
      <w:pPr>
        <w:pStyle w:val="BodyText"/>
        <w:spacing w:line="240" w:lineRule="exact"/>
        <w:ind w:left="733" w:right="293" w:firstLine="230"/>
        <w:jc w:val="both"/>
      </w:pPr>
      <w:r>
        <w:rPr/>
        <w:t>At some locations near the sea </w:t>
      </w:r>
      <w:r>
        <w:rPr>
          <w:spacing w:val="-2"/>
        </w:rPr>
        <w:t>floor, </w:t>
      </w:r>
      <w:r>
        <w:rPr/>
        <w:t>especially near submarine volcanic CO</w:t>
      </w:r>
      <w:r>
        <w:rPr>
          <w:position w:val="-6"/>
          <w:sz w:val="11"/>
        </w:rPr>
        <w:t>2 </w:t>
      </w:r>
      <w:r>
        <w:rPr/>
        <w:t>sources, CO</w:t>
      </w:r>
      <w:r>
        <w:rPr>
          <w:position w:val="-6"/>
          <w:sz w:val="11"/>
        </w:rPr>
        <w:t>2 </w:t>
      </w:r>
      <w:r>
        <w:rPr/>
        <w:t>concentrations can fluctuate greatly. Near deep-sea hydrothermal vents CO</w:t>
      </w:r>
      <w:r>
        <w:rPr>
          <w:position w:val="-6"/>
          <w:sz w:val="11"/>
        </w:rPr>
        <w:t>2 </w:t>
      </w:r>
      <w:r>
        <w:rPr/>
        <w:t>partial pressures (</w:t>
      </w:r>
      <w:r>
        <w:rPr>
          <w:i/>
        </w:rPr>
        <w:t>p</w:t>
      </w:r>
      <w:r>
        <w:rPr/>
        <w:t>CO</w:t>
      </w:r>
      <w:r>
        <w:rPr>
          <w:position w:val="-6"/>
          <w:sz w:val="11"/>
        </w:rPr>
        <w:t>2</w:t>
      </w:r>
      <w:r>
        <w:rPr/>
        <w:t>, expressed as a ppm fraction of atmospheric pressure, equivalent to µatm) of up to 80,000 ppm have been observed. These are more than 100 times the typical value for deep-    sea </w:t>
      </w:r>
      <w:r>
        <w:rPr>
          <w:spacing w:val="-3"/>
        </w:rPr>
        <w:t>water. Typically,  </w:t>
      </w:r>
      <w:r>
        <w:rPr/>
        <w:t>these vents are associated with fauna that have adapted to these conditions over evolutionary time.    For example, tube worms can make use of high CO</w:t>
      </w:r>
      <w:r>
        <w:rPr>
          <w:position w:val="-6"/>
          <w:sz w:val="11"/>
        </w:rPr>
        <w:t>2 </w:t>
      </w:r>
      <w:r>
        <w:rPr/>
        <w:t>levels for chemosynthetic CO</w:t>
      </w:r>
      <w:r>
        <w:rPr>
          <w:position w:val="-6"/>
          <w:sz w:val="11"/>
        </w:rPr>
        <w:t>2 </w:t>
      </w:r>
      <w:r>
        <w:rPr/>
        <w:t>fixation in association with symbiotic bacteria (Childress </w:t>
      </w:r>
      <w:r>
        <w:rPr>
          <w:i/>
        </w:rPr>
        <w:t>et al.</w:t>
      </w:r>
      <w:r>
        <w:rPr/>
        <w:t>, 1993). High CO</w:t>
      </w:r>
      <w:r>
        <w:rPr>
          <w:position w:val="-6"/>
          <w:sz w:val="11"/>
        </w:rPr>
        <w:t>2 </w:t>
      </w:r>
      <w:r>
        <w:rPr/>
        <w:t>levels (up to a </w:t>
      </w:r>
      <w:r>
        <w:rPr>
          <w:i/>
        </w:rPr>
        <w:t>p</w:t>
      </w:r>
      <w:r>
        <w:rPr/>
        <w:t>CO</w:t>
      </w:r>
      <w:r>
        <w:rPr>
          <w:position w:val="-6"/>
          <w:sz w:val="11"/>
        </w:rPr>
        <w:t>2 </w:t>
      </w:r>
      <w:r>
        <w:rPr/>
        <w:t>of 16,000 ppm; Knoll </w:t>
      </w:r>
      <w:r>
        <w:rPr>
          <w:i/>
        </w:rPr>
        <w:t>et al.</w:t>
      </w:r>
      <w:r>
        <w:rPr/>
        <w:t>, 1996) have been observed in ocean bottom waters and marine sediments where there are high rates organic matter oxidation and low rates of mixing with the overlying </w:t>
      </w:r>
      <w:r>
        <w:rPr>
          <w:spacing w:val="-3"/>
        </w:rPr>
        <w:t>seawater. </w:t>
      </w:r>
      <w:r>
        <w:rPr/>
        <w:t>Under these conditions, high CO</w:t>
      </w:r>
      <w:r>
        <w:rPr>
          <w:position w:val="-6"/>
          <w:sz w:val="11"/>
        </w:rPr>
        <w:t>2 </w:t>
      </w:r>
      <w:r>
        <w:rPr/>
        <w:t>concentrations are often accompanied by low O</w:t>
      </w:r>
      <w:r>
        <w:rPr>
          <w:position w:val="-6"/>
          <w:sz w:val="11"/>
        </w:rPr>
        <w:t>2 </w:t>
      </w:r>
      <w:r>
        <w:rPr/>
        <w:t>concentrations. Near</w:t>
      </w:r>
      <w:r>
        <w:rPr>
          <w:spacing w:val="-7"/>
        </w:rPr>
        <w:t> </w:t>
      </w:r>
      <w:r>
        <w:rPr/>
        <w:t>the</w:t>
      </w:r>
      <w:r>
        <w:rPr>
          <w:spacing w:val="-7"/>
        </w:rPr>
        <w:t> </w:t>
      </w:r>
      <w:r>
        <w:rPr/>
        <w:t>surface</w:t>
      </w:r>
      <w:r>
        <w:rPr>
          <w:spacing w:val="-7"/>
        </w:rPr>
        <w:t> </w:t>
      </w:r>
      <w:r>
        <w:rPr/>
        <w:t>at</w:t>
      </w:r>
      <w:r>
        <w:rPr>
          <w:spacing w:val="-6"/>
        </w:rPr>
        <w:t> </w:t>
      </w:r>
      <w:r>
        <w:rPr/>
        <w:t>night,</w:t>
      </w:r>
      <w:r>
        <w:rPr>
          <w:spacing w:val="-7"/>
        </w:rPr>
        <w:t> </w:t>
      </w:r>
      <w:r>
        <w:rPr/>
        <w:t>respiratory</w:t>
      </w:r>
      <w:r>
        <w:rPr>
          <w:spacing w:val="-7"/>
        </w:rPr>
        <w:t> </w:t>
      </w:r>
      <w:r>
        <w:rPr/>
        <w:t>fluxes</w:t>
      </w:r>
      <w:r>
        <w:rPr>
          <w:spacing w:val="-6"/>
        </w:rPr>
        <w:t> </w:t>
      </w:r>
      <w:r>
        <w:rPr/>
        <w:t>in</w:t>
      </w:r>
      <w:r>
        <w:rPr>
          <w:spacing w:val="-7"/>
        </w:rPr>
        <w:t> </w:t>
      </w:r>
      <w:r>
        <w:rPr/>
        <w:t>some</w:t>
      </w:r>
      <w:r>
        <w:rPr>
          <w:spacing w:val="-7"/>
        </w:rPr>
        <w:t> </w:t>
      </w:r>
      <w:r>
        <w:rPr/>
        <w:t>relatively</w:t>
      </w:r>
      <w:r>
        <w:rPr>
          <w:spacing w:val="-7"/>
        </w:rPr>
        <w:t> </w:t>
      </w:r>
      <w:r>
        <w:rPr/>
        <w:t>confined</w:t>
      </w:r>
      <w:r>
        <w:rPr>
          <w:spacing w:val="-6"/>
        </w:rPr>
        <w:t> </w:t>
      </w:r>
      <w:r>
        <w:rPr/>
        <w:t>rock</w:t>
      </w:r>
      <w:r>
        <w:rPr>
          <w:spacing w:val="-7"/>
        </w:rPr>
        <w:t> </w:t>
      </w:r>
      <w:r>
        <w:rPr/>
        <w:t>pools</w:t>
      </w:r>
      <w:r>
        <w:rPr>
          <w:spacing w:val="-7"/>
        </w:rPr>
        <w:t> </w:t>
      </w:r>
      <w:r>
        <w:rPr/>
        <w:t>of</w:t>
      </w:r>
      <w:r>
        <w:rPr>
          <w:spacing w:val="-6"/>
        </w:rPr>
        <w:t> </w:t>
      </w:r>
      <w:r>
        <w:rPr/>
        <w:t>the</w:t>
      </w:r>
      <w:r>
        <w:rPr>
          <w:spacing w:val="-7"/>
        </w:rPr>
        <w:t> </w:t>
      </w:r>
      <w:r>
        <w:rPr/>
        <w:t>intertidal</w:t>
      </w:r>
      <w:r>
        <w:rPr>
          <w:spacing w:val="-7"/>
        </w:rPr>
        <w:t> </w:t>
      </w:r>
      <w:r>
        <w:rPr/>
        <w:t>zone</w:t>
      </w:r>
      <w:r>
        <w:rPr>
          <w:spacing w:val="-7"/>
        </w:rPr>
        <w:t> </w:t>
      </w:r>
      <w:r>
        <w:rPr/>
        <w:t>can</w:t>
      </w:r>
      <w:r>
        <w:rPr>
          <w:spacing w:val="-6"/>
        </w:rPr>
        <w:t> </w:t>
      </w:r>
      <w:r>
        <w:rPr/>
        <w:t>produce</w:t>
      </w:r>
      <w:r>
        <w:rPr>
          <w:spacing w:val="-7"/>
        </w:rPr>
        <w:t> </w:t>
      </w:r>
      <w:r>
        <w:rPr/>
        <w:t>high</w:t>
      </w:r>
      <w:r>
        <w:rPr>
          <w:spacing w:val="-7"/>
        </w:rPr>
        <w:t> </w:t>
      </w:r>
      <w:r>
        <w:rPr/>
        <w:t>CO</w:t>
      </w:r>
      <w:r>
        <w:rPr>
          <w:position w:val="-6"/>
          <w:sz w:val="11"/>
        </w:rPr>
        <w:t>2 </w:t>
      </w:r>
      <w:r>
        <w:rPr/>
        <w:t>levels. These patterns suggest that in some environments, organisms have evolved to tolerate relatively wide </w:t>
      </w:r>
      <w:r>
        <w:rPr>
          <w:i/>
        </w:rPr>
        <w:t>p</w:t>
      </w:r>
      <w:r>
        <w:rPr/>
        <w:t>H oscillations and/or low </w:t>
      </w:r>
      <w:r>
        <w:rPr>
          <w:i/>
        </w:rPr>
        <w:t>p</w:t>
      </w:r>
      <w:r>
        <w:rPr/>
        <w:t>H</w:t>
      </w:r>
      <w:r>
        <w:rPr>
          <w:spacing w:val="-2"/>
        </w:rPr>
        <w:t> </w:t>
      </w:r>
      <w:r>
        <w:rPr/>
        <w:t>values.</w:t>
      </w:r>
    </w:p>
    <w:p>
      <w:pPr>
        <w:pStyle w:val="BodyText"/>
        <w:spacing w:line="249" w:lineRule="auto" w:before="6"/>
        <w:ind w:left="733" w:right="292" w:firstLine="549"/>
        <w:jc w:val="both"/>
      </w:pPr>
      <w:r>
        <w:rPr/>
        <w:t>Deep-sea ecosystems generally depend on sinking particles of organic carbon made by photosynthesis near the ocean surface</w:t>
      </w:r>
      <w:r>
        <w:rPr>
          <w:spacing w:val="-12"/>
        </w:rPr>
        <w:t> </w:t>
      </w:r>
      <w:r>
        <w:rPr/>
        <w:t>settling</w:t>
      </w:r>
      <w:r>
        <w:rPr>
          <w:spacing w:val="-11"/>
        </w:rPr>
        <w:t> </w:t>
      </w:r>
      <w:r>
        <w:rPr/>
        <w:t>down</w:t>
      </w:r>
      <w:r>
        <w:rPr>
          <w:spacing w:val="-11"/>
        </w:rPr>
        <w:t> </w:t>
      </w:r>
      <w:r>
        <w:rPr/>
        <w:t>through</w:t>
      </w:r>
      <w:r>
        <w:rPr>
          <w:spacing w:val="-11"/>
        </w:rPr>
        <w:t> </w:t>
      </w:r>
      <w:r>
        <w:rPr/>
        <w:t>the</w:t>
      </w:r>
      <w:r>
        <w:rPr>
          <w:spacing w:val="-11"/>
        </w:rPr>
        <w:t> </w:t>
      </w:r>
      <w:r>
        <w:rPr>
          <w:spacing w:val="-3"/>
        </w:rPr>
        <w:t>water.</w:t>
      </w:r>
      <w:r>
        <w:rPr>
          <w:spacing w:val="-11"/>
        </w:rPr>
        <w:t> </w:t>
      </w:r>
      <w:r>
        <w:rPr/>
        <w:t>Most</w:t>
      </w:r>
      <w:r>
        <w:rPr>
          <w:spacing w:val="-11"/>
        </w:rPr>
        <w:t> </w:t>
      </w:r>
      <w:r>
        <w:rPr/>
        <w:t>species</w:t>
      </w:r>
      <w:r>
        <w:rPr>
          <w:spacing w:val="-11"/>
        </w:rPr>
        <w:t> </w:t>
      </w:r>
      <w:r>
        <w:rPr/>
        <w:t>living</w:t>
      </w:r>
      <w:r>
        <w:rPr>
          <w:spacing w:val="-11"/>
        </w:rPr>
        <w:t> </w:t>
      </w:r>
      <w:r>
        <w:rPr/>
        <w:t>in</w:t>
      </w:r>
      <w:r>
        <w:rPr>
          <w:spacing w:val="-11"/>
        </w:rPr>
        <w:t> </w:t>
      </w:r>
      <w:r>
        <w:rPr/>
        <w:t>the</w:t>
      </w:r>
      <w:r>
        <w:rPr>
          <w:spacing w:val="-11"/>
        </w:rPr>
        <w:t> </w:t>
      </w:r>
      <w:r>
        <w:rPr/>
        <w:t>deep</w:t>
      </w:r>
      <w:r>
        <w:rPr>
          <w:spacing w:val="-12"/>
        </w:rPr>
        <w:t> </w:t>
      </w:r>
      <w:r>
        <w:rPr/>
        <w:t>sea</w:t>
      </w:r>
      <w:r>
        <w:rPr>
          <w:spacing w:val="-11"/>
        </w:rPr>
        <w:t> </w:t>
      </w:r>
      <w:r>
        <w:rPr/>
        <w:t>display</w:t>
      </w:r>
      <w:r>
        <w:rPr>
          <w:spacing w:val="-11"/>
        </w:rPr>
        <w:t> </w:t>
      </w:r>
      <w:r>
        <w:rPr/>
        <w:t>very</w:t>
      </w:r>
      <w:r>
        <w:rPr>
          <w:spacing w:val="-11"/>
        </w:rPr>
        <w:t> </w:t>
      </w:r>
      <w:r>
        <w:rPr/>
        <w:t>low</w:t>
      </w:r>
      <w:r>
        <w:rPr>
          <w:spacing w:val="-11"/>
        </w:rPr>
        <w:t> </w:t>
      </w:r>
      <w:r>
        <w:rPr/>
        <w:t>metabolic</w:t>
      </w:r>
      <w:r>
        <w:rPr>
          <w:spacing w:val="-11"/>
        </w:rPr>
        <w:t> </w:t>
      </w:r>
      <w:r>
        <w:rPr/>
        <w:t>rates</w:t>
      </w:r>
      <w:r>
        <w:rPr>
          <w:spacing w:val="-11"/>
        </w:rPr>
        <w:t> </w:t>
      </w:r>
      <w:r>
        <w:rPr/>
        <w:t>(Childress,</w:t>
      </w:r>
      <w:r>
        <w:rPr>
          <w:spacing w:val="-11"/>
        </w:rPr>
        <w:t> </w:t>
      </w:r>
      <w:r>
        <w:rPr/>
        <w:t>1995), especially</w:t>
      </w:r>
      <w:r>
        <w:rPr>
          <w:spacing w:val="-8"/>
        </w:rPr>
        <w:t> </w:t>
      </w:r>
      <w:r>
        <w:rPr/>
        <w:t>in</w:t>
      </w:r>
      <w:r>
        <w:rPr>
          <w:spacing w:val="-7"/>
        </w:rPr>
        <w:t> </w:t>
      </w:r>
      <w:r>
        <w:rPr/>
        <w:t>oxygen</w:t>
      </w:r>
      <w:r>
        <w:rPr>
          <w:spacing w:val="-7"/>
        </w:rPr>
        <w:t> </w:t>
      </w:r>
      <w:r>
        <w:rPr/>
        <w:t>minimum</w:t>
      </w:r>
      <w:r>
        <w:rPr>
          <w:spacing w:val="-8"/>
        </w:rPr>
        <w:t> </w:t>
      </w:r>
      <w:r>
        <w:rPr/>
        <w:t>layers</w:t>
      </w:r>
      <w:r>
        <w:rPr>
          <w:spacing w:val="-7"/>
        </w:rPr>
        <w:t> </w:t>
      </w:r>
      <w:r>
        <w:rPr/>
        <w:t>(Seibel</w:t>
      </w:r>
      <w:r>
        <w:rPr>
          <w:spacing w:val="-9"/>
        </w:rPr>
        <w:t> </w:t>
      </w:r>
      <w:r>
        <w:rPr>
          <w:i/>
        </w:rPr>
        <w:t>et</w:t>
      </w:r>
      <w:r>
        <w:rPr>
          <w:i/>
          <w:spacing w:val="-7"/>
        </w:rPr>
        <w:t> </w:t>
      </w:r>
      <w:r>
        <w:rPr>
          <w:i/>
        </w:rPr>
        <w:t>al.</w:t>
      </w:r>
      <w:r>
        <w:rPr/>
        <w:t>,</w:t>
      </w:r>
      <w:r>
        <w:rPr>
          <w:spacing w:val="-7"/>
        </w:rPr>
        <w:t> </w:t>
      </w:r>
      <w:r>
        <w:rPr/>
        <w:t>1997).</w:t>
      </w:r>
      <w:r>
        <w:rPr>
          <w:spacing w:val="-7"/>
        </w:rPr>
        <w:t> </w:t>
      </w:r>
      <w:r>
        <w:rPr/>
        <w:t>Organisms</w:t>
      </w:r>
      <w:r>
        <w:rPr>
          <w:spacing w:val="-7"/>
        </w:rPr>
        <w:t> </w:t>
      </w:r>
      <w:r>
        <w:rPr/>
        <w:t>living</w:t>
      </w:r>
      <w:r>
        <w:rPr>
          <w:spacing w:val="-8"/>
        </w:rPr>
        <w:t> </w:t>
      </w:r>
      <w:r>
        <w:rPr/>
        <w:t>in</w:t>
      </w:r>
      <w:r>
        <w:rPr>
          <w:spacing w:val="-7"/>
        </w:rPr>
        <w:t> </w:t>
      </w:r>
      <w:r>
        <w:rPr/>
        <w:t>the</w:t>
      </w:r>
      <w:r>
        <w:rPr>
          <w:spacing w:val="-7"/>
        </w:rPr>
        <w:t> </w:t>
      </w:r>
      <w:r>
        <w:rPr/>
        <w:t>deep</w:t>
      </w:r>
      <w:r>
        <w:rPr>
          <w:spacing w:val="-7"/>
        </w:rPr>
        <w:t> </w:t>
      </w:r>
      <w:r>
        <w:rPr/>
        <w:t>seawaters</w:t>
      </w:r>
      <w:r>
        <w:rPr>
          <w:spacing w:val="-8"/>
        </w:rPr>
        <w:t> </w:t>
      </w:r>
      <w:r>
        <w:rPr/>
        <w:t>have</w:t>
      </w:r>
      <w:r>
        <w:rPr>
          <w:spacing w:val="-7"/>
        </w:rPr>
        <w:t> </w:t>
      </w:r>
      <w:r>
        <w:rPr/>
        <w:t>adapted</w:t>
      </w:r>
      <w:r>
        <w:rPr>
          <w:spacing w:val="-8"/>
        </w:rPr>
        <w:t> </w:t>
      </w:r>
      <w:r>
        <w:rPr/>
        <w:t>to</w:t>
      </w:r>
      <w:r>
        <w:rPr>
          <w:spacing w:val="-7"/>
        </w:rPr>
        <w:t> </w:t>
      </w:r>
      <w:r>
        <w:rPr/>
        <w:t>the</w:t>
      </w:r>
      <w:r>
        <w:rPr>
          <w:spacing w:val="-7"/>
        </w:rPr>
        <w:t> </w:t>
      </w:r>
      <w:r>
        <w:rPr/>
        <w:t>energy- limited environment by conserving energy stores and minimizing energy turnover. As a result of energy limitations and cold temperatures</w:t>
      </w:r>
      <w:r>
        <w:rPr>
          <w:spacing w:val="-7"/>
        </w:rPr>
        <w:t> </w:t>
      </w:r>
      <w:r>
        <w:rPr/>
        <w:t>found</w:t>
      </w:r>
      <w:r>
        <w:rPr>
          <w:spacing w:val="-7"/>
        </w:rPr>
        <w:t> </w:t>
      </w:r>
      <w:r>
        <w:rPr/>
        <w:t>in</w:t>
      </w:r>
      <w:r>
        <w:rPr>
          <w:spacing w:val="-7"/>
        </w:rPr>
        <w:t> </w:t>
      </w:r>
      <w:r>
        <w:rPr/>
        <w:t>the</w:t>
      </w:r>
      <w:r>
        <w:rPr>
          <w:spacing w:val="-7"/>
        </w:rPr>
        <w:t> </w:t>
      </w:r>
      <w:r>
        <w:rPr/>
        <w:t>deep</w:t>
      </w:r>
      <w:r>
        <w:rPr>
          <w:spacing w:val="-7"/>
        </w:rPr>
        <w:t> </w:t>
      </w:r>
      <w:r>
        <w:rPr/>
        <w:t>sea,</w:t>
      </w:r>
      <w:r>
        <w:rPr>
          <w:spacing w:val="-7"/>
        </w:rPr>
        <w:t> </w:t>
      </w:r>
      <w:r>
        <w:rPr/>
        <w:t>biological</w:t>
      </w:r>
      <w:r>
        <w:rPr>
          <w:spacing w:val="-7"/>
        </w:rPr>
        <w:t> </w:t>
      </w:r>
      <w:r>
        <w:rPr/>
        <w:t>activities</w:t>
      </w:r>
      <w:r>
        <w:rPr>
          <w:spacing w:val="-6"/>
        </w:rPr>
        <w:t> </w:t>
      </w:r>
      <w:r>
        <w:rPr/>
        <w:t>tend</w:t>
      </w:r>
      <w:r>
        <w:rPr>
          <w:spacing w:val="-7"/>
        </w:rPr>
        <w:t> </w:t>
      </w:r>
      <w:r>
        <w:rPr/>
        <w:t>to</w:t>
      </w:r>
      <w:r>
        <w:rPr>
          <w:spacing w:val="-7"/>
        </w:rPr>
        <w:t> </w:t>
      </w:r>
      <w:r>
        <w:rPr/>
        <w:t>be</w:t>
      </w:r>
      <w:r>
        <w:rPr>
          <w:spacing w:val="-7"/>
        </w:rPr>
        <w:t> </w:t>
      </w:r>
      <w:r>
        <w:rPr/>
        <w:t>extremely</w:t>
      </w:r>
      <w:r>
        <w:rPr>
          <w:spacing w:val="-7"/>
        </w:rPr>
        <w:t> </w:t>
      </w:r>
      <w:r>
        <w:rPr>
          <w:spacing w:val="-4"/>
        </w:rPr>
        <w:t>low.</w:t>
      </w:r>
      <w:r>
        <w:rPr>
          <w:spacing w:val="-7"/>
        </w:rPr>
        <w:t> </w:t>
      </w:r>
      <w:r>
        <w:rPr/>
        <w:t>For</w:t>
      </w:r>
      <w:r>
        <w:rPr>
          <w:spacing w:val="-7"/>
        </w:rPr>
        <w:t> </w:t>
      </w:r>
      <w:r>
        <w:rPr/>
        <w:t>example,</w:t>
      </w:r>
      <w:r>
        <w:rPr>
          <w:spacing w:val="-6"/>
        </w:rPr>
        <w:t> </w:t>
      </w:r>
      <w:r>
        <w:rPr/>
        <w:t>respiration</w:t>
      </w:r>
      <w:r>
        <w:rPr>
          <w:spacing w:val="-7"/>
        </w:rPr>
        <w:t> </w:t>
      </w:r>
      <w:r>
        <w:rPr/>
        <w:t>rates</w:t>
      </w:r>
      <w:r>
        <w:rPr>
          <w:spacing w:val="-7"/>
        </w:rPr>
        <w:t> </w:t>
      </w:r>
      <w:r>
        <w:rPr/>
        <w:t>of</w:t>
      </w:r>
      <w:r>
        <w:rPr>
          <w:spacing w:val="-7"/>
        </w:rPr>
        <w:t> </w:t>
      </w:r>
      <w:r>
        <w:rPr/>
        <w:t>rat-tail</w:t>
      </w:r>
      <w:r>
        <w:rPr>
          <w:spacing w:val="-7"/>
        </w:rPr>
        <w:t> </w:t>
      </w:r>
      <w:r>
        <w:rPr/>
        <w:t>fish are roughly 0.1% that of their shallow-water relatives. Community respiration declines exponentially with depth along the California</w:t>
      </w:r>
      <w:r>
        <w:rPr>
          <w:spacing w:val="-7"/>
        </w:rPr>
        <w:t> </w:t>
      </w:r>
      <w:r>
        <w:rPr/>
        <w:t>margin,</w:t>
      </w:r>
      <w:r>
        <w:rPr>
          <w:spacing w:val="-7"/>
        </w:rPr>
        <w:t> </w:t>
      </w:r>
      <w:r>
        <w:rPr/>
        <w:t>however,</w:t>
      </w:r>
      <w:r>
        <w:rPr>
          <w:spacing w:val="-7"/>
        </w:rPr>
        <w:t> </w:t>
      </w:r>
      <w:r>
        <w:rPr/>
        <w:t>rapid</w:t>
      </w:r>
      <w:r>
        <w:rPr>
          <w:spacing w:val="-7"/>
        </w:rPr>
        <w:t> </w:t>
      </w:r>
      <w:r>
        <w:rPr/>
        <w:t>turnover</w:t>
      </w:r>
      <w:r>
        <w:rPr>
          <w:spacing w:val="-7"/>
        </w:rPr>
        <w:t> </w:t>
      </w:r>
      <w:r>
        <w:rPr/>
        <w:t>of</w:t>
      </w:r>
      <w:r>
        <w:rPr>
          <w:spacing w:val="-7"/>
        </w:rPr>
        <w:t> </w:t>
      </w:r>
      <w:r>
        <w:rPr/>
        <w:t>large</w:t>
      </w:r>
      <w:r>
        <w:rPr>
          <w:spacing w:val="-7"/>
        </w:rPr>
        <w:t> </w:t>
      </w:r>
      <w:r>
        <w:rPr/>
        <w:t>quantities</w:t>
      </w:r>
      <w:r>
        <w:rPr>
          <w:spacing w:val="-7"/>
        </w:rPr>
        <w:t> </w:t>
      </w:r>
      <w:r>
        <w:rPr/>
        <w:t>of</w:t>
      </w:r>
      <w:r>
        <w:rPr>
          <w:spacing w:val="-7"/>
        </w:rPr>
        <w:t> </w:t>
      </w:r>
      <w:r>
        <w:rPr/>
        <w:t>organic</w:t>
      </w:r>
      <w:r>
        <w:rPr>
          <w:spacing w:val="-6"/>
        </w:rPr>
        <w:t> </w:t>
      </w:r>
      <w:r>
        <w:rPr/>
        <w:t>matter</w:t>
      </w:r>
      <w:r>
        <w:rPr>
          <w:spacing w:val="-7"/>
        </w:rPr>
        <w:t> </w:t>
      </w:r>
      <w:r>
        <w:rPr/>
        <w:t>has</w:t>
      </w:r>
      <w:r>
        <w:rPr>
          <w:spacing w:val="-7"/>
        </w:rPr>
        <w:t> </w:t>
      </w:r>
      <w:r>
        <w:rPr/>
        <w:t>been</w:t>
      </w:r>
      <w:r>
        <w:rPr>
          <w:spacing w:val="-7"/>
        </w:rPr>
        <w:t> </w:t>
      </w:r>
      <w:r>
        <w:rPr/>
        <w:t>observed</w:t>
      </w:r>
      <w:r>
        <w:rPr>
          <w:spacing w:val="-7"/>
        </w:rPr>
        <w:t> </w:t>
      </w:r>
      <w:r>
        <w:rPr/>
        <w:t>on</w:t>
      </w:r>
      <w:r>
        <w:rPr>
          <w:spacing w:val="-7"/>
        </w:rPr>
        <w:t> </w:t>
      </w:r>
      <w:r>
        <w:rPr/>
        <w:t>the</w:t>
      </w:r>
      <w:r>
        <w:rPr>
          <w:spacing w:val="-7"/>
        </w:rPr>
        <w:t> </w:t>
      </w:r>
      <w:r>
        <w:rPr/>
        <w:t>ocean</w:t>
      </w:r>
      <w:r>
        <w:rPr>
          <w:spacing w:val="-7"/>
        </w:rPr>
        <w:t> </w:t>
      </w:r>
      <w:r>
        <w:rPr/>
        <w:t>floor</w:t>
      </w:r>
      <w:r>
        <w:rPr>
          <w:spacing w:val="-7"/>
        </w:rPr>
        <w:t> </w:t>
      </w:r>
      <w:r>
        <w:rPr/>
        <w:t>(Mahaut </w:t>
      </w:r>
      <w:r>
        <w:rPr>
          <w:i/>
        </w:rPr>
        <w:t>et al.</w:t>
      </w:r>
      <w:r>
        <w:rPr/>
        <w:t>, 1995; Smith and Demopoulos, 2003). Thus, biological activity of some animals living on the deep sea floor can be as great as is found in relatives living on the sea floor in shallow</w:t>
      </w:r>
      <w:r>
        <w:rPr>
          <w:spacing w:val="-7"/>
        </w:rPr>
        <w:t> </w:t>
      </w:r>
      <w:r>
        <w:rPr/>
        <w:t>waters.</w:t>
      </w:r>
    </w:p>
    <w:p>
      <w:pPr>
        <w:pStyle w:val="BodyText"/>
        <w:spacing w:line="249" w:lineRule="auto" w:before="7"/>
        <w:ind w:left="733" w:right="293" w:firstLine="230"/>
        <w:jc w:val="both"/>
      </w:pPr>
      <w:r>
        <w:rPr/>
        <w:t>Deep-sea ecosystems may take a long time to recover from disturbances that reduce population size. Organisms have adapted</w:t>
      </w:r>
      <w:r>
        <w:rPr>
          <w:spacing w:val="-3"/>
        </w:rPr>
        <w:t> </w:t>
      </w:r>
      <w:r>
        <w:rPr/>
        <w:t>to</w:t>
      </w:r>
      <w:r>
        <w:rPr>
          <w:spacing w:val="-3"/>
        </w:rPr>
        <w:t> </w:t>
      </w:r>
      <w:r>
        <w:rPr/>
        <w:t>the</w:t>
      </w:r>
      <w:r>
        <w:rPr>
          <w:spacing w:val="-3"/>
        </w:rPr>
        <w:t> </w:t>
      </w:r>
      <w:r>
        <w:rPr/>
        <w:t>energy-limited</w:t>
      </w:r>
      <w:r>
        <w:rPr>
          <w:spacing w:val="-3"/>
        </w:rPr>
        <w:t> </w:t>
      </w:r>
      <w:r>
        <w:rPr/>
        <w:t>environment</w:t>
      </w:r>
      <w:r>
        <w:rPr>
          <w:spacing w:val="-3"/>
        </w:rPr>
        <w:t> </w:t>
      </w:r>
      <w:r>
        <w:rPr/>
        <w:t>of</w:t>
      </w:r>
      <w:r>
        <w:rPr>
          <w:spacing w:val="-2"/>
        </w:rPr>
        <w:t> </w:t>
      </w:r>
      <w:r>
        <w:rPr/>
        <w:t>the</w:t>
      </w:r>
      <w:r>
        <w:rPr>
          <w:spacing w:val="-3"/>
        </w:rPr>
        <w:t> </w:t>
      </w:r>
      <w:r>
        <w:rPr/>
        <w:t>deep</w:t>
      </w:r>
      <w:r>
        <w:rPr>
          <w:spacing w:val="-3"/>
        </w:rPr>
        <w:t> </w:t>
      </w:r>
      <w:r>
        <w:rPr/>
        <w:t>sea</w:t>
      </w:r>
      <w:r>
        <w:rPr>
          <w:spacing w:val="-3"/>
        </w:rPr>
        <w:t> </w:t>
      </w:r>
      <w:r>
        <w:rPr/>
        <w:t>by</w:t>
      </w:r>
      <w:r>
        <w:rPr>
          <w:spacing w:val="-3"/>
        </w:rPr>
        <w:t> </w:t>
      </w:r>
      <w:r>
        <w:rPr/>
        <w:t>limiting</w:t>
      </w:r>
      <w:r>
        <w:rPr>
          <w:spacing w:val="-2"/>
        </w:rPr>
        <w:t> </w:t>
      </w:r>
      <w:r>
        <w:rPr/>
        <w:t>investment</w:t>
      </w:r>
      <w:r>
        <w:rPr>
          <w:spacing w:val="-3"/>
        </w:rPr>
        <w:t> </w:t>
      </w:r>
      <w:r>
        <w:rPr/>
        <w:t>in</w:t>
      </w:r>
      <w:r>
        <w:rPr>
          <w:spacing w:val="-3"/>
        </w:rPr>
        <w:t> </w:t>
      </w:r>
      <w:r>
        <w:rPr/>
        <w:t>reproduction,</w:t>
      </w:r>
      <w:r>
        <w:rPr>
          <w:spacing w:val="-3"/>
        </w:rPr>
        <w:t> </w:t>
      </w:r>
      <w:r>
        <w:rPr/>
        <w:t>thus</w:t>
      </w:r>
      <w:r>
        <w:rPr>
          <w:spacing w:val="-3"/>
        </w:rPr>
        <w:t> </w:t>
      </w:r>
      <w:r>
        <w:rPr/>
        <w:t>most</w:t>
      </w:r>
      <w:r>
        <w:rPr>
          <w:spacing w:val="-2"/>
        </w:rPr>
        <w:t> </w:t>
      </w:r>
      <w:r>
        <w:rPr/>
        <w:t>deep-sea</w:t>
      </w:r>
      <w:r>
        <w:rPr>
          <w:spacing w:val="-3"/>
        </w:rPr>
        <w:t> </w:t>
      </w:r>
      <w:r>
        <w:rPr/>
        <w:t>species produce few offspring. Deep-sea species tend to invest heavily in each of their eggs, making them large and rich in yolk to provide the offspring with the resources they will need for survival. Due to their low metabolic rates, deep-sea species tend to grow slowly and have much longer lifespans than their upper-ocean cousins. For example, on the deep-sea </w:t>
      </w:r>
      <w:r>
        <w:rPr>
          <w:spacing w:val="-2"/>
        </w:rPr>
        <w:t>floor, </w:t>
      </w:r>
      <w:r>
        <w:rPr/>
        <w:t>a bivalve less than 1 cm across can be more than 100 years old (Gage, 1991). This means that populations of deep-sea species will be more greatly affected by the loss of individual larvae than would upper ocean species. Upon disturbance, recolonization and community recovery in the deep ocean follows similar patterns to those in shallow waters, but on much longer time scales (several years compared to weeks or months in shallow waters, Smith and Demopoulos,</w:t>
      </w:r>
      <w:r>
        <w:rPr>
          <w:spacing w:val="-12"/>
        </w:rPr>
        <w:t> </w:t>
      </w:r>
      <w:r>
        <w:rPr/>
        <w:t>2003).</w:t>
      </w:r>
    </w:p>
    <w:p>
      <w:pPr>
        <w:pStyle w:val="BodyText"/>
        <w:spacing w:line="249" w:lineRule="auto" w:before="7"/>
        <w:ind w:left="733" w:right="294" w:firstLine="550"/>
        <w:jc w:val="both"/>
      </w:pPr>
      <w:r>
        <w:rPr/>
        <w:t>The</w:t>
      </w:r>
      <w:r>
        <w:rPr>
          <w:spacing w:val="-6"/>
        </w:rPr>
        <w:t> </w:t>
      </w:r>
      <w:r>
        <w:rPr/>
        <w:t>numbers</w:t>
      </w:r>
      <w:r>
        <w:rPr>
          <w:spacing w:val="-5"/>
        </w:rPr>
        <w:t> </w:t>
      </w:r>
      <w:r>
        <w:rPr/>
        <w:t>of</w:t>
      </w:r>
      <w:r>
        <w:rPr>
          <w:spacing w:val="-6"/>
        </w:rPr>
        <w:t> </w:t>
      </w:r>
      <w:r>
        <w:rPr/>
        <w:t>organisms</w:t>
      </w:r>
      <w:r>
        <w:rPr>
          <w:spacing w:val="-5"/>
        </w:rPr>
        <w:t> </w:t>
      </w:r>
      <w:r>
        <w:rPr/>
        <w:t>living</w:t>
      </w:r>
      <w:r>
        <w:rPr>
          <w:spacing w:val="-5"/>
        </w:rPr>
        <w:t> </w:t>
      </w:r>
      <w:r>
        <w:rPr/>
        <w:t>on</w:t>
      </w:r>
      <w:r>
        <w:rPr>
          <w:spacing w:val="-6"/>
        </w:rPr>
        <w:t> </w:t>
      </w:r>
      <w:r>
        <w:rPr/>
        <w:t>the</w:t>
      </w:r>
      <w:r>
        <w:rPr>
          <w:spacing w:val="-5"/>
        </w:rPr>
        <w:t> </w:t>
      </w:r>
      <w:r>
        <w:rPr/>
        <w:t>sea</w:t>
      </w:r>
      <w:r>
        <w:rPr>
          <w:spacing w:val="-5"/>
        </w:rPr>
        <w:t> </w:t>
      </w:r>
      <w:r>
        <w:rPr/>
        <w:t>floor</w:t>
      </w:r>
      <w:r>
        <w:rPr>
          <w:spacing w:val="-6"/>
        </w:rPr>
        <w:t> </w:t>
      </w:r>
      <w:r>
        <w:rPr/>
        <w:t>per</w:t>
      </w:r>
      <w:r>
        <w:rPr>
          <w:spacing w:val="-5"/>
        </w:rPr>
        <w:t> </w:t>
      </w:r>
      <w:r>
        <w:rPr/>
        <w:t>unit</w:t>
      </w:r>
      <w:r>
        <w:rPr>
          <w:spacing w:val="-6"/>
        </w:rPr>
        <w:t> </w:t>
      </w:r>
      <w:r>
        <w:rPr/>
        <w:t>area</w:t>
      </w:r>
      <w:r>
        <w:rPr>
          <w:spacing w:val="-5"/>
        </w:rPr>
        <w:t> </w:t>
      </w:r>
      <w:r>
        <w:rPr/>
        <w:t>decreases</w:t>
      </w:r>
      <w:r>
        <w:rPr>
          <w:spacing w:val="-5"/>
        </w:rPr>
        <w:t> </w:t>
      </w:r>
      <w:r>
        <w:rPr/>
        <w:t>exponentially</w:t>
      </w:r>
      <w:r>
        <w:rPr>
          <w:spacing w:val="-6"/>
        </w:rPr>
        <w:t> </w:t>
      </w:r>
      <w:r>
        <w:rPr/>
        <w:t>with</w:t>
      </w:r>
      <w:r>
        <w:rPr>
          <w:spacing w:val="-5"/>
        </w:rPr>
        <w:t> </w:t>
      </w:r>
      <w:r>
        <w:rPr/>
        <w:t>depth,</w:t>
      </w:r>
      <w:r>
        <w:rPr>
          <w:spacing w:val="-5"/>
        </w:rPr>
        <w:t> </w:t>
      </w:r>
      <w:r>
        <w:rPr/>
        <w:t>probably</w:t>
      </w:r>
      <w:r>
        <w:rPr>
          <w:spacing w:val="-6"/>
        </w:rPr>
        <w:t> </w:t>
      </w:r>
      <w:r>
        <w:rPr/>
        <w:t>associated with the diminishing flux of food with depth. On the sea floor of the deepest ocean and of the upper ocean, the fauna can    be dominated by a few species. Between 2000 and 3000 m depth ecosystems tend to have high species diversity with a low number of individuals, meaning that each species has a low population size (Snelgrove and Smith, 2002). The fauna living in the water column appear to be less diverse than that on the sea </w:t>
      </w:r>
      <w:r>
        <w:rPr>
          <w:spacing w:val="-3"/>
        </w:rPr>
        <w:t>floor, </w:t>
      </w:r>
      <w:r>
        <w:rPr/>
        <w:t>probably due to the relative uniformity of vast volumes of water in the deep</w:t>
      </w:r>
      <w:r>
        <w:rPr>
          <w:spacing w:val="-2"/>
        </w:rPr>
        <w:t> </w:t>
      </w:r>
      <w:r>
        <w:rPr/>
        <w:t>ocean.</w:t>
      </w:r>
    </w:p>
    <w:p>
      <w:pPr>
        <w:spacing w:after="0" w:line="249" w:lineRule="auto"/>
        <w:jc w:val="both"/>
        <w:sectPr>
          <w:pgSz w:w="12240" w:h="15840"/>
          <w:pgMar w:header="567" w:footer="0" w:top="760" w:bottom="280" w:left="580" w:right="620"/>
        </w:sectPr>
      </w:pPr>
    </w:p>
    <w:p>
      <w:pPr>
        <w:pStyle w:val="BodyText"/>
      </w:pPr>
      <w:r>
        <w:rPr/>
        <w:pict>
          <v:rect style="position:absolute;margin-left:37.383999pt;margin-top:78.911003pt;width:517.957pt;height:630.918pt;mso-position-horizontal-relative:page;mso-position-vertical-relative:page;z-index:-255814656" filled="false" stroked="true" strokeweight=".5pt" strokecolor="#000000">
            <v:stroke dashstyle="solid"/>
            <w10:wrap type="none"/>
          </v:rect>
        </w:pict>
      </w:r>
    </w:p>
    <w:p>
      <w:pPr>
        <w:pStyle w:val="BodyText"/>
        <w:spacing w:before="9"/>
        <w:rPr>
          <w:sz w:val="16"/>
        </w:rPr>
      </w:pPr>
    </w:p>
    <w:p>
      <w:pPr>
        <w:pStyle w:val="BodyText"/>
        <w:spacing w:before="63"/>
        <w:ind w:left="162"/>
      </w:pPr>
      <w:bookmarkStart w:name="_bookmark24" w:id="57"/>
      <w:bookmarkEnd w:id="57"/>
      <w:r>
        <w:rPr/>
      </w:r>
      <w:r>
        <w:rPr>
          <w:b/>
        </w:rPr>
        <w:t>Box 6.5 </w:t>
      </w:r>
      <w:r>
        <w:rPr/>
        <w:t>Natural analogues and Earth history.</w:t>
      </w:r>
    </w:p>
    <w:p>
      <w:pPr>
        <w:pStyle w:val="BodyText"/>
        <w:spacing w:before="3"/>
        <w:rPr>
          <w:sz w:val="16"/>
        </w:rPr>
      </w:pPr>
    </w:p>
    <w:p>
      <w:pPr>
        <w:pStyle w:val="BodyText"/>
        <w:spacing w:line="260" w:lineRule="exact" w:before="63"/>
        <w:ind w:left="342"/>
        <w:jc w:val="both"/>
      </w:pPr>
      <w:r>
        <w:rPr/>
        <w:t>There are several examples of natural systems with strong CO</w:t>
      </w:r>
      <w:r>
        <w:rPr>
          <w:position w:val="-6"/>
          <w:sz w:val="11"/>
        </w:rPr>
        <w:t>2 </w:t>
      </w:r>
      <w:r>
        <w:rPr/>
        <w:t>sources in the ocean, and fluid pools toxic to marine life that</w:t>
      </w:r>
    </w:p>
    <w:p>
      <w:pPr>
        <w:pStyle w:val="BodyText"/>
        <w:spacing w:line="187" w:lineRule="auto" w:before="10"/>
        <w:ind w:left="342"/>
        <w:jc w:val="both"/>
      </w:pPr>
      <w:r>
        <w:rPr/>
        <w:t>may be examined to better understand possible physical and biological effects of active CO</w:t>
      </w:r>
      <w:r>
        <w:rPr>
          <w:position w:val="-6"/>
          <w:sz w:val="11"/>
        </w:rPr>
        <w:t>2 </w:t>
      </w:r>
      <w:r>
        <w:rPr/>
        <w:t>injection.</w:t>
      </w:r>
    </w:p>
    <w:p>
      <w:pPr>
        <w:pStyle w:val="BodyText"/>
        <w:spacing w:line="225" w:lineRule="auto"/>
        <w:ind w:left="342" w:right="685"/>
        <w:jc w:val="both"/>
      </w:pPr>
      <w:r>
        <w:rPr/>
        <w:t>Most natural environments that are heavily enriched in CO</w:t>
      </w:r>
      <w:r>
        <w:rPr>
          <w:position w:val="-6"/>
          <w:sz w:val="11"/>
        </w:rPr>
        <w:t>2 </w:t>
      </w:r>
      <w:r>
        <w:rPr/>
        <w:t>(or toxic substances) host life forms that have adapted to these special</w:t>
      </w:r>
      <w:r>
        <w:rPr>
          <w:spacing w:val="-13"/>
        </w:rPr>
        <w:t> </w:t>
      </w:r>
      <w:r>
        <w:rPr/>
        <w:t>conditions</w:t>
      </w:r>
      <w:r>
        <w:rPr>
          <w:spacing w:val="-12"/>
        </w:rPr>
        <w:t> </w:t>
      </w:r>
      <w:r>
        <w:rPr/>
        <w:t>on</w:t>
      </w:r>
      <w:r>
        <w:rPr>
          <w:spacing w:val="-13"/>
        </w:rPr>
        <w:t> </w:t>
      </w:r>
      <w:r>
        <w:rPr/>
        <w:t>evolutionary</w:t>
      </w:r>
      <w:r>
        <w:rPr>
          <w:spacing w:val="-12"/>
        </w:rPr>
        <w:t> </w:t>
      </w:r>
      <w:r>
        <w:rPr/>
        <w:t>time</w:t>
      </w:r>
      <w:r>
        <w:rPr>
          <w:spacing w:val="-13"/>
        </w:rPr>
        <w:t> </w:t>
      </w:r>
      <w:r>
        <w:rPr/>
        <w:t>scales.</w:t>
      </w:r>
      <w:r>
        <w:rPr>
          <w:spacing w:val="-12"/>
        </w:rPr>
        <w:t> </w:t>
      </w:r>
      <w:r>
        <w:rPr/>
        <w:t>During</w:t>
      </w:r>
      <w:r>
        <w:rPr>
          <w:spacing w:val="-13"/>
        </w:rPr>
        <w:t> </w:t>
      </w:r>
      <w:r>
        <w:rPr/>
        <w:t>Earth</w:t>
      </w:r>
      <w:r>
        <w:rPr>
          <w:spacing w:val="-12"/>
        </w:rPr>
        <w:t> </w:t>
      </w:r>
      <w:r>
        <w:rPr/>
        <w:t>history</w:t>
      </w:r>
      <w:r>
        <w:rPr>
          <w:spacing w:val="-13"/>
        </w:rPr>
        <w:t> </w:t>
      </w:r>
      <w:r>
        <w:rPr/>
        <w:t>much</w:t>
      </w:r>
      <w:r>
        <w:rPr>
          <w:spacing w:val="-12"/>
        </w:rPr>
        <w:t> </w:t>
      </w:r>
      <w:r>
        <w:rPr/>
        <w:t>of</w:t>
      </w:r>
      <w:r>
        <w:rPr>
          <w:spacing w:val="-13"/>
        </w:rPr>
        <w:t> </w:t>
      </w:r>
      <w:r>
        <w:rPr/>
        <w:t>the</w:t>
      </w:r>
      <w:r>
        <w:rPr>
          <w:spacing w:val="-12"/>
        </w:rPr>
        <w:t> </w:t>
      </w:r>
      <w:r>
        <w:rPr/>
        <w:t>oceans</w:t>
      </w:r>
      <w:r>
        <w:rPr>
          <w:spacing w:val="-13"/>
        </w:rPr>
        <w:t> </w:t>
      </w:r>
      <w:r>
        <w:rPr/>
        <w:t>may</w:t>
      </w:r>
      <w:r>
        <w:rPr>
          <w:spacing w:val="-12"/>
        </w:rPr>
        <w:t> </w:t>
      </w:r>
      <w:r>
        <w:rPr/>
        <w:t>have</w:t>
      </w:r>
      <w:r>
        <w:rPr>
          <w:spacing w:val="-13"/>
        </w:rPr>
        <w:t> </w:t>
      </w:r>
      <w:r>
        <w:rPr/>
        <w:t>hosted</w:t>
      </w:r>
      <w:r>
        <w:rPr>
          <w:spacing w:val="-12"/>
        </w:rPr>
        <w:t> </w:t>
      </w:r>
      <w:r>
        <w:rPr/>
        <w:t>life</w:t>
      </w:r>
      <w:r>
        <w:rPr>
          <w:spacing w:val="-13"/>
        </w:rPr>
        <w:t> </w:t>
      </w:r>
      <w:r>
        <w:rPr/>
        <w:t>forms</w:t>
      </w:r>
      <w:r>
        <w:rPr>
          <w:spacing w:val="-12"/>
        </w:rPr>
        <w:t> </w:t>
      </w:r>
      <w:r>
        <w:rPr/>
        <w:t>specialized on</w:t>
      </w:r>
      <w:r>
        <w:rPr>
          <w:spacing w:val="7"/>
        </w:rPr>
        <w:t> </w:t>
      </w:r>
      <w:r>
        <w:rPr/>
        <w:t>elevated</w:t>
      </w:r>
      <w:r>
        <w:rPr>
          <w:spacing w:val="8"/>
        </w:rPr>
        <w:t> </w:t>
      </w:r>
      <w:r>
        <w:rPr>
          <w:i/>
        </w:rPr>
        <w:t>p</w:t>
      </w:r>
      <w:r>
        <w:rPr/>
        <w:t>CO</w:t>
      </w:r>
      <w:r>
        <w:rPr>
          <w:position w:val="-6"/>
          <w:sz w:val="11"/>
        </w:rPr>
        <w:t>2</w:t>
      </w:r>
      <w:r>
        <w:rPr/>
        <w:t>,</w:t>
      </w:r>
      <w:r>
        <w:rPr>
          <w:spacing w:val="8"/>
        </w:rPr>
        <w:t> </w:t>
      </w:r>
      <w:r>
        <w:rPr/>
        <w:t>which</w:t>
      </w:r>
      <w:r>
        <w:rPr>
          <w:spacing w:val="8"/>
        </w:rPr>
        <w:t> </w:t>
      </w:r>
      <w:r>
        <w:rPr/>
        <w:t>are</w:t>
      </w:r>
      <w:r>
        <w:rPr>
          <w:spacing w:val="8"/>
        </w:rPr>
        <w:t> </w:t>
      </w:r>
      <w:r>
        <w:rPr/>
        <w:t>now</w:t>
      </w:r>
      <w:r>
        <w:rPr>
          <w:spacing w:val="8"/>
        </w:rPr>
        <w:t> </w:t>
      </w:r>
      <w:r>
        <w:rPr/>
        <w:t>extinct.</w:t>
      </w:r>
      <w:r>
        <w:rPr>
          <w:spacing w:val="4"/>
        </w:rPr>
        <w:t> </w:t>
      </w:r>
      <w:r>
        <w:rPr/>
        <w:t>This</w:t>
      </w:r>
      <w:r>
        <w:rPr>
          <w:spacing w:val="8"/>
        </w:rPr>
        <w:t> </w:t>
      </w:r>
      <w:r>
        <w:rPr/>
        <w:t>limits</w:t>
      </w:r>
      <w:r>
        <w:rPr>
          <w:spacing w:val="8"/>
        </w:rPr>
        <w:t> </w:t>
      </w:r>
      <w:r>
        <w:rPr/>
        <w:t>the</w:t>
      </w:r>
      <w:r>
        <w:rPr>
          <w:spacing w:val="8"/>
        </w:rPr>
        <w:t> </w:t>
      </w:r>
      <w:r>
        <w:rPr/>
        <w:t>use</w:t>
      </w:r>
      <w:r>
        <w:rPr>
          <w:spacing w:val="8"/>
        </w:rPr>
        <w:t> </w:t>
      </w:r>
      <w:r>
        <w:rPr/>
        <w:t>of</w:t>
      </w:r>
      <w:r>
        <w:rPr>
          <w:spacing w:val="8"/>
        </w:rPr>
        <w:t> </w:t>
      </w:r>
      <w:r>
        <w:rPr/>
        <w:t>natural</w:t>
      </w:r>
      <w:r>
        <w:rPr>
          <w:spacing w:val="7"/>
        </w:rPr>
        <w:t> </w:t>
      </w:r>
      <w:r>
        <w:rPr/>
        <w:t>analogues</w:t>
      </w:r>
      <w:r>
        <w:rPr>
          <w:spacing w:val="8"/>
        </w:rPr>
        <w:t> </w:t>
      </w:r>
      <w:r>
        <w:rPr/>
        <w:t>or</w:t>
      </w:r>
      <w:r>
        <w:rPr>
          <w:spacing w:val="8"/>
        </w:rPr>
        <w:t> </w:t>
      </w:r>
      <w:r>
        <w:rPr/>
        <w:t>Earth</w:t>
      </w:r>
      <w:r>
        <w:rPr>
          <w:spacing w:val="8"/>
        </w:rPr>
        <w:t> </w:t>
      </w:r>
      <w:r>
        <w:rPr/>
        <w:t>history</w:t>
      </w:r>
      <w:r>
        <w:rPr>
          <w:spacing w:val="8"/>
        </w:rPr>
        <w:t> </w:t>
      </w:r>
      <w:r>
        <w:rPr/>
        <w:t>to</w:t>
      </w:r>
      <w:r>
        <w:rPr>
          <w:spacing w:val="8"/>
        </w:rPr>
        <w:t> </w:t>
      </w:r>
      <w:r>
        <w:rPr/>
        <w:t>predict</w:t>
      </w:r>
      <w:r>
        <w:rPr>
          <w:spacing w:val="8"/>
        </w:rPr>
        <w:t> </w:t>
      </w:r>
      <w:r>
        <w:rPr/>
        <w:t>and</w:t>
      </w:r>
      <w:r>
        <w:rPr>
          <w:spacing w:val="8"/>
        </w:rPr>
        <w:t> </w:t>
      </w:r>
      <w:r>
        <w:rPr/>
        <w:t>generalize</w:t>
      </w:r>
    </w:p>
    <w:p>
      <w:pPr>
        <w:pStyle w:val="BodyText"/>
        <w:spacing w:line="187" w:lineRule="auto"/>
        <w:ind w:left="342"/>
        <w:jc w:val="both"/>
      </w:pPr>
      <w:r>
        <w:rPr/>
        <w:t>effects of CO</w:t>
      </w:r>
      <w:r>
        <w:rPr>
          <w:position w:val="-6"/>
          <w:sz w:val="11"/>
        </w:rPr>
        <w:t>2 </w:t>
      </w:r>
      <w:r>
        <w:rPr/>
        <w:t>injection on most extant marine life.</w:t>
      </w:r>
    </w:p>
    <w:p>
      <w:pPr>
        <w:pStyle w:val="ListParagraph"/>
        <w:numPr>
          <w:ilvl w:val="3"/>
          <w:numId w:val="7"/>
        </w:numPr>
        <w:tabs>
          <w:tab w:pos="627" w:val="left" w:leader="none"/>
        </w:tabs>
        <w:spacing w:line="210" w:lineRule="exact" w:before="0" w:after="0"/>
        <w:ind w:left="626" w:right="0" w:hanging="285"/>
        <w:jc w:val="both"/>
        <w:rPr>
          <w:sz w:val="20"/>
        </w:rPr>
      </w:pPr>
      <w:r>
        <w:rPr>
          <w:i/>
          <w:spacing w:val="-4"/>
          <w:sz w:val="20"/>
        </w:rPr>
        <w:t>Venting</w:t>
      </w:r>
      <w:r>
        <w:rPr>
          <w:i/>
          <w:spacing w:val="7"/>
          <w:sz w:val="20"/>
        </w:rPr>
        <w:t> </w:t>
      </w:r>
      <w:r>
        <w:rPr>
          <w:i/>
          <w:sz w:val="20"/>
        </w:rPr>
        <w:t>of</w:t>
      </w:r>
      <w:r>
        <w:rPr>
          <w:i/>
          <w:spacing w:val="8"/>
          <w:sz w:val="20"/>
        </w:rPr>
        <w:t> </w:t>
      </w:r>
      <w:r>
        <w:rPr>
          <w:i/>
          <w:sz w:val="20"/>
        </w:rPr>
        <w:t>carbon</w:t>
      </w:r>
      <w:r>
        <w:rPr>
          <w:i/>
          <w:spacing w:val="8"/>
          <w:sz w:val="20"/>
        </w:rPr>
        <w:t> </w:t>
      </w:r>
      <w:r>
        <w:rPr>
          <w:i/>
          <w:sz w:val="20"/>
        </w:rPr>
        <w:t>dioxide-rich</w:t>
      </w:r>
      <w:r>
        <w:rPr>
          <w:i/>
          <w:spacing w:val="8"/>
          <w:sz w:val="20"/>
        </w:rPr>
        <w:t> </w:t>
      </w:r>
      <w:r>
        <w:rPr>
          <w:i/>
          <w:sz w:val="20"/>
        </w:rPr>
        <w:t>fluids:</w:t>
      </w:r>
      <w:r>
        <w:rPr>
          <w:i/>
          <w:spacing w:val="7"/>
          <w:sz w:val="20"/>
        </w:rPr>
        <w:t> </w:t>
      </w:r>
      <w:r>
        <w:rPr>
          <w:sz w:val="20"/>
        </w:rPr>
        <w:t>Hydrothermal</w:t>
      </w:r>
      <w:r>
        <w:rPr>
          <w:spacing w:val="8"/>
          <w:sz w:val="20"/>
        </w:rPr>
        <w:t> </w:t>
      </w:r>
      <w:r>
        <w:rPr>
          <w:sz w:val="20"/>
        </w:rPr>
        <w:t>vents,</w:t>
      </w:r>
      <w:r>
        <w:rPr>
          <w:spacing w:val="8"/>
          <w:sz w:val="20"/>
        </w:rPr>
        <w:t> </w:t>
      </w:r>
      <w:r>
        <w:rPr>
          <w:sz w:val="20"/>
        </w:rPr>
        <w:t>often</w:t>
      </w:r>
      <w:r>
        <w:rPr>
          <w:spacing w:val="8"/>
          <w:sz w:val="20"/>
        </w:rPr>
        <w:t> </w:t>
      </w:r>
      <w:r>
        <w:rPr>
          <w:sz w:val="20"/>
        </w:rPr>
        <w:t>associated</w:t>
      </w:r>
      <w:r>
        <w:rPr>
          <w:spacing w:val="8"/>
          <w:sz w:val="20"/>
        </w:rPr>
        <w:t> </w:t>
      </w:r>
      <w:r>
        <w:rPr>
          <w:sz w:val="20"/>
        </w:rPr>
        <w:t>with</w:t>
      </w:r>
      <w:r>
        <w:rPr>
          <w:spacing w:val="8"/>
          <w:sz w:val="20"/>
        </w:rPr>
        <w:t> </w:t>
      </w:r>
      <w:r>
        <w:rPr>
          <w:sz w:val="20"/>
        </w:rPr>
        <w:t>mid-ocean-ridge</w:t>
      </w:r>
      <w:r>
        <w:rPr>
          <w:spacing w:val="8"/>
          <w:sz w:val="20"/>
        </w:rPr>
        <w:t> </w:t>
      </w:r>
      <w:r>
        <w:rPr>
          <w:sz w:val="20"/>
        </w:rPr>
        <w:t>systems,</w:t>
      </w:r>
      <w:r>
        <w:rPr>
          <w:spacing w:val="8"/>
          <w:sz w:val="20"/>
        </w:rPr>
        <w:t> </w:t>
      </w:r>
      <w:r>
        <w:rPr>
          <w:sz w:val="20"/>
        </w:rPr>
        <w:t>often</w:t>
      </w:r>
      <w:r>
        <w:rPr>
          <w:spacing w:val="7"/>
          <w:sz w:val="20"/>
        </w:rPr>
        <w:t> </w:t>
      </w:r>
      <w:r>
        <w:rPr>
          <w:sz w:val="20"/>
        </w:rPr>
        <w:t>release</w:t>
      </w:r>
    </w:p>
    <w:p>
      <w:pPr>
        <w:pStyle w:val="BodyText"/>
        <w:spacing w:line="240" w:lineRule="exact"/>
        <w:ind w:left="626" w:right="685"/>
        <w:jc w:val="both"/>
      </w:pPr>
      <w:r>
        <w:rPr/>
        <w:t>CO</w:t>
      </w:r>
      <w:r>
        <w:rPr>
          <w:position w:val="-6"/>
          <w:sz w:val="11"/>
        </w:rPr>
        <w:t>2 </w:t>
      </w:r>
      <w:r>
        <w:rPr/>
        <w:t>rich fluids into the ocean and can be used to study CO</w:t>
      </w:r>
      <w:r>
        <w:rPr>
          <w:position w:val="-6"/>
          <w:sz w:val="11"/>
        </w:rPr>
        <w:t>2 </w:t>
      </w:r>
      <w:r>
        <w:rPr/>
        <w:t>behaviour and effects. For example, Sakai </w:t>
      </w:r>
      <w:r>
        <w:rPr>
          <w:i/>
        </w:rPr>
        <w:t>et al. </w:t>
      </w:r>
      <w:r>
        <w:rPr/>
        <w:t>(1990) observed buoyant hydrate forming fluids containing 86–91% CO</w:t>
      </w:r>
      <w:r>
        <w:rPr>
          <w:position w:val="-6"/>
          <w:sz w:val="11"/>
        </w:rPr>
        <w:t>2 </w:t>
      </w:r>
      <w:r>
        <w:rPr/>
        <w:t>(with H</w:t>
      </w:r>
      <w:r>
        <w:rPr>
          <w:position w:val="-6"/>
          <w:sz w:val="11"/>
        </w:rPr>
        <w:t>2</w:t>
      </w:r>
      <w:r>
        <w:rPr/>
        <w:t>S, and methane etc. making up the residual) released</w:t>
      </w:r>
      <w:r>
        <w:rPr>
          <w:spacing w:val="-13"/>
        </w:rPr>
        <w:t> </w:t>
      </w:r>
      <w:r>
        <w:rPr/>
        <w:t>from</w:t>
      </w:r>
      <w:r>
        <w:rPr>
          <w:spacing w:val="-13"/>
        </w:rPr>
        <w:t> </w:t>
      </w:r>
      <w:r>
        <w:rPr/>
        <w:t>the</w:t>
      </w:r>
      <w:r>
        <w:rPr>
          <w:spacing w:val="-12"/>
        </w:rPr>
        <w:t> </w:t>
      </w:r>
      <w:r>
        <w:rPr/>
        <w:t>sea</w:t>
      </w:r>
      <w:r>
        <w:rPr>
          <w:spacing w:val="-13"/>
        </w:rPr>
        <w:t> </w:t>
      </w:r>
      <w:r>
        <w:rPr/>
        <w:t>floor</w:t>
      </w:r>
      <w:r>
        <w:rPr>
          <w:spacing w:val="-13"/>
        </w:rPr>
        <w:t> </w:t>
      </w:r>
      <w:r>
        <w:rPr/>
        <w:t>at</w:t>
      </w:r>
      <w:r>
        <w:rPr>
          <w:spacing w:val="-12"/>
        </w:rPr>
        <w:t> </w:t>
      </w:r>
      <w:r>
        <w:rPr/>
        <w:t>1335–1550</w:t>
      </w:r>
      <w:r>
        <w:rPr>
          <w:spacing w:val="-12"/>
        </w:rPr>
        <w:t> </w:t>
      </w:r>
      <w:r>
        <w:rPr/>
        <w:t>m</w:t>
      </w:r>
      <w:r>
        <w:rPr>
          <w:spacing w:val="-13"/>
        </w:rPr>
        <w:t> </w:t>
      </w:r>
      <w:r>
        <w:rPr/>
        <w:t>depth</w:t>
      </w:r>
      <w:r>
        <w:rPr>
          <w:spacing w:val="-12"/>
        </w:rPr>
        <w:t> </w:t>
      </w:r>
      <w:r>
        <w:rPr/>
        <w:t>from</w:t>
      </w:r>
      <w:r>
        <w:rPr>
          <w:spacing w:val="-13"/>
        </w:rPr>
        <w:t> </w:t>
      </w:r>
      <w:r>
        <w:rPr/>
        <w:t>a</w:t>
      </w:r>
      <w:r>
        <w:rPr>
          <w:spacing w:val="-13"/>
        </w:rPr>
        <w:t> </w:t>
      </w:r>
      <w:r>
        <w:rPr/>
        <w:t>hydrothermal</w:t>
      </w:r>
      <w:r>
        <w:rPr>
          <w:spacing w:val="-12"/>
        </w:rPr>
        <w:t> </w:t>
      </w:r>
      <w:r>
        <w:rPr/>
        <w:t>vent</w:t>
      </w:r>
      <w:r>
        <w:rPr>
          <w:spacing w:val="-13"/>
        </w:rPr>
        <w:t> </w:t>
      </w:r>
      <w:r>
        <w:rPr/>
        <w:t>field.</w:t>
      </w:r>
      <w:r>
        <w:rPr>
          <w:spacing w:val="-16"/>
        </w:rPr>
        <w:t> </w:t>
      </w:r>
      <w:r>
        <w:rPr/>
        <w:t>These</w:t>
      </w:r>
      <w:r>
        <w:rPr>
          <w:spacing w:val="-12"/>
        </w:rPr>
        <w:t> </w:t>
      </w:r>
      <w:r>
        <w:rPr/>
        <w:t>fluids</w:t>
      </w:r>
      <w:r>
        <w:rPr>
          <w:spacing w:val="-13"/>
        </w:rPr>
        <w:t> </w:t>
      </w:r>
      <w:r>
        <w:rPr/>
        <w:t>would</w:t>
      </w:r>
      <w:r>
        <w:rPr>
          <w:spacing w:val="-13"/>
        </w:rPr>
        <w:t> </w:t>
      </w:r>
      <w:r>
        <w:rPr/>
        <w:t>be</w:t>
      </w:r>
      <w:r>
        <w:rPr>
          <w:spacing w:val="-12"/>
        </w:rPr>
        <w:t> </w:t>
      </w:r>
      <w:r>
        <w:rPr/>
        <w:t>similar</w:t>
      </w:r>
      <w:r>
        <w:rPr>
          <w:spacing w:val="-13"/>
        </w:rPr>
        <w:t> </w:t>
      </w:r>
      <w:r>
        <w:rPr/>
        <w:t>to</w:t>
      </w:r>
      <w:r>
        <w:rPr>
          <w:spacing w:val="-13"/>
        </w:rPr>
        <w:t> </w:t>
      </w:r>
      <w:r>
        <w:rPr/>
        <w:t>a</w:t>
      </w:r>
      <w:r>
        <w:rPr>
          <w:spacing w:val="-12"/>
        </w:rPr>
        <w:t> </w:t>
      </w:r>
      <w:r>
        <w:rPr/>
        <w:t>heavily contaminated industrial CO</w:t>
      </w:r>
      <w:r>
        <w:rPr>
          <w:position w:val="-6"/>
          <w:sz w:val="11"/>
        </w:rPr>
        <w:t>2 </w:t>
      </w:r>
      <w:r>
        <w:rPr/>
        <w:t>source. These fluids arise from the reaction of sea water with acid and intermediate volcanic rocks</w:t>
      </w:r>
      <w:r>
        <w:rPr>
          <w:spacing w:val="-3"/>
        </w:rPr>
        <w:t> </w:t>
      </w:r>
      <w:r>
        <w:rPr/>
        <w:t>at</w:t>
      </w:r>
      <w:r>
        <w:rPr>
          <w:spacing w:val="-3"/>
        </w:rPr>
        <w:t> </w:t>
      </w:r>
      <w:r>
        <w:rPr/>
        <w:t>high</w:t>
      </w:r>
      <w:r>
        <w:rPr>
          <w:spacing w:val="-3"/>
        </w:rPr>
        <w:t> </w:t>
      </w:r>
      <w:r>
        <w:rPr/>
        <w:t>temperature;</w:t>
      </w:r>
      <w:r>
        <w:rPr>
          <w:spacing w:val="-4"/>
        </w:rPr>
        <w:t> </w:t>
      </w:r>
      <w:r>
        <w:rPr/>
        <w:t>they</w:t>
      </w:r>
      <w:r>
        <w:rPr>
          <w:spacing w:val="-3"/>
        </w:rPr>
        <w:t> </w:t>
      </w:r>
      <w:r>
        <w:rPr/>
        <w:t>are</w:t>
      </w:r>
      <w:r>
        <w:rPr>
          <w:spacing w:val="-3"/>
        </w:rPr>
        <w:t> </w:t>
      </w:r>
      <w:r>
        <w:rPr/>
        <w:t>released</w:t>
      </w:r>
      <w:r>
        <w:rPr>
          <w:spacing w:val="-3"/>
        </w:rPr>
        <w:t> </w:t>
      </w:r>
      <w:r>
        <w:rPr/>
        <w:t>into</w:t>
      </w:r>
      <w:r>
        <w:rPr>
          <w:spacing w:val="-3"/>
        </w:rPr>
        <w:t> </w:t>
      </w:r>
      <w:r>
        <w:rPr/>
        <w:t>sea</w:t>
      </w:r>
      <w:r>
        <w:rPr>
          <w:spacing w:val="-4"/>
        </w:rPr>
        <w:t> </w:t>
      </w:r>
      <w:r>
        <w:rPr/>
        <w:t>water</w:t>
      </w:r>
      <w:r>
        <w:rPr>
          <w:spacing w:val="-4"/>
        </w:rPr>
        <w:t> </w:t>
      </w:r>
      <w:r>
        <w:rPr/>
        <w:t>of</w:t>
      </w:r>
      <w:r>
        <w:rPr>
          <w:spacing w:val="-3"/>
        </w:rPr>
        <w:t> </w:t>
      </w:r>
      <w:r>
        <w:rPr/>
        <w:t>3.8°C.</w:t>
      </w:r>
      <w:r>
        <w:rPr>
          <w:spacing w:val="-14"/>
        </w:rPr>
        <w:t> </w:t>
      </w:r>
      <w:r>
        <w:rPr/>
        <w:t>A</w:t>
      </w:r>
      <w:r>
        <w:rPr>
          <w:spacing w:val="-14"/>
        </w:rPr>
        <w:t> </w:t>
      </w:r>
      <w:r>
        <w:rPr/>
        <w:t>buoyant</w:t>
      </w:r>
      <w:r>
        <w:rPr>
          <w:spacing w:val="-3"/>
        </w:rPr>
        <w:t> </w:t>
      </w:r>
      <w:r>
        <w:rPr/>
        <w:t>hydrate-coated</w:t>
      </w:r>
      <w:r>
        <w:rPr>
          <w:spacing w:val="-4"/>
        </w:rPr>
        <w:t> </w:t>
      </w:r>
      <w:r>
        <w:rPr/>
        <w:t>mass</w:t>
      </w:r>
      <w:r>
        <w:rPr>
          <w:spacing w:val="-3"/>
        </w:rPr>
        <w:t> </w:t>
      </w:r>
      <w:r>
        <w:rPr/>
        <w:t>forms</w:t>
      </w:r>
      <w:r>
        <w:rPr>
          <w:spacing w:val="-3"/>
        </w:rPr>
        <w:t> </w:t>
      </w:r>
      <w:r>
        <w:rPr/>
        <w:t>at</w:t>
      </w:r>
      <w:r>
        <w:rPr>
          <w:spacing w:val="-3"/>
        </w:rPr>
        <w:t> </w:t>
      </w:r>
      <w:r>
        <w:rPr/>
        <w:t>the</w:t>
      </w:r>
      <w:r>
        <w:rPr>
          <w:spacing w:val="-3"/>
        </w:rPr>
        <w:t> </w:t>
      </w:r>
      <w:r>
        <w:rPr/>
        <w:t>sea</w:t>
      </w:r>
      <w:r>
        <w:rPr>
          <w:spacing w:val="-4"/>
        </w:rPr>
        <w:t> </w:t>
      </w:r>
      <w:r>
        <w:rPr>
          <w:spacing w:val="-2"/>
        </w:rPr>
        <w:t>floor, </w:t>
      </w:r>
      <w:r>
        <w:rPr/>
        <w:t>which then floats upwards dissolving into the ocean </w:t>
      </w:r>
      <w:r>
        <w:rPr>
          <w:spacing w:val="-3"/>
        </w:rPr>
        <w:t>water. </w:t>
      </w:r>
      <w:r>
        <w:rPr/>
        <w:t>Sea floor venting of aqueous fluids, rich in CO</w:t>
      </w:r>
      <w:r>
        <w:rPr>
          <w:position w:val="-6"/>
          <w:sz w:val="11"/>
        </w:rPr>
        <w:t>2 </w:t>
      </w:r>
      <w:r>
        <w:rPr/>
        <w:t>and low in </w:t>
      </w:r>
      <w:r>
        <w:rPr>
          <w:i/>
        </w:rPr>
        <w:t>p</w:t>
      </w:r>
      <w:r>
        <w:rPr/>
        <w:t>H (3.5–4.4), is also to be found in some hydrothermal systems (Massoth </w:t>
      </w:r>
      <w:r>
        <w:rPr>
          <w:i/>
        </w:rPr>
        <w:t>et al., </w:t>
      </w:r>
      <w:r>
        <w:rPr/>
        <w:t>1989; Karl,</w:t>
      </w:r>
      <w:r>
        <w:rPr>
          <w:spacing w:val="-8"/>
        </w:rPr>
        <w:t> </w:t>
      </w:r>
      <w:r>
        <w:rPr/>
        <w:t>1995).</w:t>
      </w:r>
    </w:p>
    <w:p>
      <w:pPr>
        <w:pStyle w:val="BodyText"/>
        <w:spacing w:line="240" w:lineRule="exact"/>
        <w:ind w:left="626" w:right="684"/>
        <w:jc w:val="both"/>
      </w:pPr>
      <w:r>
        <w:rPr/>
        <w:t>Near volcanic vents, deep-sea ecosystems can be sustained by a geochemical input of chemical energy and CO</w:t>
      </w:r>
      <w:r>
        <w:rPr>
          <w:position w:val="-6"/>
          <w:sz w:val="11"/>
        </w:rPr>
        <w:t>2</w:t>
      </w:r>
      <w:r>
        <w:rPr/>
        <w:t>. While there has been extensive investigation of these sites, and the plumes emanating from them, this has not yet been in the context</w:t>
      </w:r>
      <w:r>
        <w:rPr>
          <w:spacing w:val="-11"/>
        </w:rPr>
        <w:t> </w:t>
      </w:r>
      <w:r>
        <w:rPr/>
        <w:t>of</w:t>
      </w:r>
      <w:r>
        <w:rPr>
          <w:spacing w:val="-10"/>
        </w:rPr>
        <w:t> </w:t>
      </w:r>
      <w:r>
        <w:rPr/>
        <w:t>analogues</w:t>
      </w:r>
      <w:r>
        <w:rPr>
          <w:spacing w:val="-11"/>
        </w:rPr>
        <w:t> </w:t>
      </w:r>
      <w:r>
        <w:rPr/>
        <w:t>for</w:t>
      </w:r>
      <w:r>
        <w:rPr>
          <w:spacing w:val="-10"/>
        </w:rPr>
        <w:t> </w:t>
      </w:r>
      <w:r>
        <w:rPr/>
        <w:t>industrial</w:t>
      </w:r>
      <w:r>
        <w:rPr>
          <w:spacing w:val="-11"/>
        </w:rPr>
        <w:t> </w:t>
      </w:r>
      <w:r>
        <w:rPr/>
        <w:t>CO</w:t>
      </w:r>
      <w:r>
        <w:rPr>
          <w:position w:val="-6"/>
          <w:sz w:val="11"/>
        </w:rPr>
        <w:t>2</w:t>
      </w:r>
      <w:r>
        <w:rPr>
          <w:spacing w:val="12"/>
          <w:position w:val="-6"/>
          <w:sz w:val="11"/>
        </w:rPr>
        <w:t> </w:t>
      </w:r>
      <w:r>
        <w:rPr/>
        <w:t>storage</w:t>
      </w:r>
      <w:r>
        <w:rPr>
          <w:spacing w:val="-11"/>
        </w:rPr>
        <w:t> </w:t>
      </w:r>
      <w:r>
        <w:rPr/>
        <w:t>effects.</w:t>
      </w:r>
      <w:r>
        <w:rPr>
          <w:spacing w:val="-10"/>
        </w:rPr>
        <w:t> </w:t>
      </w:r>
      <w:r>
        <w:rPr/>
        <w:t>Such</w:t>
      </w:r>
      <w:r>
        <w:rPr>
          <w:spacing w:val="-11"/>
        </w:rPr>
        <w:t> </w:t>
      </w:r>
      <w:r>
        <w:rPr/>
        <w:t>an</w:t>
      </w:r>
      <w:r>
        <w:rPr>
          <w:spacing w:val="-10"/>
        </w:rPr>
        <w:t> </w:t>
      </w:r>
      <w:r>
        <w:rPr/>
        <w:t>investigation</w:t>
      </w:r>
      <w:r>
        <w:rPr>
          <w:spacing w:val="-11"/>
        </w:rPr>
        <w:t> </w:t>
      </w:r>
      <w:r>
        <w:rPr/>
        <w:t>would</w:t>
      </w:r>
      <w:r>
        <w:rPr>
          <w:spacing w:val="-11"/>
        </w:rPr>
        <w:t> </w:t>
      </w:r>
      <w:r>
        <w:rPr/>
        <w:t>show</w:t>
      </w:r>
      <w:r>
        <w:rPr>
          <w:spacing w:val="-11"/>
        </w:rPr>
        <w:t> </w:t>
      </w:r>
      <w:r>
        <w:rPr/>
        <w:t>how</w:t>
      </w:r>
      <w:r>
        <w:rPr>
          <w:spacing w:val="-10"/>
        </w:rPr>
        <w:t> </w:t>
      </w:r>
      <w:r>
        <w:rPr/>
        <w:t>a</w:t>
      </w:r>
      <w:r>
        <w:rPr>
          <w:spacing w:val="-10"/>
        </w:rPr>
        <w:t> </w:t>
      </w:r>
      <w:r>
        <w:rPr/>
        <w:t>fauna</w:t>
      </w:r>
      <w:r>
        <w:rPr>
          <w:spacing w:val="-10"/>
        </w:rPr>
        <w:t> </w:t>
      </w:r>
      <w:r>
        <w:rPr/>
        <w:t>has</w:t>
      </w:r>
      <w:r>
        <w:rPr>
          <w:spacing w:val="-10"/>
        </w:rPr>
        <w:t> </w:t>
      </w:r>
      <w:r>
        <w:rPr/>
        <w:t>evolved</w:t>
      </w:r>
      <w:r>
        <w:rPr>
          <w:spacing w:val="-10"/>
        </w:rPr>
        <w:t> </w:t>
      </w:r>
      <w:r>
        <w:rPr/>
        <w:t>to</w:t>
      </w:r>
      <w:r>
        <w:rPr>
          <w:spacing w:val="-10"/>
        </w:rPr>
        <w:t> </w:t>
      </w:r>
      <w:r>
        <w:rPr/>
        <w:t>adapt to a high-CO</w:t>
      </w:r>
      <w:r>
        <w:rPr>
          <w:position w:val="-6"/>
          <w:sz w:val="11"/>
        </w:rPr>
        <w:t>2 </w:t>
      </w:r>
      <w:r>
        <w:rPr/>
        <w:t>environment; it would not show how biota adapted to normal ocean water would respond to increased CO</w:t>
      </w:r>
      <w:r>
        <w:rPr>
          <w:position w:val="-6"/>
          <w:sz w:val="11"/>
        </w:rPr>
        <w:t>2 </w:t>
      </w:r>
      <w:r>
        <w:rPr/>
        <w:t>concentrations.*</w:t>
      </w:r>
    </w:p>
    <w:p>
      <w:pPr>
        <w:pStyle w:val="ListParagraph"/>
        <w:numPr>
          <w:ilvl w:val="3"/>
          <w:numId w:val="7"/>
        </w:numPr>
        <w:tabs>
          <w:tab w:pos="627" w:val="left" w:leader="none"/>
        </w:tabs>
        <w:spacing w:line="249" w:lineRule="auto" w:before="0" w:after="0"/>
        <w:ind w:left="626" w:right="684" w:hanging="284"/>
        <w:jc w:val="both"/>
        <w:rPr>
          <w:sz w:val="20"/>
        </w:rPr>
      </w:pPr>
      <w:r>
        <w:rPr>
          <w:i/>
          <w:sz w:val="20"/>
        </w:rPr>
        <w:t>Deep</w:t>
      </w:r>
      <w:r>
        <w:rPr>
          <w:i/>
          <w:spacing w:val="-3"/>
          <w:sz w:val="20"/>
        </w:rPr>
        <w:t> </w:t>
      </w:r>
      <w:r>
        <w:rPr>
          <w:i/>
          <w:sz w:val="20"/>
        </w:rPr>
        <w:t>saline</w:t>
      </w:r>
      <w:r>
        <w:rPr>
          <w:i/>
          <w:spacing w:val="-2"/>
          <w:sz w:val="20"/>
        </w:rPr>
        <w:t> </w:t>
      </w:r>
      <w:r>
        <w:rPr>
          <w:i/>
          <w:sz w:val="20"/>
        </w:rPr>
        <w:t>brine</w:t>
      </w:r>
      <w:r>
        <w:rPr>
          <w:i/>
          <w:spacing w:val="-3"/>
          <w:sz w:val="20"/>
        </w:rPr>
        <w:t> </w:t>
      </w:r>
      <w:r>
        <w:rPr>
          <w:i/>
          <w:sz w:val="20"/>
        </w:rPr>
        <w:t>pools:</w:t>
      </w:r>
      <w:r>
        <w:rPr>
          <w:i/>
          <w:spacing w:val="-5"/>
          <w:sz w:val="20"/>
        </w:rPr>
        <w:t> </w:t>
      </w:r>
      <w:r>
        <w:rPr>
          <w:sz w:val="20"/>
        </w:rPr>
        <w:t>The</w:t>
      </w:r>
      <w:r>
        <w:rPr>
          <w:spacing w:val="-2"/>
          <w:sz w:val="20"/>
        </w:rPr>
        <w:t> </w:t>
      </w:r>
      <w:r>
        <w:rPr>
          <w:sz w:val="20"/>
        </w:rPr>
        <w:t>ocean</w:t>
      </w:r>
      <w:r>
        <w:rPr>
          <w:spacing w:val="-3"/>
          <w:sz w:val="20"/>
        </w:rPr>
        <w:t> </w:t>
      </w:r>
      <w:r>
        <w:rPr>
          <w:sz w:val="20"/>
        </w:rPr>
        <w:t>floor</w:t>
      </w:r>
      <w:r>
        <w:rPr>
          <w:spacing w:val="-2"/>
          <w:sz w:val="20"/>
        </w:rPr>
        <w:t> </w:t>
      </w:r>
      <w:r>
        <w:rPr>
          <w:sz w:val="20"/>
        </w:rPr>
        <w:t>is</w:t>
      </w:r>
      <w:r>
        <w:rPr>
          <w:spacing w:val="-3"/>
          <w:sz w:val="20"/>
        </w:rPr>
        <w:t> </w:t>
      </w:r>
      <w:r>
        <w:rPr>
          <w:sz w:val="20"/>
        </w:rPr>
        <w:t>known</w:t>
      </w:r>
      <w:r>
        <w:rPr>
          <w:spacing w:val="-2"/>
          <w:sz w:val="20"/>
        </w:rPr>
        <w:t> </w:t>
      </w:r>
      <w:r>
        <w:rPr>
          <w:sz w:val="20"/>
        </w:rPr>
        <w:t>to</w:t>
      </w:r>
      <w:r>
        <w:rPr>
          <w:spacing w:val="-3"/>
          <w:sz w:val="20"/>
        </w:rPr>
        <w:t> </w:t>
      </w:r>
      <w:r>
        <w:rPr>
          <w:sz w:val="20"/>
        </w:rPr>
        <w:t>have</w:t>
      </w:r>
      <w:r>
        <w:rPr>
          <w:spacing w:val="-2"/>
          <w:sz w:val="20"/>
        </w:rPr>
        <w:t> </w:t>
      </w:r>
      <w:r>
        <w:rPr>
          <w:sz w:val="20"/>
        </w:rPr>
        <w:t>a</w:t>
      </w:r>
      <w:r>
        <w:rPr>
          <w:spacing w:val="-2"/>
          <w:sz w:val="20"/>
        </w:rPr>
        <w:t> </w:t>
      </w:r>
      <w:r>
        <w:rPr>
          <w:sz w:val="20"/>
        </w:rPr>
        <w:t>large</w:t>
      </w:r>
      <w:r>
        <w:rPr>
          <w:spacing w:val="-3"/>
          <w:sz w:val="20"/>
        </w:rPr>
        <w:t> </w:t>
      </w:r>
      <w:r>
        <w:rPr>
          <w:sz w:val="20"/>
        </w:rPr>
        <w:t>number</w:t>
      </w:r>
      <w:r>
        <w:rPr>
          <w:spacing w:val="-2"/>
          <w:sz w:val="20"/>
        </w:rPr>
        <w:t> </w:t>
      </w:r>
      <w:r>
        <w:rPr>
          <w:sz w:val="20"/>
        </w:rPr>
        <w:t>of</w:t>
      </w:r>
      <w:r>
        <w:rPr>
          <w:spacing w:val="-3"/>
          <w:sz w:val="20"/>
        </w:rPr>
        <w:t> </w:t>
      </w:r>
      <w:r>
        <w:rPr>
          <w:sz w:val="20"/>
        </w:rPr>
        <w:t>highly</w:t>
      </w:r>
      <w:r>
        <w:rPr>
          <w:spacing w:val="-2"/>
          <w:sz w:val="20"/>
        </w:rPr>
        <w:t> </w:t>
      </w:r>
      <w:r>
        <w:rPr>
          <w:sz w:val="20"/>
        </w:rPr>
        <w:t>saline</w:t>
      </w:r>
      <w:r>
        <w:rPr>
          <w:spacing w:val="-2"/>
          <w:sz w:val="20"/>
        </w:rPr>
        <w:t> </w:t>
      </w:r>
      <w:r>
        <w:rPr>
          <w:sz w:val="20"/>
        </w:rPr>
        <w:t>brine</w:t>
      </w:r>
      <w:r>
        <w:rPr>
          <w:spacing w:val="-3"/>
          <w:sz w:val="20"/>
        </w:rPr>
        <w:t> </w:t>
      </w:r>
      <w:r>
        <w:rPr>
          <w:sz w:val="20"/>
        </w:rPr>
        <w:t>pools</w:t>
      </w:r>
      <w:r>
        <w:rPr>
          <w:spacing w:val="-2"/>
          <w:sz w:val="20"/>
        </w:rPr>
        <w:t> </w:t>
      </w:r>
      <w:r>
        <w:rPr>
          <w:sz w:val="20"/>
        </w:rPr>
        <w:t>that</w:t>
      </w:r>
      <w:r>
        <w:rPr>
          <w:spacing w:val="-3"/>
          <w:sz w:val="20"/>
        </w:rPr>
        <w:t> </w:t>
      </w:r>
      <w:r>
        <w:rPr>
          <w:sz w:val="20"/>
        </w:rPr>
        <w:t>are</w:t>
      </w:r>
      <w:r>
        <w:rPr>
          <w:spacing w:val="-2"/>
          <w:sz w:val="20"/>
        </w:rPr>
        <w:t> </w:t>
      </w:r>
      <w:r>
        <w:rPr>
          <w:sz w:val="20"/>
        </w:rPr>
        <w:t>anoxic</w:t>
      </w:r>
      <w:r>
        <w:rPr>
          <w:spacing w:val="-2"/>
          <w:sz w:val="20"/>
        </w:rPr>
        <w:t> </w:t>
      </w:r>
      <w:r>
        <w:rPr>
          <w:sz w:val="20"/>
        </w:rPr>
        <w:t>and toxic to marine life. The salty brines freely dissolve, but mixing into the overlying ocean waters is impeded by the stable stratification imparted by the high density of the dissolving brines. The Red Sea contains many such brine pools (Degens and</w:t>
      </w:r>
      <w:r>
        <w:rPr>
          <w:spacing w:val="-9"/>
          <w:sz w:val="20"/>
        </w:rPr>
        <w:t> </w:t>
      </w:r>
      <w:r>
        <w:rPr>
          <w:sz w:val="20"/>
        </w:rPr>
        <w:t>Ross,</w:t>
      </w:r>
      <w:r>
        <w:rPr>
          <w:spacing w:val="-9"/>
          <w:sz w:val="20"/>
        </w:rPr>
        <w:t> </w:t>
      </w:r>
      <w:r>
        <w:rPr>
          <w:sz w:val="20"/>
        </w:rPr>
        <w:t>1969;</w:t>
      </w:r>
      <w:r>
        <w:rPr>
          <w:spacing w:val="-19"/>
          <w:sz w:val="20"/>
        </w:rPr>
        <w:t> </w:t>
      </w:r>
      <w:r>
        <w:rPr>
          <w:sz w:val="20"/>
        </w:rPr>
        <w:t>Anschutz</w:t>
      </w:r>
      <w:r>
        <w:rPr>
          <w:spacing w:val="-8"/>
          <w:sz w:val="20"/>
        </w:rPr>
        <w:t> </w:t>
      </w:r>
      <w:r>
        <w:rPr>
          <w:i/>
          <w:sz w:val="20"/>
        </w:rPr>
        <w:t>et</w:t>
      </w:r>
      <w:r>
        <w:rPr>
          <w:i/>
          <w:spacing w:val="-9"/>
          <w:sz w:val="20"/>
        </w:rPr>
        <w:t> </w:t>
      </w:r>
      <w:r>
        <w:rPr>
          <w:i/>
          <w:sz w:val="20"/>
        </w:rPr>
        <w:t>al.,</w:t>
      </w:r>
      <w:r>
        <w:rPr>
          <w:i/>
          <w:spacing w:val="-8"/>
          <w:sz w:val="20"/>
        </w:rPr>
        <w:t> </w:t>
      </w:r>
      <w:r>
        <w:rPr>
          <w:sz w:val="20"/>
        </w:rPr>
        <w:t>1999),</w:t>
      </w:r>
      <w:r>
        <w:rPr>
          <w:spacing w:val="-9"/>
          <w:sz w:val="20"/>
        </w:rPr>
        <w:t> </w:t>
      </w:r>
      <w:r>
        <w:rPr>
          <w:sz w:val="20"/>
        </w:rPr>
        <w:t>some</w:t>
      </w:r>
      <w:r>
        <w:rPr>
          <w:spacing w:val="-8"/>
          <w:sz w:val="20"/>
        </w:rPr>
        <w:t> </w:t>
      </w:r>
      <w:r>
        <w:rPr>
          <w:sz w:val="20"/>
        </w:rPr>
        <w:t>up</w:t>
      </w:r>
      <w:r>
        <w:rPr>
          <w:spacing w:val="-9"/>
          <w:sz w:val="20"/>
        </w:rPr>
        <w:t> </w:t>
      </w:r>
      <w:r>
        <w:rPr>
          <w:sz w:val="20"/>
        </w:rPr>
        <w:t>to</w:t>
      </w:r>
      <w:r>
        <w:rPr>
          <w:spacing w:val="-8"/>
          <w:sz w:val="20"/>
        </w:rPr>
        <w:t> </w:t>
      </w:r>
      <w:r>
        <w:rPr>
          <w:sz w:val="20"/>
        </w:rPr>
        <w:t>60</w:t>
      </w:r>
      <w:r>
        <w:rPr>
          <w:spacing w:val="-9"/>
          <w:sz w:val="20"/>
        </w:rPr>
        <w:t> </w:t>
      </w:r>
      <w:r>
        <w:rPr>
          <w:sz w:val="20"/>
        </w:rPr>
        <w:t>km</w:t>
      </w:r>
      <w:r>
        <w:rPr>
          <w:position w:val="7"/>
          <w:sz w:val="11"/>
        </w:rPr>
        <w:t>2</w:t>
      </w:r>
      <w:r>
        <w:rPr>
          <w:spacing w:val="14"/>
          <w:position w:val="7"/>
          <w:sz w:val="11"/>
        </w:rPr>
        <w:t> </w:t>
      </w:r>
      <w:r>
        <w:rPr>
          <w:sz w:val="20"/>
        </w:rPr>
        <w:t>in</w:t>
      </w:r>
      <w:r>
        <w:rPr>
          <w:spacing w:val="-8"/>
          <w:sz w:val="20"/>
        </w:rPr>
        <w:t> </w:t>
      </w:r>
      <w:r>
        <w:rPr>
          <w:sz w:val="20"/>
        </w:rPr>
        <w:t>area,</w:t>
      </w:r>
      <w:r>
        <w:rPr>
          <w:spacing w:val="-9"/>
          <w:sz w:val="20"/>
        </w:rPr>
        <w:t> </w:t>
      </w:r>
      <w:r>
        <w:rPr>
          <w:sz w:val="20"/>
        </w:rPr>
        <w:t>filled</w:t>
      </w:r>
      <w:r>
        <w:rPr>
          <w:spacing w:val="-8"/>
          <w:sz w:val="20"/>
        </w:rPr>
        <w:t> </w:t>
      </w:r>
      <w:r>
        <w:rPr>
          <w:sz w:val="20"/>
        </w:rPr>
        <w:t>with</w:t>
      </w:r>
      <w:r>
        <w:rPr>
          <w:spacing w:val="-9"/>
          <w:sz w:val="20"/>
        </w:rPr>
        <w:t> </w:t>
      </w:r>
      <w:r>
        <w:rPr>
          <w:sz w:val="20"/>
        </w:rPr>
        <w:t>high-temperature</w:t>
      </w:r>
      <w:r>
        <w:rPr>
          <w:spacing w:val="-8"/>
          <w:sz w:val="20"/>
        </w:rPr>
        <w:t> </w:t>
      </w:r>
      <w:r>
        <w:rPr>
          <w:sz w:val="20"/>
        </w:rPr>
        <w:t>hyper-saline,</w:t>
      </w:r>
      <w:r>
        <w:rPr>
          <w:spacing w:val="-9"/>
          <w:sz w:val="20"/>
        </w:rPr>
        <w:t> </w:t>
      </w:r>
      <w:r>
        <w:rPr>
          <w:sz w:val="20"/>
        </w:rPr>
        <w:t>anoxic,</w:t>
      </w:r>
      <w:r>
        <w:rPr>
          <w:spacing w:val="-8"/>
          <w:sz w:val="20"/>
        </w:rPr>
        <w:t> </w:t>
      </w:r>
      <w:r>
        <w:rPr>
          <w:sz w:val="20"/>
        </w:rPr>
        <w:t>brine. Animals cannot survive in these conditions, and the heat and salt that are transported across the brine-seawater interface form a plume into the surrounding bottom </w:t>
      </w:r>
      <w:r>
        <w:rPr>
          <w:spacing w:val="-3"/>
          <w:sz w:val="20"/>
        </w:rPr>
        <w:t>water. </w:t>
      </w:r>
      <w:r>
        <w:rPr>
          <w:sz w:val="20"/>
        </w:rPr>
        <w:t>Hydrothermal sources resupply brine at the bottom of the brine pool (Anschutz and Blanc, 1996). The Gulf of Mexico contains numerous brine pools. The largest known is the Orca Basin, where</w:t>
      </w:r>
      <w:r>
        <w:rPr>
          <w:spacing w:val="-7"/>
          <w:sz w:val="20"/>
        </w:rPr>
        <w:t> </w:t>
      </w:r>
      <w:r>
        <w:rPr>
          <w:sz w:val="20"/>
        </w:rPr>
        <w:t>a</w:t>
      </w:r>
      <w:r>
        <w:rPr>
          <w:spacing w:val="-6"/>
          <w:sz w:val="20"/>
        </w:rPr>
        <w:t> </w:t>
      </w:r>
      <w:r>
        <w:rPr>
          <w:sz w:val="20"/>
        </w:rPr>
        <w:t>90</w:t>
      </w:r>
      <w:r>
        <w:rPr>
          <w:spacing w:val="-7"/>
          <w:sz w:val="20"/>
        </w:rPr>
        <w:t> </w:t>
      </w:r>
      <w:r>
        <w:rPr>
          <w:sz w:val="20"/>
        </w:rPr>
        <w:t>km</w:t>
      </w:r>
      <w:r>
        <w:rPr>
          <w:position w:val="7"/>
          <w:sz w:val="11"/>
        </w:rPr>
        <w:t>2</w:t>
      </w:r>
      <w:r>
        <w:rPr>
          <w:spacing w:val="16"/>
          <w:position w:val="7"/>
          <w:sz w:val="11"/>
        </w:rPr>
        <w:t> </w:t>
      </w:r>
      <w:r>
        <w:rPr>
          <w:sz w:val="20"/>
        </w:rPr>
        <w:t>brine</w:t>
      </w:r>
      <w:r>
        <w:rPr>
          <w:spacing w:val="-6"/>
          <w:sz w:val="20"/>
        </w:rPr>
        <w:t> </w:t>
      </w:r>
      <w:r>
        <w:rPr>
          <w:sz w:val="20"/>
        </w:rPr>
        <w:t>pool</w:t>
      </w:r>
      <w:r>
        <w:rPr>
          <w:spacing w:val="-6"/>
          <w:sz w:val="20"/>
        </w:rPr>
        <w:t> </w:t>
      </w:r>
      <w:r>
        <w:rPr>
          <w:sz w:val="20"/>
        </w:rPr>
        <w:t>in</w:t>
      </w:r>
      <w:r>
        <w:rPr>
          <w:spacing w:val="-7"/>
          <w:sz w:val="20"/>
        </w:rPr>
        <w:t> </w:t>
      </w:r>
      <w:r>
        <w:rPr>
          <w:sz w:val="20"/>
        </w:rPr>
        <w:t>2250</w:t>
      </w:r>
      <w:r>
        <w:rPr>
          <w:spacing w:val="-6"/>
          <w:sz w:val="20"/>
        </w:rPr>
        <w:t> </w:t>
      </w:r>
      <w:r>
        <w:rPr>
          <w:sz w:val="20"/>
        </w:rPr>
        <w:t>m</w:t>
      </w:r>
      <w:r>
        <w:rPr>
          <w:spacing w:val="-7"/>
          <w:sz w:val="20"/>
        </w:rPr>
        <w:t> </w:t>
      </w:r>
      <w:r>
        <w:rPr>
          <w:sz w:val="20"/>
        </w:rPr>
        <w:t>water</w:t>
      </w:r>
      <w:r>
        <w:rPr>
          <w:spacing w:val="-6"/>
          <w:sz w:val="20"/>
        </w:rPr>
        <w:t> </w:t>
      </w:r>
      <w:r>
        <w:rPr>
          <w:sz w:val="20"/>
        </w:rPr>
        <w:t>depth</w:t>
      </w:r>
      <w:r>
        <w:rPr>
          <w:spacing w:val="-7"/>
          <w:sz w:val="20"/>
        </w:rPr>
        <w:t> </w:t>
      </w:r>
      <w:r>
        <w:rPr>
          <w:sz w:val="20"/>
        </w:rPr>
        <w:t>is</w:t>
      </w:r>
      <w:r>
        <w:rPr>
          <w:spacing w:val="-6"/>
          <w:sz w:val="20"/>
        </w:rPr>
        <w:t> </w:t>
      </w:r>
      <w:r>
        <w:rPr>
          <w:sz w:val="20"/>
        </w:rPr>
        <w:t>fed</w:t>
      </w:r>
      <w:r>
        <w:rPr>
          <w:spacing w:val="-6"/>
          <w:sz w:val="20"/>
        </w:rPr>
        <w:t> </w:t>
      </w:r>
      <w:r>
        <w:rPr>
          <w:sz w:val="20"/>
        </w:rPr>
        <w:t>by</w:t>
      </w:r>
      <w:r>
        <w:rPr>
          <w:spacing w:val="-7"/>
          <w:sz w:val="20"/>
        </w:rPr>
        <w:t> </w:t>
      </w:r>
      <w:r>
        <w:rPr>
          <w:sz w:val="20"/>
        </w:rPr>
        <w:t>drainage</w:t>
      </w:r>
      <w:r>
        <w:rPr>
          <w:spacing w:val="-6"/>
          <w:sz w:val="20"/>
        </w:rPr>
        <w:t> </w:t>
      </w:r>
      <w:r>
        <w:rPr>
          <w:sz w:val="20"/>
        </w:rPr>
        <w:t>from</w:t>
      </w:r>
      <w:r>
        <w:rPr>
          <w:spacing w:val="-7"/>
          <w:sz w:val="20"/>
        </w:rPr>
        <w:t> </w:t>
      </w:r>
      <w:r>
        <w:rPr>
          <w:sz w:val="20"/>
        </w:rPr>
        <w:t>exposed</w:t>
      </w:r>
      <w:r>
        <w:rPr>
          <w:spacing w:val="-6"/>
          <w:sz w:val="20"/>
        </w:rPr>
        <w:t> </w:t>
      </w:r>
      <w:r>
        <w:rPr>
          <w:sz w:val="20"/>
        </w:rPr>
        <w:t>salt</w:t>
      </w:r>
      <w:r>
        <w:rPr>
          <w:spacing w:val="-6"/>
          <w:sz w:val="20"/>
        </w:rPr>
        <w:t> </w:t>
      </w:r>
      <w:r>
        <w:rPr>
          <w:sz w:val="20"/>
        </w:rPr>
        <w:t>deposits.</w:t>
      </w:r>
      <w:r>
        <w:rPr>
          <w:spacing w:val="-10"/>
          <w:sz w:val="20"/>
        </w:rPr>
        <w:t> </w:t>
      </w:r>
      <w:r>
        <w:rPr>
          <w:sz w:val="20"/>
        </w:rPr>
        <w:t>The</w:t>
      </w:r>
      <w:r>
        <w:rPr>
          <w:spacing w:val="-6"/>
          <w:sz w:val="20"/>
        </w:rPr>
        <w:t> </w:t>
      </w:r>
      <w:r>
        <w:rPr>
          <w:sz w:val="20"/>
        </w:rPr>
        <w:t>salt</w:t>
      </w:r>
      <w:r>
        <w:rPr>
          <w:spacing w:val="-7"/>
          <w:sz w:val="20"/>
        </w:rPr>
        <w:t> </w:t>
      </w:r>
      <w:r>
        <w:rPr>
          <w:sz w:val="20"/>
        </w:rPr>
        <w:t>is</w:t>
      </w:r>
      <w:r>
        <w:rPr>
          <w:spacing w:val="-6"/>
          <w:sz w:val="20"/>
        </w:rPr>
        <w:t> </w:t>
      </w:r>
      <w:r>
        <w:rPr>
          <w:sz w:val="20"/>
        </w:rPr>
        <w:t>toxic</w:t>
      </w:r>
      <w:r>
        <w:rPr>
          <w:spacing w:val="-7"/>
          <w:sz w:val="20"/>
        </w:rPr>
        <w:t> </w:t>
      </w:r>
      <w:r>
        <w:rPr>
          <w:sz w:val="20"/>
        </w:rPr>
        <w:t>to</w:t>
      </w:r>
      <w:r>
        <w:rPr>
          <w:spacing w:val="-6"/>
          <w:sz w:val="20"/>
        </w:rPr>
        <w:t> </w:t>
      </w:r>
      <w:r>
        <w:rPr>
          <w:sz w:val="20"/>
        </w:rPr>
        <w:t>life,</w:t>
      </w:r>
      <w:r>
        <w:rPr>
          <w:spacing w:val="-6"/>
          <w:sz w:val="20"/>
        </w:rPr>
        <w:t> </w:t>
      </w:r>
      <w:r>
        <w:rPr>
          <w:sz w:val="20"/>
        </w:rPr>
        <w:t>but biogeochemical cycles operate at the interface with the overlying ocean (van Cappellen </w:t>
      </w:r>
      <w:r>
        <w:rPr>
          <w:i/>
          <w:sz w:val="20"/>
        </w:rPr>
        <w:t>et al., </w:t>
      </w:r>
      <w:r>
        <w:rPr>
          <w:sz w:val="20"/>
        </w:rPr>
        <w:t>1998). The Mediterranean also contains numerous large hypersaline basins (MEDRIFF Consortium,</w:t>
      </w:r>
      <w:r>
        <w:rPr>
          <w:spacing w:val="-1"/>
          <w:sz w:val="20"/>
        </w:rPr>
        <w:t> </w:t>
      </w:r>
      <w:r>
        <w:rPr>
          <w:sz w:val="20"/>
        </w:rPr>
        <w:t>1995).</w:t>
      </w:r>
    </w:p>
    <w:p>
      <w:pPr>
        <w:pStyle w:val="BodyText"/>
        <w:spacing w:line="225" w:lineRule="auto" w:before="10"/>
        <w:ind w:left="626" w:right="684"/>
        <w:jc w:val="both"/>
      </w:pPr>
      <w:r>
        <w:rPr>
          <w:spacing w:val="-3"/>
        </w:rPr>
        <w:t>Taken </w:t>
      </w:r>
      <w:r>
        <w:rPr/>
        <w:t>together these naturally occurring brine pools provide examples of vast volumes of soluble, dense, fluids, hostile to marine life, on the sea </w:t>
      </w:r>
      <w:r>
        <w:rPr>
          <w:spacing w:val="-3"/>
        </w:rPr>
        <w:t>floor. </w:t>
      </w:r>
      <w:r>
        <w:rPr/>
        <w:t>The number, volume, and extent of these pools exceed those for scenarios for CO</w:t>
      </w:r>
      <w:r>
        <w:rPr>
          <w:position w:val="-6"/>
          <w:sz w:val="11"/>
        </w:rPr>
        <w:t>2 </w:t>
      </w:r>
      <w:r>
        <w:rPr/>
        <w:t>lake formation yet considered. There has been little study of the impact of the plumes emanating from these sources. These could be examined to yield information that may be relevant to environmental impacts of a lake of CO</w:t>
      </w:r>
      <w:r>
        <w:rPr>
          <w:position w:val="-6"/>
          <w:sz w:val="11"/>
        </w:rPr>
        <w:t>2 </w:t>
      </w:r>
      <w:r>
        <w:rPr/>
        <w:t>on the ocean </w:t>
      </w:r>
      <w:r>
        <w:rPr>
          <w:spacing w:val="-3"/>
        </w:rPr>
        <w:t>floor.</w:t>
      </w:r>
    </w:p>
    <w:p>
      <w:pPr>
        <w:pStyle w:val="ListParagraph"/>
        <w:numPr>
          <w:ilvl w:val="3"/>
          <w:numId w:val="7"/>
        </w:numPr>
        <w:tabs>
          <w:tab w:pos="627" w:val="left" w:leader="none"/>
        </w:tabs>
        <w:spacing w:line="249" w:lineRule="auto" w:before="7" w:after="0"/>
        <w:ind w:left="626" w:right="685" w:hanging="284"/>
        <w:jc w:val="both"/>
        <w:rPr>
          <w:sz w:val="20"/>
        </w:rPr>
      </w:pPr>
      <w:r>
        <w:rPr>
          <w:i/>
          <w:sz w:val="20"/>
        </w:rPr>
        <w:t>Changes over geological time: </w:t>
      </w:r>
      <w:r>
        <w:rPr>
          <w:sz w:val="20"/>
        </w:rPr>
        <w:t>In certain times in Earth’s geological past the oceans may have contained more dissolved inorganic carbon and/or have had a lower</w:t>
      </w:r>
      <w:r>
        <w:rPr>
          <w:spacing w:val="-3"/>
          <w:sz w:val="20"/>
        </w:rPr>
        <w:t> </w:t>
      </w:r>
      <w:r>
        <w:rPr>
          <w:i/>
          <w:sz w:val="20"/>
        </w:rPr>
        <w:t>p</w:t>
      </w:r>
      <w:r>
        <w:rPr>
          <w:sz w:val="20"/>
        </w:rPr>
        <w:t>H.</w:t>
      </w:r>
    </w:p>
    <w:p>
      <w:pPr>
        <w:pStyle w:val="BodyText"/>
        <w:spacing w:line="249" w:lineRule="auto" w:before="1"/>
        <w:ind w:left="626" w:right="684" w:hanging="1"/>
        <w:jc w:val="both"/>
      </w:pPr>
      <w:r>
        <w:rPr/>
        <w:t>There is evidence of large-scale changes in calcifying organism distributions in the oceans in the geological record that may be related in changes in carbonate mineral saturation states in the surface ocean. For example, Barker and Elderfield (2002)</w:t>
      </w:r>
      <w:r>
        <w:rPr>
          <w:spacing w:val="-5"/>
        </w:rPr>
        <w:t> </w:t>
      </w:r>
      <w:r>
        <w:rPr/>
        <w:t>demonstrated</w:t>
      </w:r>
      <w:r>
        <w:rPr>
          <w:spacing w:val="-5"/>
        </w:rPr>
        <w:t> </w:t>
      </w:r>
      <w:r>
        <w:rPr/>
        <w:t>that</w:t>
      </w:r>
      <w:r>
        <w:rPr>
          <w:spacing w:val="-4"/>
        </w:rPr>
        <w:t> </w:t>
      </w:r>
      <w:r>
        <w:rPr/>
        <w:t>glacial-interglacial</w:t>
      </w:r>
      <w:r>
        <w:rPr>
          <w:spacing w:val="-5"/>
        </w:rPr>
        <w:t> </w:t>
      </w:r>
      <w:r>
        <w:rPr/>
        <w:t>changes</w:t>
      </w:r>
      <w:r>
        <w:rPr>
          <w:spacing w:val="-5"/>
        </w:rPr>
        <w:t> </w:t>
      </w:r>
      <w:r>
        <w:rPr/>
        <w:t>in</w:t>
      </w:r>
      <w:r>
        <w:rPr>
          <w:spacing w:val="-4"/>
        </w:rPr>
        <w:t> </w:t>
      </w:r>
      <w:r>
        <w:rPr/>
        <w:t>the</w:t>
      </w:r>
      <w:r>
        <w:rPr>
          <w:spacing w:val="-5"/>
        </w:rPr>
        <w:t> </w:t>
      </w:r>
      <w:r>
        <w:rPr/>
        <w:t>shell</w:t>
      </w:r>
      <w:r>
        <w:rPr>
          <w:spacing w:val="-5"/>
        </w:rPr>
        <w:t> </w:t>
      </w:r>
      <w:r>
        <w:rPr/>
        <w:t>weights</w:t>
      </w:r>
      <w:r>
        <w:rPr>
          <w:spacing w:val="-4"/>
        </w:rPr>
        <w:t> </w:t>
      </w:r>
      <w:r>
        <w:rPr/>
        <w:t>of</w:t>
      </w:r>
      <w:r>
        <w:rPr>
          <w:spacing w:val="-5"/>
        </w:rPr>
        <w:t> </w:t>
      </w:r>
      <w:r>
        <w:rPr/>
        <w:t>several</w:t>
      </w:r>
      <w:r>
        <w:rPr>
          <w:spacing w:val="-5"/>
        </w:rPr>
        <w:t> </w:t>
      </w:r>
      <w:r>
        <w:rPr/>
        <w:t>species</w:t>
      </w:r>
      <w:r>
        <w:rPr>
          <w:spacing w:val="-4"/>
        </w:rPr>
        <w:t> </w:t>
      </w:r>
      <w:r>
        <w:rPr/>
        <w:t>of</w:t>
      </w:r>
      <w:r>
        <w:rPr>
          <w:spacing w:val="-5"/>
        </w:rPr>
        <w:t> </w:t>
      </w:r>
      <w:r>
        <w:rPr/>
        <w:t>planktonic</w:t>
      </w:r>
      <w:r>
        <w:rPr>
          <w:spacing w:val="-5"/>
        </w:rPr>
        <w:t> </w:t>
      </w:r>
      <w:r>
        <w:rPr/>
        <w:t>foraminifera</w:t>
      </w:r>
      <w:r>
        <w:rPr>
          <w:spacing w:val="-4"/>
        </w:rPr>
        <w:t> </w:t>
      </w:r>
      <w:r>
        <w:rPr/>
        <w:t>are negatively correlated with atmospheric CO</w:t>
      </w:r>
      <w:r>
        <w:rPr>
          <w:position w:val="-6"/>
          <w:sz w:val="11"/>
        </w:rPr>
        <w:t>2 </w:t>
      </w:r>
      <w:r>
        <w:rPr/>
        <w:t>concentrations, suggesting a causal</w:t>
      </w:r>
      <w:r>
        <w:rPr>
          <w:spacing w:val="-9"/>
        </w:rPr>
        <w:t> </w:t>
      </w:r>
      <w:r>
        <w:rPr/>
        <w:t>relationship.</w:t>
      </w:r>
    </w:p>
    <w:p>
      <w:pPr>
        <w:pStyle w:val="BodyText"/>
        <w:spacing w:line="177" w:lineRule="auto"/>
        <w:ind w:left="626"/>
        <w:jc w:val="both"/>
      </w:pPr>
      <w:r>
        <w:rPr/>
        <w:t>Cambrian</w:t>
      </w:r>
      <w:r>
        <w:rPr>
          <w:spacing w:val="-11"/>
        </w:rPr>
        <w:t> </w:t>
      </w:r>
      <w:r>
        <w:rPr/>
        <w:t>CO</w:t>
      </w:r>
      <w:r>
        <w:rPr>
          <w:position w:val="-6"/>
          <w:sz w:val="11"/>
        </w:rPr>
        <w:t>2</w:t>
      </w:r>
      <w:r>
        <w:rPr>
          <w:spacing w:val="11"/>
          <w:position w:val="-6"/>
          <w:sz w:val="11"/>
        </w:rPr>
        <w:t> </w:t>
      </w:r>
      <w:r>
        <w:rPr/>
        <w:t>levels</w:t>
      </w:r>
      <w:r>
        <w:rPr>
          <w:spacing w:val="-11"/>
        </w:rPr>
        <w:t> </w:t>
      </w:r>
      <w:r>
        <w:rPr/>
        <w:t>(i.e.,</w:t>
      </w:r>
      <w:r>
        <w:rPr>
          <w:spacing w:val="-11"/>
        </w:rPr>
        <w:t> </w:t>
      </w:r>
      <w:r>
        <w:rPr/>
        <w:t>about</w:t>
      </w:r>
      <w:r>
        <w:rPr>
          <w:spacing w:val="-11"/>
        </w:rPr>
        <w:t> </w:t>
      </w:r>
      <w:r>
        <w:rPr/>
        <w:t>500</w:t>
      </w:r>
      <w:r>
        <w:rPr>
          <w:spacing w:val="-11"/>
        </w:rPr>
        <w:t> </w:t>
      </w:r>
      <w:r>
        <w:rPr/>
        <w:t>million</w:t>
      </w:r>
      <w:r>
        <w:rPr>
          <w:spacing w:val="-12"/>
        </w:rPr>
        <w:t> </w:t>
      </w:r>
      <w:r>
        <w:rPr/>
        <w:t>years</w:t>
      </w:r>
      <w:r>
        <w:rPr>
          <w:spacing w:val="-11"/>
        </w:rPr>
        <w:t> </w:t>
      </w:r>
      <w:r>
        <w:rPr/>
        <w:t>ago)</w:t>
      </w:r>
      <w:r>
        <w:rPr>
          <w:spacing w:val="-11"/>
        </w:rPr>
        <w:t> </w:t>
      </w:r>
      <w:r>
        <w:rPr/>
        <w:t>were</w:t>
      </w:r>
      <w:r>
        <w:rPr>
          <w:spacing w:val="-12"/>
        </w:rPr>
        <w:t> </w:t>
      </w:r>
      <w:r>
        <w:rPr/>
        <w:t>as</w:t>
      </w:r>
      <w:r>
        <w:rPr>
          <w:spacing w:val="-11"/>
        </w:rPr>
        <w:t> </w:t>
      </w:r>
      <w:r>
        <w:rPr/>
        <w:t>high</w:t>
      </w:r>
      <w:r>
        <w:rPr>
          <w:spacing w:val="-11"/>
        </w:rPr>
        <w:t> </w:t>
      </w:r>
      <w:r>
        <w:rPr/>
        <w:t>as</w:t>
      </w:r>
      <w:r>
        <w:rPr>
          <w:spacing w:val="-11"/>
        </w:rPr>
        <w:t> </w:t>
      </w:r>
      <w:r>
        <w:rPr/>
        <w:t>5000</w:t>
      </w:r>
      <w:r>
        <w:rPr>
          <w:spacing w:val="-11"/>
        </w:rPr>
        <w:t> </w:t>
      </w:r>
      <w:r>
        <w:rPr/>
        <w:t>ppm</w:t>
      </w:r>
      <w:r>
        <w:rPr>
          <w:spacing w:val="-11"/>
        </w:rPr>
        <w:t> </w:t>
      </w:r>
      <w:r>
        <w:rPr/>
        <w:t>and</w:t>
      </w:r>
      <w:r>
        <w:rPr>
          <w:spacing w:val="-11"/>
        </w:rPr>
        <w:t> </w:t>
      </w:r>
      <w:r>
        <w:rPr/>
        <w:t>mean</w:t>
      </w:r>
      <w:r>
        <w:rPr>
          <w:spacing w:val="-11"/>
        </w:rPr>
        <w:t> </w:t>
      </w:r>
      <w:r>
        <w:rPr/>
        <w:t>values</w:t>
      </w:r>
      <w:r>
        <w:rPr>
          <w:spacing w:val="-11"/>
        </w:rPr>
        <w:t> </w:t>
      </w:r>
      <w:r>
        <w:rPr/>
        <w:t>decreased</w:t>
      </w:r>
      <w:r>
        <w:rPr>
          <w:spacing w:val="-11"/>
        </w:rPr>
        <w:t> </w:t>
      </w:r>
      <w:r>
        <w:rPr/>
        <w:t>progressively</w:t>
      </w:r>
    </w:p>
    <w:p>
      <w:pPr>
        <w:pStyle w:val="BodyText"/>
        <w:spacing w:line="213" w:lineRule="exact"/>
        <w:ind w:left="626"/>
        <w:jc w:val="both"/>
      </w:pPr>
      <w:r>
        <w:rPr/>
        <w:t>thereafter</w:t>
      </w:r>
      <w:r>
        <w:rPr>
          <w:spacing w:val="21"/>
        </w:rPr>
        <w:t> </w:t>
      </w:r>
      <w:r>
        <w:rPr/>
        <w:t>(see.</w:t>
      </w:r>
      <w:r>
        <w:rPr>
          <w:spacing w:val="22"/>
        </w:rPr>
        <w:t> </w:t>
      </w:r>
      <w:r>
        <w:rPr>
          <w:spacing w:val="-3"/>
        </w:rPr>
        <w:t>Dudley,</w:t>
      </w:r>
      <w:r>
        <w:rPr>
          <w:spacing w:val="21"/>
        </w:rPr>
        <w:t> </w:t>
      </w:r>
      <w:r>
        <w:rPr/>
        <w:t>1998;</w:t>
      </w:r>
      <w:r>
        <w:rPr>
          <w:spacing w:val="22"/>
        </w:rPr>
        <w:t> </w:t>
      </w:r>
      <w:r>
        <w:rPr/>
        <w:t>Berner,</w:t>
      </w:r>
      <w:r>
        <w:rPr>
          <w:spacing w:val="22"/>
        </w:rPr>
        <w:t> </w:t>
      </w:r>
      <w:r>
        <w:rPr/>
        <w:t>2002).</w:t>
      </w:r>
      <w:r>
        <w:rPr>
          <w:spacing w:val="18"/>
        </w:rPr>
        <w:t> </w:t>
      </w:r>
      <w:r>
        <w:rPr>
          <w:spacing w:val="-5"/>
        </w:rPr>
        <w:t>Two</w:t>
      </w:r>
      <w:r>
        <w:rPr>
          <w:spacing w:val="22"/>
        </w:rPr>
        <w:t> </w:t>
      </w:r>
      <w:r>
        <w:rPr/>
        <w:t>to</w:t>
      </w:r>
      <w:r>
        <w:rPr>
          <w:spacing w:val="22"/>
        </w:rPr>
        <w:t> </w:t>
      </w:r>
      <w:r>
        <w:rPr/>
        <w:t>three</w:t>
      </w:r>
      <w:r>
        <w:rPr>
          <w:spacing w:val="21"/>
        </w:rPr>
        <w:t> </w:t>
      </w:r>
      <w:r>
        <w:rPr/>
        <w:t>times</w:t>
      </w:r>
      <w:r>
        <w:rPr>
          <w:spacing w:val="22"/>
        </w:rPr>
        <w:t> </w:t>
      </w:r>
      <w:r>
        <w:rPr/>
        <w:t>higher</w:t>
      </w:r>
      <w:r>
        <w:rPr>
          <w:spacing w:val="22"/>
        </w:rPr>
        <w:t> </w:t>
      </w:r>
      <w:r>
        <w:rPr/>
        <w:t>than</w:t>
      </w:r>
      <w:r>
        <w:rPr>
          <w:spacing w:val="21"/>
        </w:rPr>
        <w:t> </w:t>
      </w:r>
      <w:r>
        <w:rPr/>
        <w:t>extant</w:t>
      </w:r>
      <w:r>
        <w:rPr>
          <w:spacing w:val="22"/>
        </w:rPr>
        <w:t> </w:t>
      </w:r>
      <w:r>
        <w:rPr/>
        <w:t>ocean</w:t>
      </w:r>
      <w:r>
        <w:rPr>
          <w:spacing w:val="22"/>
        </w:rPr>
        <w:t> </w:t>
      </w:r>
      <w:r>
        <w:rPr/>
        <w:t>calcium</w:t>
      </w:r>
      <w:r>
        <w:rPr>
          <w:spacing w:val="21"/>
        </w:rPr>
        <w:t> </w:t>
      </w:r>
      <w:r>
        <w:rPr/>
        <w:t>levels</w:t>
      </w:r>
      <w:r>
        <w:rPr>
          <w:spacing w:val="22"/>
        </w:rPr>
        <w:t> </w:t>
      </w:r>
      <w:r>
        <w:rPr/>
        <w:t>ensured</w:t>
      </w:r>
      <w:r>
        <w:rPr>
          <w:spacing w:val="22"/>
        </w:rPr>
        <w:t> </w:t>
      </w:r>
      <w:r>
        <w:rPr/>
        <w:t>that</w:t>
      </w:r>
    </w:p>
    <w:p>
      <w:pPr>
        <w:pStyle w:val="BodyText"/>
        <w:spacing w:line="206" w:lineRule="auto" w:before="16"/>
        <w:ind w:left="626" w:right="685"/>
        <w:jc w:val="both"/>
      </w:pPr>
      <w:r>
        <w:rPr/>
        <w:t>calcification of, for example, coral reefs was enabled in paleo-oceans despite high CO</w:t>
      </w:r>
      <w:r>
        <w:rPr>
          <w:position w:val="-6"/>
          <w:sz w:val="11"/>
        </w:rPr>
        <w:t>2 </w:t>
      </w:r>
      <w:r>
        <w:rPr/>
        <w:t>levels (Arp </w:t>
      </w:r>
      <w:r>
        <w:rPr>
          <w:i/>
        </w:rPr>
        <w:t>et al.</w:t>
      </w:r>
      <w:r>
        <w:rPr/>
        <w:t>, 2001). High performance animal life appeared in the sea only after atmospheric CO</w:t>
      </w:r>
      <w:r>
        <w:rPr>
          <w:position w:val="-6"/>
          <w:sz w:val="11"/>
        </w:rPr>
        <w:t>2 </w:t>
      </w:r>
      <w:r>
        <w:rPr/>
        <w:t>began to diminish. The success of these creatures may have depended on the reduction of atmospheric CO</w:t>
      </w:r>
      <w:r>
        <w:rPr>
          <w:position w:val="-6"/>
          <w:sz w:val="11"/>
        </w:rPr>
        <w:t>2 </w:t>
      </w:r>
      <w:r>
        <w:rPr/>
        <w:t>levels (reviewed by Pörtner </w:t>
      </w:r>
      <w:r>
        <w:rPr>
          <w:i/>
        </w:rPr>
        <w:t>et al.</w:t>
      </w:r>
      <w:r>
        <w:rPr/>
        <w:t>, 2004, 2005).</w:t>
      </w:r>
    </w:p>
    <w:p>
      <w:pPr>
        <w:pStyle w:val="BodyText"/>
        <w:spacing w:line="182" w:lineRule="auto"/>
        <w:ind w:left="626"/>
        <w:jc w:val="both"/>
      </w:pPr>
      <w:r>
        <w:rPr/>
        <w:t>CO</w:t>
      </w:r>
      <w:r>
        <w:rPr>
          <w:position w:val="-6"/>
          <w:sz w:val="11"/>
        </w:rPr>
        <w:t>2 </w:t>
      </w:r>
      <w:r>
        <w:rPr/>
        <w:t>is</w:t>
      </w:r>
      <w:r>
        <w:rPr>
          <w:spacing w:val="-2"/>
        </w:rPr>
        <w:t> </w:t>
      </w:r>
      <w:r>
        <w:rPr/>
        <w:t>also</w:t>
      </w:r>
      <w:r>
        <w:rPr>
          <w:spacing w:val="-2"/>
        </w:rPr>
        <w:t> </w:t>
      </w:r>
      <w:r>
        <w:rPr/>
        <w:t>thought</w:t>
      </w:r>
      <w:r>
        <w:rPr>
          <w:spacing w:val="-2"/>
        </w:rPr>
        <w:t> </w:t>
      </w:r>
      <w:r>
        <w:rPr/>
        <w:t>to</w:t>
      </w:r>
      <w:r>
        <w:rPr>
          <w:spacing w:val="-3"/>
        </w:rPr>
        <w:t> </w:t>
      </w:r>
      <w:r>
        <w:rPr/>
        <w:t>have</w:t>
      </w:r>
      <w:r>
        <w:rPr>
          <w:spacing w:val="-2"/>
        </w:rPr>
        <w:t> </w:t>
      </w:r>
      <w:r>
        <w:rPr/>
        <w:t>been</w:t>
      </w:r>
      <w:r>
        <w:rPr>
          <w:spacing w:val="-2"/>
        </w:rPr>
        <w:t> </w:t>
      </w:r>
      <w:r>
        <w:rPr/>
        <w:t>a</w:t>
      </w:r>
      <w:r>
        <w:rPr>
          <w:spacing w:val="-2"/>
        </w:rPr>
        <w:t> </w:t>
      </w:r>
      <w:r>
        <w:rPr/>
        <w:t>potential</w:t>
      </w:r>
      <w:r>
        <w:rPr>
          <w:spacing w:val="-2"/>
        </w:rPr>
        <w:t> </w:t>
      </w:r>
      <w:r>
        <w:rPr/>
        <w:t>key</w:t>
      </w:r>
      <w:r>
        <w:rPr>
          <w:spacing w:val="-2"/>
        </w:rPr>
        <w:t> </w:t>
      </w:r>
      <w:r>
        <w:rPr/>
        <w:t>factor</w:t>
      </w:r>
      <w:r>
        <w:rPr>
          <w:spacing w:val="-2"/>
        </w:rPr>
        <w:t> </w:t>
      </w:r>
      <w:r>
        <w:rPr/>
        <w:t>in</w:t>
      </w:r>
      <w:r>
        <w:rPr>
          <w:spacing w:val="-2"/>
        </w:rPr>
        <w:t> </w:t>
      </w:r>
      <w:r>
        <w:rPr/>
        <w:t>the</w:t>
      </w:r>
      <w:r>
        <w:rPr>
          <w:spacing w:val="-3"/>
        </w:rPr>
        <w:t> </w:t>
      </w:r>
      <w:r>
        <w:rPr/>
        <w:t>late</w:t>
      </w:r>
      <w:r>
        <w:rPr>
          <w:spacing w:val="-2"/>
        </w:rPr>
        <w:t> </w:t>
      </w:r>
      <w:r>
        <w:rPr/>
        <w:t>Permian/Triassic</w:t>
      </w:r>
      <w:r>
        <w:rPr>
          <w:spacing w:val="-2"/>
        </w:rPr>
        <w:t> </w:t>
      </w:r>
      <w:r>
        <w:rPr/>
        <w:t>mass</w:t>
      </w:r>
      <w:r>
        <w:rPr>
          <w:spacing w:val="-2"/>
        </w:rPr>
        <w:t> </w:t>
      </w:r>
      <w:r>
        <w:rPr/>
        <w:t>extinction,</w:t>
      </w:r>
      <w:r>
        <w:rPr>
          <w:spacing w:val="-2"/>
        </w:rPr>
        <w:t> </w:t>
      </w:r>
      <w:r>
        <w:rPr/>
        <w:t>which</w:t>
      </w:r>
      <w:r>
        <w:rPr>
          <w:spacing w:val="-2"/>
        </w:rPr>
        <w:t> </w:t>
      </w:r>
      <w:r>
        <w:rPr/>
        <w:t>affected</w:t>
      </w:r>
      <w:r>
        <w:rPr>
          <w:spacing w:val="-2"/>
        </w:rPr>
        <w:t> </w:t>
      </w:r>
      <w:r>
        <w:rPr/>
        <w:t>corals,</w:t>
      </w:r>
    </w:p>
    <w:p>
      <w:pPr>
        <w:pStyle w:val="BodyText"/>
        <w:spacing w:line="212" w:lineRule="exact"/>
        <w:ind w:left="626"/>
        <w:jc w:val="both"/>
      </w:pPr>
      <w:r>
        <w:rPr/>
        <w:t>articulate</w:t>
      </w:r>
      <w:r>
        <w:rPr>
          <w:spacing w:val="-12"/>
        </w:rPr>
        <w:t> </w:t>
      </w:r>
      <w:r>
        <w:rPr/>
        <w:t>brachiopods,</w:t>
      </w:r>
      <w:r>
        <w:rPr>
          <w:spacing w:val="-11"/>
        </w:rPr>
        <w:t> </w:t>
      </w:r>
      <w:r>
        <w:rPr/>
        <w:t>bryozoans,</w:t>
      </w:r>
      <w:r>
        <w:rPr>
          <w:spacing w:val="-11"/>
        </w:rPr>
        <w:t> </w:t>
      </w:r>
      <w:r>
        <w:rPr/>
        <w:t>and</w:t>
      </w:r>
      <w:r>
        <w:rPr>
          <w:spacing w:val="-12"/>
        </w:rPr>
        <w:t> </w:t>
      </w:r>
      <w:r>
        <w:rPr/>
        <w:t>echinoderms</w:t>
      </w:r>
      <w:r>
        <w:rPr>
          <w:spacing w:val="-11"/>
        </w:rPr>
        <w:t> </w:t>
      </w:r>
      <w:r>
        <w:rPr/>
        <w:t>to</w:t>
      </w:r>
      <w:r>
        <w:rPr>
          <w:spacing w:val="-11"/>
        </w:rPr>
        <w:t> </w:t>
      </w:r>
      <w:r>
        <w:rPr/>
        <w:t>a</w:t>
      </w:r>
      <w:r>
        <w:rPr>
          <w:spacing w:val="-12"/>
        </w:rPr>
        <w:t> </w:t>
      </w:r>
      <w:r>
        <w:rPr/>
        <w:t>larger</w:t>
      </w:r>
      <w:r>
        <w:rPr>
          <w:spacing w:val="-11"/>
        </w:rPr>
        <w:t> </w:t>
      </w:r>
      <w:r>
        <w:rPr/>
        <w:t>extent</w:t>
      </w:r>
      <w:r>
        <w:rPr>
          <w:spacing w:val="-11"/>
        </w:rPr>
        <w:t> </w:t>
      </w:r>
      <w:r>
        <w:rPr/>
        <w:t>than</w:t>
      </w:r>
      <w:r>
        <w:rPr>
          <w:spacing w:val="-12"/>
        </w:rPr>
        <w:t> </w:t>
      </w:r>
      <w:r>
        <w:rPr/>
        <w:t>molluscs,</w:t>
      </w:r>
      <w:r>
        <w:rPr>
          <w:spacing w:val="-11"/>
        </w:rPr>
        <w:t> </w:t>
      </w:r>
      <w:r>
        <w:rPr/>
        <w:t>arthropods</w:t>
      </w:r>
      <w:r>
        <w:rPr>
          <w:spacing w:val="-11"/>
        </w:rPr>
        <w:t> </w:t>
      </w:r>
      <w:r>
        <w:rPr/>
        <w:t>and</w:t>
      </w:r>
      <w:r>
        <w:rPr>
          <w:spacing w:val="-12"/>
        </w:rPr>
        <w:t> </w:t>
      </w:r>
      <w:r>
        <w:rPr/>
        <w:t>chordates</w:t>
      </w:r>
      <w:r>
        <w:rPr>
          <w:spacing w:val="-11"/>
        </w:rPr>
        <w:t> </w:t>
      </w:r>
      <w:r>
        <w:rPr/>
        <w:t>(Knoll</w:t>
      </w:r>
      <w:r>
        <w:rPr>
          <w:spacing w:val="-14"/>
        </w:rPr>
        <w:t> </w:t>
      </w:r>
      <w:r>
        <w:rPr>
          <w:i/>
        </w:rPr>
        <w:t>et</w:t>
      </w:r>
      <w:r>
        <w:rPr>
          <w:i/>
          <w:spacing w:val="-11"/>
        </w:rPr>
        <w:t> </w:t>
      </w:r>
      <w:r>
        <w:rPr>
          <w:i/>
        </w:rPr>
        <w:t>al.</w:t>
      </w:r>
      <w:r>
        <w:rPr/>
        <w:t>,</w:t>
      </w:r>
    </w:p>
    <w:p>
      <w:pPr>
        <w:pStyle w:val="BodyText"/>
        <w:spacing w:line="240" w:lineRule="exact"/>
        <w:ind w:left="626" w:right="685"/>
        <w:jc w:val="both"/>
      </w:pPr>
      <w:r>
        <w:rPr/>
        <w:t>1996; Berner, 2002; Bambach </w:t>
      </w:r>
      <w:r>
        <w:rPr>
          <w:i/>
        </w:rPr>
        <w:t>et al.</w:t>
      </w:r>
      <w:r>
        <w:rPr/>
        <w:t>, 2002). Pörtner </w:t>
      </w:r>
      <w:r>
        <w:rPr>
          <w:i/>
        </w:rPr>
        <w:t>et al. </w:t>
      </w:r>
      <w:r>
        <w:rPr/>
        <w:t>(2004) hypothesized that this may be due to the corrosive effect of CO</w:t>
      </w:r>
      <w:r>
        <w:rPr>
          <w:position w:val="-6"/>
          <w:sz w:val="11"/>
        </w:rPr>
        <w:t>2 </w:t>
      </w:r>
      <w:r>
        <w:rPr/>
        <w:t>on heavily calcified skeletons. CO</w:t>
      </w:r>
      <w:r>
        <w:rPr>
          <w:position w:val="-6"/>
          <w:sz w:val="11"/>
        </w:rPr>
        <w:t>2 </w:t>
      </w:r>
      <w:r>
        <w:rPr/>
        <w:t>excursions would have occurred in the context of large climate oscillations. Effects of temperature oscillations, hypoxia events and CO</w:t>
      </w:r>
      <w:r>
        <w:rPr>
          <w:position w:val="-6"/>
          <w:sz w:val="11"/>
        </w:rPr>
        <w:t>2 </w:t>
      </w:r>
      <w:r>
        <w:rPr/>
        <w:t>excursions probably contributed to extinctions (Pörtner </w:t>
      </w:r>
      <w:r>
        <w:rPr>
          <w:i/>
        </w:rPr>
        <w:t>et al.</w:t>
      </w:r>
      <w:r>
        <w:rPr/>
        <w:t>, 2005, see section 6.7.3).</w:t>
      </w:r>
    </w:p>
    <w:p>
      <w:pPr>
        <w:spacing w:after="0" w:line="240" w:lineRule="exact"/>
        <w:jc w:val="both"/>
        <w:sectPr>
          <w:pgSz w:w="12240" w:h="15840"/>
          <w:pgMar w:header="567" w:footer="0" w:top="760" w:bottom="280" w:left="580" w:right="620"/>
        </w:sectPr>
      </w:pPr>
    </w:p>
    <w:p>
      <w:pPr>
        <w:pStyle w:val="BodyText"/>
      </w:pPr>
    </w:p>
    <w:p>
      <w:pPr>
        <w:pStyle w:val="BodyText"/>
        <w:spacing w:before="2"/>
        <w:rPr>
          <w:sz w:val="22"/>
        </w:rPr>
      </w:pPr>
    </w:p>
    <w:p>
      <w:pPr>
        <w:spacing w:line="211" w:lineRule="auto" w:before="0" w:after="44"/>
        <w:ind w:left="559" w:right="107" w:firstLine="0"/>
        <w:jc w:val="both"/>
        <w:rPr>
          <w:sz w:val="18"/>
        </w:rPr>
      </w:pPr>
      <w:r>
        <w:rPr/>
        <w:pict>
          <v:shape style="position:absolute;margin-left:56.976002pt;margin-top:33.800262pt;width:518.35pt;height:.1pt;mso-position-horizontal-relative:page;mso-position-vertical-relative:paragraph;z-index:251715584" coordorigin="1140,676" coordsize="10367,0" path="m1140,676l3191,676m3191,676l5242,676m5242,676l7293,676m7293,676l9344,676m9344,676l11506,676e" filled="false" stroked="true" strokeweight=".3pt" strokecolor="#000000">
            <v:path arrowok="t"/>
            <v:stroke dashstyle="solid"/>
            <w10:wrap type="none"/>
          </v:shape>
        </w:pict>
      </w:r>
      <w:bookmarkStart w:name="6.7.2 Physiological effects of CO2" w:id="58"/>
      <w:bookmarkEnd w:id="58"/>
      <w:r>
        <w:rPr/>
      </w:r>
      <w:bookmarkStart w:name="_bookmark25" w:id="59"/>
      <w:bookmarkEnd w:id="59"/>
      <w:r>
        <w:rPr/>
      </w:r>
      <w:bookmarkStart w:name="_bookmark26" w:id="60"/>
      <w:bookmarkEnd w:id="60"/>
      <w:r>
        <w:rPr/>
      </w:r>
      <w:r>
        <w:rPr>
          <w:b/>
          <w:spacing w:val="-17"/>
          <w:w w:val="200"/>
          <w:sz w:val="18"/>
        </w:rPr>
        <w:t>t</w:t>
      </w:r>
      <w:r>
        <w:rPr>
          <w:b/>
          <w:sz w:val="18"/>
        </w:rPr>
        <w:t>able</w:t>
      </w:r>
      <w:r>
        <w:rPr>
          <w:b/>
          <w:spacing w:val="-3"/>
          <w:sz w:val="18"/>
        </w:rPr>
        <w:t> </w:t>
      </w:r>
      <w:r>
        <w:rPr>
          <w:b/>
          <w:sz w:val="18"/>
        </w:rPr>
        <w:t>6.3 </w:t>
      </w:r>
      <w:r>
        <w:rPr>
          <w:b/>
          <w:spacing w:val="-5"/>
          <w:sz w:val="18"/>
        </w:rPr>
        <w:t> </w:t>
      </w:r>
      <w:r>
        <w:rPr>
          <w:sz w:val="18"/>
        </w:rPr>
        <w:t>Relationships</w:t>
      </w:r>
      <w:r>
        <w:rPr>
          <w:spacing w:val="-3"/>
          <w:sz w:val="18"/>
        </w:rPr>
        <w:t> </w:t>
      </w:r>
      <w:r>
        <w:rPr>
          <w:sz w:val="18"/>
        </w:rPr>
        <w:t>between</w:t>
      </w:r>
      <w:r>
        <w:rPr>
          <w:spacing w:val="-3"/>
          <w:sz w:val="18"/>
        </w:rPr>
        <w:t> </w:t>
      </w:r>
      <w:r>
        <w:rPr>
          <w:sz w:val="18"/>
        </w:rPr>
        <w:t>∆</w:t>
      </w:r>
      <w:r>
        <w:rPr>
          <w:i/>
          <w:sz w:val="18"/>
        </w:rPr>
        <w:t>p</w:t>
      </w:r>
      <w:r>
        <w:rPr>
          <w:spacing w:val="-1"/>
          <w:sz w:val="18"/>
        </w:rPr>
        <w:t>H</w:t>
      </w:r>
      <w:r>
        <w:rPr>
          <w:sz w:val="18"/>
        </w:rPr>
        <w:t>,</w:t>
      </w:r>
      <w:r>
        <w:rPr>
          <w:spacing w:val="-3"/>
          <w:sz w:val="18"/>
        </w:rPr>
        <w:t> </w:t>
      </w:r>
      <w:r>
        <w:rPr>
          <w:sz w:val="18"/>
        </w:rPr>
        <w:t>changes</w:t>
      </w:r>
      <w:r>
        <w:rPr>
          <w:spacing w:val="-3"/>
          <w:sz w:val="18"/>
        </w:rPr>
        <w:t> </w:t>
      </w:r>
      <w:r>
        <w:rPr>
          <w:sz w:val="18"/>
        </w:rPr>
        <w:t>in</w:t>
      </w:r>
      <w:r>
        <w:rPr>
          <w:spacing w:val="-3"/>
          <w:sz w:val="18"/>
        </w:rPr>
        <w:t> </w:t>
      </w:r>
      <w:r>
        <w:rPr>
          <w:i/>
          <w:sz w:val="18"/>
        </w:rPr>
        <w:t>p</w:t>
      </w:r>
      <w:r>
        <w:rPr>
          <w:sz w:val="18"/>
        </w:rPr>
        <w:t>CO</w:t>
      </w:r>
      <w:r>
        <w:rPr>
          <w:w w:val="104"/>
          <w:position w:val="-5"/>
          <w:sz w:val="10"/>
        </w:rPr>
        <w:t>2</w:t>
      </w:r>
      <w:r>
        <w:rPr>
          <w:sz w:val="18"/>
        </w:rPr>
        <w:t>,</w:t>
      </w:r>
      <w:r>
        <w:rPr>
          <w:spacing w:val="-3"/>
          <w:sz w:val="18"/>
        </w:rPr>
        <w:t> </w:t>
      </w:r>
      <w:r>
        <w:rPr>
          <w:sz w:val="18"/>
        </w:rPr>
        <w:t>and</w:t>
      </w:r>
      <w:r>
        <w:rPr>
          <w:spacing w:val="-3"/>
          <w:sz w:val="18"/>
        </w:rPr>
        <w:t> </w:t>
      </w:r>
      <w:r>
        <w:rPr>
          <w:sz w:val="18"/>
        </w:rPr>
        <w:t>dissolved</w:t>
      </w:r>
      <w:r>
        <w:rPr>
          <w:spacing w:val="-3"/>
          <w:sz w:val="18"/>
        </w:rPr>
        <w:t> </w:t>
      </w:r>
      <w:r>
        <w:rPr>
          <w:sz w:val="18"/>
        </w:rPr>
        <w:t>ino</w:t>
      </w:r>
      <w:r>
        <w:rPr>
          <w:spacing w:val="-4"/>
          <w:sz w:val="18"/>
        </w:rPr>
        <w:t>r</w:t>
      </w:r>
      <w:r>
        <w:rPr>
          <w:sz w:val="18"/>
        </w:rPr>
        <w:t>ganic</w:t>
      </w:r>
      <w:r>
        <w:rPr>
          <w:spacing w:val="-3"/>
          <w:sz w:val="18"/>
        </w:rPr>
        <w:t> </w:t>
      </w:r>
      <w:r>
        <w:rPr>
          <w:sz w:val="18"/>
        </w:rPr>
        <w:t>carbon</w:t>
      </w:r>
      <w:r>
        <w:rPr>
          <w:spacing w:val="-3"/>
          <w:sz w:val="18"/>
        </w:rPr>
        <w:t> </w:t>
      </w:r>
      <w:r>
        <w:rPr>
          <w:sz w:val="18"/>
        </w:rPr>
        <w:t>concentration</w:t>
      </w:r>
      <w:r>
        <w:rPr>
          <w:spacing w:val="-3"/>
          <w:sz w:val="18"/>
        </w:rPr>
        <w:t> </w:t>
      </w:r>
      <w:r>
        <w:rPr>
          <w:sz w:val="18"/>
        </w:rPr>
        <w:t>calculated</w:t>
      </w:r>
      <w:r>
        <w:rPr>
          <w:spacing w:val="-3"/>
          <w:sz w:val="18"/>
        </w:rPr>
        <w:t> </w:t>
      </w:r>
      <w:r>
        <w:rPr>
          <w:sz w:val="18"/>
        </w:rPr>
        <w:t>for</w:t>
      </w:r>
      <w:r>
        <w:rPr>
          <w:spacing w:val="-3"/>
          <w:sz w:val="18"/>
        </w:rPr>
        <w:t> </w:t>
      </w:r>
      <w:r>
        <w:rPr>
          <w:sz w:val="18"/>
        </w:rPr>
        <w:t>mean</w:t>
      </w:r>
      <w:r>
        <w:rPr>
          <w:spacing w:val="-3"/>
          <w:sz w:val="18"/>
        </w:rPr>
        <w:t> </w:t>
      </w:r>
      <w:r>
        <w:rPr>
          <w:sz w:val="18"/>
        </w:rPr>
        <w:t>deep-sea</w:t>
      </w:r>
      <w:r>
        <w:rPr>
          <w:spacing w:val="-3"/>
          <w:sz w:val="18"/>
        </w:rPr>
        <w:t> </w:t>
      </w:r>
      <w:r>
        <w:rPr>
          <w:sz w:val="18"/>
        </w:rPr>
        <w:t>conditions. Also shown are volumes of water needed to dilute 1 tCO</w:t>
      </w:r>
      <w:r>
        <w:rPr>
          <w:position w:val="-5"/>
          <w:sz w:val="10"/>
        </w:rPr>
        <w:t>2 </w:t>
      </w:r>
      <w:r>
        <w:rPr>
          <w:sz w:val="18"/>
        </w:rPr>
        <w:t>to the specified ∆</w:t>
      </w:r>
      <w:r>
        <w:rPr>
          <w:i/>
          <w:sz w:val="18"/>
        </w:rPr>
        <w:t>p</w:t>
      </w:r>
      <w:r>
        <w:rPr>
          <w:sz w:val="18"/>
        </w:rPr>
        <w:t>H, and the amount of CO</w:t>
      </w:r>
      <w:r>
        <w:rPr>
          <w:position w:val="-5"/>
          <w:sz w:val="10"/>
        </w:rPr>
        <w:t>2 </w:t>
      </w:r>
      <w:r>
        <w:rPr>
          <w:sz w:val="18"/>
        </w:rPr>
        <w:t>that, if uniformly distributed throughout the ocean, would produce this</w:t>
      </w:r>
      <w:r>
        <w:rPr>
          <w:spacing w:val="-2"/>
          <w:sz w:val="18"/>
        </w:rPr>
        <w:t> </w:t>
      </w:r>
      <w:r>
        <w:rPr>
          <w:sz w:val="18"/>
        </w:rPr>
        <w:t>∆</w:t>
      </w:r>
      <w:r>
        <w:rPr>
          <w:i/>
          <w:sz w:val="18"/>
        </w:rPr>
        <w:t>p</w:t>
      </w:r>
      <w:r>
        <w:rPr>
          <w:sz w:val="18"/>
        </w:rPr>
        <w:t>H.</w:t>
      </w:r>
    </w:p>
    <w:tbl>
      <w:tblPr>
        <w:tblW w:w="0" w:type="auto"/>
        <w:jc w:val="lef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2056"/>
        <w:gridCol w:w="2164"/>
        <w:gridCol w:w="2087"/>
        <w:gridCol w:w="2104"/>
      </w:tblGrid>
      <w:tr>
        <w:trPr>
          <w:trHeight w:val="722" w:hRule="atLeast"/>
        </w:trPr>
        <w:tc>
          <w:tcPr>
            <w:tcW w:w="1953" w:type="dxa"/>
            <w:tcBorders>
              <w:bottom w:val="single" w:sz="4" w:space="0" w:color="000000"/>
            </w:tcBorders>
            <w:shd w:val="clear" w:color="auto" w:fill="E0EEE0"/>
          </w:tcPr>
          <w:p>
            <w:pPr>
              <w:pStyle w:val="TableParagraph"/>
              <w:spacing w:before="47"/>
              <w:ind w:left="592" w:right="494"/>
              <w:jc w:val="center"/>
              <w:rPr>
                <w:b/>
                <w:sz w:val="18"/>
              </w:rPr>
            </w:pPr>
            <w:r>
              <w:rPr>
                <w:b/>
                <w:sz w:val="18"/>
              </w:rPr>
              <w:t>pH change</w:t>
            </w:r>
          </w:p>
          <w:p>
            <w:pPr>
              <w:pStyle w:val="TableParagraph"/>
              <w:spacing w:before="9"/>
              <w:ind w:left="592" w:right="494"/>
              <w:jc w:val="center"/>
              <w:rPr>
                <w:b/>
                <w:sz w:val="18"/>
              </w:rPr>
            </w:pPr>
            <w:r>
              <w:rPr>
                <w:b/>
                <w:sz w:val="18"/>
              </w:rPr>
              <w:t>∆</w:t>
            </w:r>
            <w:r>
              <w:rPr>
                <w:b/>
                <w:i/>
                <w:sz w:val="18"/>
              </w:rPr>
              <w:t>p</w:t>
            </w:r>
            <w:r>
              <w:rPr>
                <w:b/>
                <w:sz w:val="18"/>
              </w:rPr>
              <w:t>H</w:t>
            </w:r>
          </w:p>
        </w:tc>
        <w:tc>
          <w:tcPr>
            <w:tcW w:w="2056" w:type="dxa"/>
            <w:tcBorders>
              <w:bottom w:val="single" w:sz="4" w:space="0" w:color="000000"/>
            </w:tcBorders>
            <w:shd w:val="clear" w:color="auto" w:fill="E0EEE0"/>
          </w:tcPr>
          <w:p>
            <w:pPr>
              <w:pStyle w:val="TableParagraph"/>
              <w:spacing w:line="208" w:lineRule="auto" w:before="63"/>
              <w:ind w:left="512" w:right="299" w:firstLine="2"/>
              <w:rPr>
                <w:b/>
                <w:sz w:val="18"/>
              </w:rPr>
            </w:pPr>
            <w:r>
              <w:rPr>
                <w:b/>
                <w:sz w:val="18"/>
              </w:rPr>
              <w:t>increase in CO</w:t>
            </w:r>
            <w:r>
              <w:rPr>
                <w:b/>
                <w:position w:val="-5"/>
                <w:sz w:val="10"/>
              </w:rPr>
              <w:t>2 </w:t>
            </w:r>
            <w:r>
              <w:rPr>
                <w:b/>
                <w:sz w:val="18"/>
              </w:rPr>
              <w:t>partial pressure</w:t>
            </w:r>
          </w:p>
          <w:p>
            <w:pPr>
              <w:pStyle w:val="TableParagraph"/>
              <w:spacing w:line="223" w:lineRule="exact" w:before="13"/>
              <w:ind w:left="602"/>
              <w:rPr>
                <w:b/>
                <w:sz w:val="18"/>
              </w:rPr>
            </w:pPr>
            <w:r>
              <w:rPr>
                <w:b/>
                <w:sz w:val="18"/>
              </w:rPr>
              <w:t>∆</w:t>
            </w:r>
            <w:r>
              <w:rPr>
                <w:b/>
                <w:i/>
                <w:sz w:val="18"/>
              </w:rPr>
              <w:t>p</w:t>
            </w:r>
            <w:r>
              <w:rPr>
                <w:b/>
                <w:sz w:val="18"/>
              </w:rPr>
              <w:t>CO</w:t>
            </w:r>
            <w:r>
              <w:rPr>
                <w:b/>
                <w:position w:val="-5"/>
                <w:sz w:val="10"/>
              </w:rPr>
              <w:t>2 </w:t>
            </w:r>
            <w:r>
              <w:rPr>
                <w:b/>
                <w:sz w:val="18"/>
              </w:rPr>
              <w:t>(ppm)</w:t>
            </w:r>
          </w:p>
        </w:tc>
        <w:tc>
          <w:tcPr>
            <w:tcW w:w="2164" w:type="dxa"/>
            <w:tcBorders>
              <w:bottom w:val="single" w:sz="4" w:space="0" w:color="000000"/>
            </w:tcBorders>
            <w:shd w:val="clear" w:color="auto" w:fill="E0EEE0"/>
          </w:tcPr>
          <w:p>
            <w:pPr>
              <w:pStyle w:val="TableParagraph"/>
              <w:spacing w:line="249" w:lineRule="auto" w:before="47"/>
              <w:ind w:left="320" w:right="245"/>
              <w:jc w:val="center"/>
              <w:rPr>
                <w:b/>
                <w:sz w:val="18"/>
              </w:rPr>
            </w:pPr>
            <w:r>
              <w:rPr>
                <w:b/>
                <w:sz w:val="18"/>
              </w:rPr>
              <w:t>increase in dissolved inorganic</w:t>
            </w:r>
            <w:r>
              <w:rPr>
                <w:b/>
                <w:spacing w:val="4"/>
                <w:sz w:val="18"/>
              </w:rPr>
              <w:t> </w:t>
            </w:r>
            <w:r>
              <w:rPr>
                <w:b/>
                <w:sz w:val="18"/>
              </w:rPr>
              <w:t>carbon</w:t>
            </w:r>
          </w:p>
          <w:p>
            <w:pPr>
              <w:pStyle w:val="TableParagraph"/>
              <w:spacing w:before="1"/>
              <w:ind w:left="318" w:right="245"/>
              <w:jc w:val="center"/>
              <w:rPr>
                <w:b/>
                <w:sz w:val="18"/>
              </w:rPr>
            </w:pPr>
            <w:r>
              <w:rPr>
                <w:b/>
                <w:sz w:val="18"/>
              </w:rPr>
              <w:t>∆DIC (µmol</w:t>
            </w:r>
            <w:r>
              <w:rPr>
                <w:b/>
                <w:spacing w:val="11"/>
                <w:sz w:val="18"/>
              </w:rPr>
              <w:t> </w:t>
            </w:r>
            <w:r>
              <w:rPr>
                <w:b/>
                <w:sz w:val="18"/>
              </w:rPr>
              <w:t>kg</w:t>
            </w:r>
            <w:r>
              <w:rPr>
                <w:b/>
                <w:position w:val="6"/>
                <w:sz w:val="10"/>
              </w:rPr>
              <w:t>–1</w:t>
            </w:r>
            <w:r>
              <w:rPr>
                <w:b/>
                <w:sz w:val="18"/>
              </w:rPr>
              <w:t>)</w:t>
            </w:r>
          </w:p>
        </w:tc>
        <w:tc>
          <w:tcPr>
            <w:tcW w:w="2087" w:type="dxa"/>
            <w:tcBorders>
              <w:bottom w:val="single" w:sz="4" w:space="0" w:color="000000"/>
            </w:tcBorders>
            <w:shd w:val="clear" w:color="auto" w:fill="E0EEE0"/>
          </w:tcPr>
          <w:p>
            <w:pPr>
              <w:pStyle w:val="TableParagraph"/>
              <w:spacing w:line="249" w:lineRule="auto" w:before="47"/>
              <w:ind w:left="248" w:right="321"/>
              <w:jc w:val="center"/>
              <w:rPr>
                <w:b/>
                <w:sz w:val="18"/>
              </w:rPr>
            </w:pPr>
            <w:r>
              <w:rPr>
                <w:b/>
                <w:sz w:val="18"/>
              </w:rPr>
              <w:t>Seawater volume to dilute 1 tCO</w:t>
            </w:r>
            <w:r>
              <w:rPr>
                <w:b/>
                <w:position w:val="-5"/>
                <w:sz w:val="10"/>
              </w:rPr>
              <w:t>2 </w:t>
            </w:r>
            <w:r>
              <w:rPr>
                <w:b/>
                <w:sz w:val="18"/>
              </w:rPr>
              <w:t>to</w:t>
            </w:r>
          </w:p>
          <w:p>
            <w:pPr>
              <w:pStyle w:val="TableParagraph"/>
              <w:spacing w:line="166" w:lineRule="exact"/>
              <w:ind w:left="248" w:right="320"/>
              <w:jc w:val="center"/>
              <w:rPr>
                <w:b/>
                <w:sz w:val="18"/>
              </w:rPr>
            </w:pPr>
            <w:r>
              <w:rPr>
                <w:b/>
                <w:sz w:val="18"/>
              </w:rPr>
              <w:t>∆</w:t>
            </w:r>
            <w:r>
              <w:rPr>
                <w:b/>
                <w:i/>
                <w:sz w:val="18"/>
              </w:rPr>
              <w:t>p</w:t>
            </w:r>
            <w:r>
              <w:rPr>
                <w:b/>
                <w:sz w:val="18"/>
              </w:rPr>
              <w:t>H (m</w:t>
            </w:r>
            <w:r>
              <w:rPr>
                <w:b/>
                <w:position w:val="6"/>
                <w:sz w:val="10"/>
              </w:rPr>
              <w:t>3</w:t>
            </w:r>
            <w:r>
              <w:rPr>
                <w:b/>
                <w:sz w:val="18"/>
              </w:rPr>
              <w:t>)</w:t>
            </w:r>
          </w:p>
        </w:tc>
        <w:tc>
          <w:tcPr>
            <w:tcW w:w="2104" w:type="dxa"/>
            <w:tcBorders>
              <w:bottom w:val="single" w:sz="4" w:space="0" w:color="000000"/>
            </w:tcBorders>
            <w:shd w:val="clear" w:color="auto" w:fill="E0EEE0"/>
          </w:tcPr>
          <w:p>
            <w:pPr>
              <w:pStyle w:val="TableParagraph"/>
              <w:spacing w:line="233" w:lineRule="exact" w:before="47"/>
              <w:ind w:left="321" w:right="372"/>
              <w:jc w:val="center"/>
              <w:rPr>
                <w:b/>
                <w:sz w:val="18"/>
              </w:rPr>
            </w:pPr>
            <w:r>
              <w:rPr>
                <w:b/>
                <w:sz w:val="18"/>
              </w:rPr>
              <w:t>GtCO</w:t>
            </w:r>
            <w:r>
              <w:rPr>
                <w:b/>
                <w:position w:val="-5"/>
                <w:sz w:val="10"/>
              </w:rPr>
              <w:t>2 </w:t>
            </w:r>
            <w:r>
              <w:rPr>
                <w:b/>
                <w:sz w:val="18"/>
              </w:rPr>
              <w:t>to produce</w:t>
            </w:r>
          </w:p>
          <w:p>
            <w:pPr>
              <w:pStyle w:val="TableParagraph"/>
              <w:spacing w:line="190" w:lineRule="exact"/>
              <w:ind w:left="321" w:right="372"/>
              <w:jc w:val="center"/>
              <w:rPr>
                <w:b/>
                <w:sz w:val="18"/>
              </w:rPr>
            </w:pPr>
            <w:r>
              <w:rPr>
                <w:b/>
                <w:sz w:val="18"/>
              </w:rPr>
              <w:t>∆</w:t>
            </w:r>
            <w:r>
              <w:rPr>
                <w:b/>
                <w:i/>
                <w:sz w:val="18"/>
              </w:rPr>
              <w:t>p</w:t>
            </w:r>
            <w:r>
              <w:rPr>
                <w:b/>
                <w:sz w:val="18"/>
              </w:rPr>
              <w:t>H in</w:t>
            </w:r>
            <w:r>
              <w:rPr>
                <w:b/>
                <w:spacing w:val="4"/>
                <w:sz w:val="18"/>
              </w:rPr>
              <w:t> </w:t>
            </w:r>
            <w:r>
              <w:rPr>
                <w:b/>
                <w:sz w:val="18"/>
              </w:rPr>
              <w:t>entire</w:t>
            </w:r>
          </w:p>
          <w:p>
            <w:pPr>
              <w:pStyle w:val="TableParagraph"/>
              <w:spacing w:before="9"/>
              <w:ind w:left="321" w:right="372"/>
              <w:jc w:val="center"/>
              <w:rPr>
                <w:b/>
                <w:sz w:val="18"/>
              </w:rPr>
            </w:pPr>
            <w:r>
              <w:rPr>
                <w:b/>
                <w:sz w:val="18"/>
              </w:rPr>
              <w:t>ocean</w:t>
            </w:r>
            <w:r>
              <w:rPr>
                <w:b/>
                <w:spacing w:val="4"/>
                <w:sz w:val="18"/>
              </w:rPr>
              <w:t> </w:t>
            </w:r>
            <w:r>
              <w:rPr>
                <w:b/>
                <w:sz w:val="18"/>
              </w:rPr>
              <w:t>volume</w:t>
            </w:r>
          </w:p>
        </w:tc>
      </w:tr>
      <w:tr>
        <w:trPr>
          <w:trHeight w:val="312" w:hRule="atLeast"/>
        </w:trPr>
        <w:tc>
          <w:tcPr>
            <w:tcW w:w="1953" w:type="dxa"/>
            <w:tcBorders>
              <w:top w:val="single" w:sz="4" w:space="0" w:color="000000"/>
            </w:tcBorders>
            <w:shd w:val="clear" w:color="auto" w:fill="F9FCF9"/>
          </w:tcPr>
          <w:p>
            <w:pPr>
              <w:pStyle w:val="TableParagraph"/>
              <w:spacing w:before="42"/>
              <w:ind w:left="98"/>
              <w:jc w:val="center"/>
              <w:rPr>
                <w:sz w:val="18"/>
              </w:rPr>
            </w:pPr>
            <w:r>
              <w:rPr>
                <w:sz w:val="18"/>
              </w:rPr>
              <w:t>0</w:t>
            </w:r>
          </w:p>
        </w:tc>
        <w:tc>
          <w:tcPr>
            <w:tcW w:w="2056" w:type="dxa"/>
            <w:tcBorders>
              <w:top w:val="single" w:sz="4" w:space="0" w:color="000000"/>
            </w:tcBorders>
            <w:shd w:val="clear" w:color="auto" w:fill="F9FCF9"/>
          </w:tcPr>
          <w:p>
            <w:pPr>
              <w:pStyle w:val="TableParagraph"/>
              <w:spacing w:before="42"/>
              <w:ind w:left="191"/>
              <w:jc w:val="center"/>
              <w:rPr>
                <w:sz w:val="18"/>
              </w:rPr>
            </w:pPr>
            <w:r>
              <w:rPr>
                <w:sz w:val="18"/>
              </w:rPr>
              <w:t>0</w:t>
            </w:r>
          </w:p>
        </w:tc>
        <w:tc>
          <w:tcPr>
            <w:tcW w:w="2164" w:type="dxa"/>
            <w:tcBorders>
              <w:top w:val="single" w:sz="4" w:space="0" w:color="000000"/>
            </w:tcBorders>
            <w:shd w:val="clear" w:color="auto" w:fill="F9FCF9"/>
          </w:tcPr>
          <w:p>
            <w:pPr>
              <w:pStyle w:val="TableParagraph"/>
              <w:spacing w:before="42"/>
              <w:ind w:left="73"/>
              <w:jc w:val="center"/>
              <w:rPr>
                <w:sz w:val="18"/>
              </w:rPr>
            </w:pPr>
            <w:r>
              <w:rPr>
                <w:sz w:val="18"/>
              </w:rPr>
              <w:t>0</w:t>
            </w:r>
          </w:p>
        </w:tc>
        <w:tc>
          <w:tcPr>
            <w:tcW w:w="2087" w:type="dxa"/>
            <w:tcBorders>
              <w:top w:val="single" w:sz="4" w:space="0" w:color="000000"/>
            </w:tcBorders>
            <w:shd w:val="clear" w:color="auto" w:fill="F9FCF9"/>
          </w:tcPr>
          <w:p>
            <w:pPr>
              <w:pStyle w:val="TableParagraph"/>
              <w:spacing w:before="42"/>
              <w:ind w:right="72"/>
              <w:jc w:val="center"/>
              <w:rPr>
                <w:sz w:val="18"/>
              </w:rPr>
            </w:pPr>
            <w:r>
              <w:rPr>
                <w:sz w:val="18"/>
              </w:rPr>
              <w:t>-</w:t>
            </w:r>
          </w:p>
        </w:tc>
        <w:tc>
          <w:tcPr>
            <w:tcW w:w="2104" w:type="dxa"/>
            <w:tcBorders>
              <w:top w:val="single" w:sz="4" w:space="0" w:color="000000"/>
            </w:tcBorders>
            <w:shd w:val="clear" w:color="auto" w:fill="F9FCF9"/>
          </w:tcPr>
          <w:p>
            <w:pPr>
              <w:pStyle w:val="TableParagraph"/>
              <w:spacing w:before="42"/>
              <w:ind w:right="51"/>
              <w:jc w:val="center"/>
              <w:rPr>
                <w:sz w:val="18"/>
              </w:rPr>
            </w:pPr>
            <w:r>
              <w:rPr>
                <w:sz w:val="18"/>
              </w:rPr>
              <w:t>-</w:t>
            </w:r>
          </w:p>
        </w:tc>
      </w:tr>
      <w:tr>
        <w:trPr>
          <w:trHeight w:val="295" w:hRule="atLeast"/>
        </w:trPr>
        <w:tc>
          <w:tcPr>
            <w:tcW w:w="1953" w:type="dxa"/>
            <w:shd w:val="clear" w:color="auto" w:fill="F9FCF9"/>
          </w:tcPr>
          <w:p>
            <w:pPr>
              <w:pStyle w:val="TableParagraph"/>
              <w:spacing w:before="24"/>
              <w:ind w:left="592" w:right="494"/>
              <w:jc w:val="center"/>
              <w:rPr>
                <w:sz w:val="18"/>
              </w:rPr>
            </w:pPr>
            <w:r>
              <w:rPr>
                <w:sz w:val="18"/>
              </w:rPr>
              <w:t>-0.1</w:t>
            </w:r>
          </w:p>
        </w:tc>
        <w:tc>
          <w:tcPr>
            <w:tcW w:w="2056" w:type="dxa"/>
            <w:shd w:val="clear" w:color="auto" w:fill="F9FCF9"/>
          </w:tcPr>
          <w:p>
            <w:pPr>
              <w:pStyle w:val="TableParagraph"/>
              <w:spacing w:before="24"/>
              <w:ind w:left="923" w:right="732"/>
              <w:jc w:val="center"/>
              <w:rPr>
                <w:sz w:val="18"/>
              </w:rPr>
            </w:pPr>
            <w:r>
              <w:rPr>
                <w:sz w:val="18"/>
              </w:rPr>
              <w:t>150</w:t>
            </w:r>
          </w:p>
        </w:tc>
        <w:tc>
          <w:tcPr>
            <w:tcW w:w="2164" w:type="dxa"/>
            <w:shd w:val="clear" w:color="auto" w:fill="F9FCF9"/>
          </w:tcPr>
          <w:p>
            <w:pPr>
              <w:pStyle w:val="TableParagraph"/>
              <w:spacing w:before="24"/>
              <w:ind w:left="318" w:right="245"/>
              <w:jc w:val="center"/>
              <w:rPr>
                <w:sz w:val="18"/>
              </w:rPr>
            </w:pPr>
            <w:r>
              <w:rPr>
                <w:sz w:val="18"/>
              </w:rPr>
              <w:t>30</w:t>
            </w:r>
          </w:p>
        </w:tc>
        <w:tc>
          <w:tcPr>
            <w:tcW w:w="2087" w:type="dxa"/>
            <w:shd w:val="clear" w:color="auto" w:fill="F9FCF9"/>
          </w:tcPr>
          <w:p>
            <w:pPr>
              <w:pStyle w:val="TableParagraph"/>
              <w:spacing w:before="24"/>
              <w:ind w:left="248" w:right="320"/>
              <w:jc w:val="center"/>
              <w:rPr>
                <w:sz w:val="18"/>
              </w:rPr>
            </w:pPr>
            <w:r>
              <w:rPr>
                <w:sz w:val="18"/>
              </w:rPr>
              <w:t>656,000</w:t>
            </w:r>
          </w:p>
        </w:tc>
        <w:tc>
          <w:tcPr>
            <w:tcW w:w="2104" w:type="dxa"/>
            <w:shd w:val="clear" w:color="auto" w:fill="F9FCF9"/>
          </w:tcPr>
          <w:p>
            <w:pPr>
              <w:pStyle w:val="TableParagraph"/>
              <w:spacing w:before="24"/>
              <w:ind w:left="321" w:right="372"/>
              <w:jc w:val="center"/>
              <w:rPr>
                <w:sz w:val="18"/>
              </w:rPr>
            </w:pPr>
            <w:r>
              <w:rPr>
                <w:sz w:val="18"/>
              </w:rPr>
              <w:t>2000</w:t>
            </w:r>
          </w:p>
        </w:tc>
      </w:tr>
      <w:tr>
        <w:trPr>
          <w:trHeight w:val="295" w:hRule="atLeast"/>
        </w:trPr>
        <w:tc>
          <w:tcPr>
            <w:tcW w:w="1953" w:type="dxa"/>
            <w:shd w:val="clear" w:color="auto" w:fill="F9FCF9"/>
          </w:tcPr>
          <w:p>
            <w:pPr>
              <w:pStyle w:val="TableParagraph"/>
              <w:spacing w:before="24"/>
              <w:ind w:left="592" w:right="494"/>
              <w:jc w:val="center"/>
              <w:rPr>
                <w:sz w:val="18"/>
              </w:rPr>
            </w:pPr>
            <w:r>
              <w:rPr>
                <w:sz w:val="18"/>
              </w:rPr>
              <w:t>-0.2</w:t>
            </w:r>
          </w:p>
        </w:tc>
        <w:tc>
          <w:tcPr>
            <w:tcW w:w="2056" w:type="dxa"/>
            <w:shd w:val="clear" w:color="auto" w:fill="F9FCF9"/>
          </w:tcPr>
          <w:p>
            <w:pPr>
              <w:pStyle w:val="TableParagraph"/>
              <w:spacing w:before="24"/>
              <w:ind w:left="923" w:right="732"/>
              <w:jc w:val="center"/>
              <w:rPr>
                <w:sz w:val="18"/>
              </w:rPr>
            </w:pPr>
            <w:r>
              <w:rPr>
                <w:sz w:val="18"/>
              </w:rPr>
              <w:t>340</w:t>
            </w:r>
          </w:p>
        </w:tc>
        <w:tc>
          <w:tcPr>
            <w:tcW w:w="2164" w:type="dxa"/>
            <w:shd w:val="clear" w:color="auto" w:fill="F9FCF9"/>
          </w:tcPr>
          <w:p>
            <w:pPr>
              <w:pStyle w:val="TableParagraph"/>
              <w:spacing w:before="24"/>
              <w:ind w:left="318" w:right="245"/>
              <w:jc w:val="center"/>
              <w:rPr>
                <w:sz w:val="18"/>
              </w:rPr>
            </w:pPr>
            <w:r>
              <w:rPr>
                <w:sz w:val="18"/>
              </w:rPr>
              <w:t>70</w:t>
            </w:r>
          </w:p>
        </w:tc>
        <w:tc>
          <w:tcPr>
            <w:tcW w:w="2087" w:type="dxa"/>
            <w:shd w:val="clear" w:color="auto" w:fill="F9FCF9"/>
          </w:tcPr>
          <w:p>
            <w:pPr>
              <w:pStyle w:val="TableParagraph"/>
              <w:spacing w:before="24"/>
              <w:ind w:left="248" w:right="320"/>
              <w:jc w:val="center"/>
              <w:rPr>
                <w:sz w:val="18"/>
              </w:rPr>
            </w:pPr>
            <w:r>
              <w:rPr>
                <w:sz w:val="18"/>
              </w:rPr>
              <w:t>340,000</w:t>
            </w:r>
          </w:p>
        </w:tc>
        <w:tc>
          <w:tcPr>
            <w:tcW w:w="2104" w:type="dxa"/>
            <w:shd w:val="clear" w:color="auto" w:fill="F9FCF9"/>
          </w:tcPr>
          <w:p>
            <w:pPr>
              <w:pStyle w:val="TableParagraph"/>
              <w:spacing w:before="24"/>
              <w:ind w:left="321" w:right="372"/>
              <w:jc w:val="center"/>
              <w:rPr>
                <w:sz w:val="18"/>
              </w:rPr>
            </w:pPr>
            <w:r>
              <w:rPr>
                <w:sz w:val="18"/>
              </w:rPr>
              <w:t>3800</w:t>
            </w:r>
          </w:p>
        </w:tc>
      </w:tr>
      <w:tr>
        <w:trPr>
          <w:trHeight w:val="295" w:hRule="atLeast"/>
        </w:trPr>
        <w:tc>
          <w:tcPr>
            <w:tcW w:w="1953" w:type="dxa"/>
            <w:shd w:val="clear" w:color="auto" w:fill="F9FCF9"/>
          </w:tcPr>
          <w:p>
            <w:pPr>
              <w:pStyle w:val="TableParagraph"/>
              <w:spacing w:before="24"/>
              <w:ind w:left="592" w:right="494"/>
              <w:jc w:val="center"/>
              <w:rPr>
                <w:sz w:val="18"/>
              </w:rPr>
            </w:pPr>
            <w:r>
              <w:rPr>
                <w:sz w:val="18"/>
              </w:rPr>
              <w:t>-0.3</w:t>
            </w:r>
          </w:p>
        </w:tc>
        <w:tc>
          <w:tcPr>
            <w:tcW w:w="2056" w:type="dxa"/>
            <w:shd w:val="clear" w:color="auto" w:fill="F9FCF9"/>
          </w:tcPr>
          <w:p>
            <w:pPr>
              <w:pStyle w:val="TableParagraph"/>
              <w:spacing w:before="24"/>
              <w:ind w:left="923" w:right="732"/>
              <w:jc w:val="center"/>
              <w:rPr>
                <w:sz w:val="18"/>
              </w:rPr>
            </w:pPr>
            <w:r>
              <w:rPr>
                <w:sz w:val="18"/>
              </w:rPr>
              <w:t>580</w:t>
            </w:r>
          </w:p>
        </w:tc>
        <w:tc>
          <w:tcPr>
            <w:tcW w:w="2164" w:type="dxa"/>
            <w:shd w:val="clear" w:color="auto" w:fill="F9FCF9"/>
          </w:tcPr>
          <w:p>
            <w:pPr>
              <w:pStyle w:val="TableParagraph"/>
              <w:spacing w:before="24"/>
              <w:ind w:left="318" w:right="245"/>
              <w:jc w:val="center"/>
              <w:rPr>
                <w:sz w:val="18"/>
              </w:rPr>
            </w:pPr>
            <w:r>
              <w:rPr>
                <w:sz w:val="18"/>
              </w:rPr>
              <w:t>100</w:t>
            </w:r>
          </w:p>
        </w:tc>
        <w:tc>
          <w:tcPr>
            <w:tcW w:w="2087" w:type="dxa"/>
            <w:shd w:val="clear" w:color="auto" w:fill="F9FCF9"/>
          </w:tcPr>
          <w:p>
            <w:pPr>
              <w:pStyle w:val="TableParagraph"/>
              <w:spacing w:before="24"/>
              <w:ind w:left="248" w:right="320"/>
              <w:jc w:val="center"/>
              <w:rPr>
                <w:sz w:val="18"/>
              </w:rPr>
            </w:pPr>
            <w:r>
              <w:rPr>
                <w:sz w:val="18"/>
              </w:rPr>
              <w:t>232,000</w:t>
            </w:r>
          </w:p>
        </w:tc>
        <w:tc>
          <w:tcPr>
            <w:tcW w:w="2104" w:type="dxa"/>
            <w:shd w:val="clear" w:color="auto" w:fill="F9FCF9"/>
          </w:tcPr>
          <w:p>
            <w:pPr>
              <w:pStyle w:val="TableParagraph"/>
              <w:spacing w:before="24"/>
              <w:ind w:left="321" w:right="372"/>
              <w:jc w:val="center"/>
              <w:rPr>
                <w:sz w:val="18"/>
              </w:rPr>
            </w:pPr>
            <w:r>
              <w:rPr>
                <w:sz w:val="18"/>
              </w:rPr>
              <w:t>5600</w:t>
            </w:r>
          </w:p>
        </w:tc>
      </w:tr>
      <w:tr>
        <w:trPr>
          <w:trHeight w:val="295" w:hRule="atLeast"/>
        </w:trPr>
        <w:tc>
          <w:tcPr>
            <w:tcW w:w="1953" w:type="dxa"/>
            <w:shd w:val="clear" w:color="auto" w:fill="F9FCF9"/>
          </w:tcPr>
          <w:p>
            <w:pPr>
              <w:pStyle w:val="TableParagraph"/>
              <w:spacing w:before="24"/>
              <w:ind w:left="592" w:right="494"/>
              <w:jc w:val="center"/>
              <w:rPr>
                <w:sz w:val="18"/>
              </w:rPr>
            </w:pPr>
            <w:r>
              <w:rPr>
                <w:sz w:val="18"/>
              </w:rPr>
              <w:t>-0.5</w:t>
            </w:r>
          </w:p>
        </w:tc>
        <w:tc>
          <w:tcPr>
            <w:tcW w:w="2056" w:type="dxa"/>
            <w:shd w:val="clear" w:color="auto" w:fill="F9FCF9"/>
          </w:tcPr>
          <w:p>
            <w:pPr>
              <w:pStyle w:val="TableParagraph"/>
              <w:spacing w:before="24"/>
              <w:ind w:left="923" w:right="732"/>
              <w:jc w:val="center"/>
              <w:rPr>
                <w:sz w:val="18"/>
              </w:rPr>
            </w:pPr>
            <w:r>
              <w:rPr>
                <w:sz w:val="18"/>
              </w:rPr>
              <w:t>1260</w:t>
            </w:r>
          </w:p>
        </w:tc>
        <w:tc>
          <w:tcPr>
            <w:tcW w:w="2164" w:type="dxa"/>
            <w:shd w:val="clear" w:color="auto" w:fill="F9FCF9"/>
          </w:tcPr>
          <w:p>
            <w:pPr>
              <w:pStyle w:val="TableParagraph"/>
              <w:spacing w:before="24"/>
              <w:ind w:left="318" w:right="245"/>
              <w:jc w:val="center"/>
              <w:rPr>
                <w:sz w:val="18"/>
              </w:rPr>
            </w:pPr>
            <w:r>
              <w:rPr>
                <w:sz w:val="18"/>
              </w:rPr>
              <w:t>160</w:t>
            </w:r>
          </w:p>
        </w:tc>
        <w:tc>
          <w:tcPr>
            <w:tcW w:w="2087" w:type="dxa"/>
            <w:shd w:val="clear" w:color="auto" w:fill="F9FCF9"/>
          </w:tcPr>
          <w:p>
            <w:pPr>
              <w:pStyle w:val="TableParagraph"/>
              <w:spacing w:before="24"/>
              <w:ind w:left="248" w:right="320"/>
              <w:jc w:val="center"/>
              <w:rPr>
                <w:sz w:val="18"/>
              </w:rPr>
            </w:pPr>
            <w:r>
              <w:rPr>
                <w:sz w:val="18"/>
              </w:rPr>
              <w:t>141,000</w:t>
            </w:r>
          </w:p>
        </w:tc>
        <w:tc>
          <w:tcPr>
            <w:tcW w:w="2104" w:type="dxa"/>
            <w:shd w:val="clear" w:color="auto" w:fill="F9FCF9"/>
          </w:tcPr>
          <w:p>
            <w:pPr>
              <w:pStyle w:val="TableParagraph"/>
              <w:spacing w:before="24"/>
              <w:ind w:left="321" w:right="372"/>
              <w:jc w:val="center"/>
              <w:rPr>
                <w:sz w:val="18"/>
              </w:rPr>
            </w:pPr>
            <w:r>
              <w:rPr>
                <w:sz w:val="18"/>
              </w:rPr>
              <w:t>9200</w:t>
            </w:r>
          </w:p>
        </w:tc>
      </w:tr>
      <w:tr>
        <w:trPr>
          <w:trHeight w:val="295" w:hRule="atLeast"/>
        </w:trPr>
        <w:tc>
          <w:tcPr>
            <w:tcW w:w="1953" w:type="dxa"/>
            <w:shd w:val="clear" w:color="auto" w:fill="F9FCF9"/>
          </w:tcPr>
          <w:p>
            <w:pPr>
              <w:pStyle w:val="TableParagraph"/>
              <w:spacing w:before="24"/>
              <w:ind w:left="592" w:right="494"/>
              <w:jc w:val="center"/>
              <w:rPr>
                <w:sz w:val="18"/>
              </w:rPr>
            </w:pPr>
            <w:r>
              <w:rPr>
                <w:sz w:val="18"/>
              </w:rPr>
              <w:t>-1</w:t>
            </w:r>
          </w:p>
        </w:tc>
        <w:tc>
          <w:tcPr>
            <w:tcW w:w="2056" w:type="dxa"/>
            <w:shd w:val="clear" w:color="auto" w:fill="F9FCF9"/>
          </w:tcPr>
          <w:p>
            <w:pPr>
              <w:pStyle w:val="TableParagraph"/>
              <w:spacing w:before="24"/>
              <w:ind w:left="923" w:right="732"/>
              <w:jc w:val="center"/>
              <w:rPr>
                <w:sz w:val="18"/>
              </w:rPr>
            </w:pPr>
            <w:r>
              <w:rPr>
                <w:sz w:val="18"/>
              </w:rPr>
              <w:t>5250</w:t>
            </w:r>
          </w:p>
        </w:tc>
        <w:tc>
          <w:tcPr>
            <w:tcW w:w="2164" w:type="dxa"/>
            <w:shd w:val="clear" w:color="auto" w:fill="F9FCF9"/>
          </w:tcPr>
          <w:p>
            <w:pPr>
              <w:pStyle w:val="TableParagraph"/>
              <w:spacing w:before="24"/>
              <w:ind w:left="318" w:right="245"/>
              <w:jc w:val="center"/>
              <w:rPr>
                <w:sz w:val="18"/>
              </w:rPr>
            </w:pPr>
            <w:r>
              <w:rPr>
                <w:sz w:val="18"/>
              </w:rPr>
              <w:t>400</w:t>
            </w:r>
          </w:p>
        </w:tc>
        <w:tc>
          <w:tcPr>
            <w:tcW w:w="2087" w:type="dxa"/>
            <w:shd w:val="clear" w:color="auto" w:fill="F9FCF9"/>
          </w:tcPr>
          <w:p>
            <w:pPr>
              <w:pStyle w:val="TableParagraph"/>
              <w:spacing w:before="24"/>
              <w:ind w:left="248" w:right="320"/>
              <w:jc w:val="center"/>
              <w:rPr>
                <w:sz w:val="18"/>
              </w:rPr>
            </w:pPr>
            <w:r>
              <w:rPr>
                <w:sz w:val="18"/>
              </w:rPr>
              <w:t>54,800</w:t>
            </w:r>
          </w:p>
        </w:tc>
        <w:tc>
          <w:tcPr>
            <w:tcW w:w="2104" w:type="dxa"/>
            <w:shd w:val="clear" w:color="auto" w:fill="F9FCF9"/>
          </w:tcPr>
          <w:p>
            <w:pPr>
              <w:pStyle w:val="TableParagraph"/>
              <w:spacing w:before="24"/>
              <w:ind w:left="321" w:right="372"/>
              <w:jc w:val="center"/>
              <w:rPr>
                <w:sz w:val="18"/>
              </w:rPr>
            </w:pPr>
            <w:r>
              <w:rPr>
                <w:sz w:val="18"/>
              </w:rPr>
              <w:t>24,000</w:t>
            </w:r>
          </w:p>
        </w:tc>
      </w:tr>
      <w:tr>
        <w:trPr>
          <w:trHeight w:val="295" w:hRule="atLeast"/>
        </w:trPr>
        <w:tc>
          <w:tcPr>
            <w:tcW w:w="1953" w:type="dxa"/>
            <w:shd w:val="clear" w:color="auto" w:fill="F9FCF9"/>
          </w:tcPr>
          <w:p>
            <w:pPr>
              <w:pStyle w:val="TableParagraph"/>
              <w:spacing w:before="24"/>
              <w:ind w:left="592" w:right="494"/>
              <w:jc w:val="center"/>
              <w:rPr>
                <w:sz w:val="18"/>
              </w:rPr>
            </w:pPr>
            <w:r>
              <w:rPr>
                <w:sz w:val="18"/>
              </w:rPr>
              <w:t>-2</w:t>
            </w:r>
          </w:p>
        </w:tc>
        <w:tc>
          <w:tcPr>
            <w:tcW w:w="2056" w:type="dxa"/>
            <w:shd w:val="clear" w:color="auto" w:fill="F9FCF9"/>
          </w:tcPr>
          <w:p>
            <w:pPr>
              <w:pStyle w:val="TableParagraph"/>
              <w:spacing w:before="24"/>
              <w:ind w:right="682"/>
              <w:jc w:val="right"/>
              <w:rPr>
                <w:sz w:val="18"/>
              </w:rPr>
            </w:pPr>
            <w:r>
              <w:rPr>
                <w:sz w:val="18"/>
              </w:rPr>
              <w:t>57,800</w:t>
            </w:r>
          </w:p>
        </w:tc>
        <w:tc>
          <w:tcPr>
            <w:tcW w:w="2164" w:type="dxa"/>
            <w:shd w:val="clear" w:color="auto" w:fill="F9FCF9"/>
          </w:tcPr>
          <w:p>
            <w:pPr>
              <w:pStyle w:val="TableParagraph"/>
              <w:spacing w:before="24"/>
              <w:ind w:left="916"/>
              <w:rPr>
                <w:sz w:val="18"/>
              </w:rPr>
            </w:pPr>
            <w:r>
              <w:rPr>
                <w:sz w:val="18"/>
              </w:rPr>
              <w:t>3,260</w:t>
            </w:r>
          </w:p>
        </w:tc>
        <w:tc>
          <w:tcPr>
            <w:tcW w:w="2087" w:type="dxa"/>
            <w:shd w:val="clear" w:color="auto" w:fill="F9FCF9"/>
          </w:tcPr>
          <w:p>
            <w:pPr>
              <w:pStyle w:val="TableParagraph"/>
              <w:spacing w:before="24"/>
              <w:ind w:left="248" w:right="320"/>
              <w:jc w:val="center"/>
              <w:rPr>
                <w:sz w:val="18"/>
              </w:rPr>
            </w:pPr>
            <w:r>
              <w:rPr>
                <w:sz w:val="18"/>
              </w:rPr>
              <w:t>6800</w:t>
            </w:r>
          </w:p>
        </w:tc>
        <w:tc>
          <w:tcPr>
            <w:tcW w:w="2104" w:type="dxa"/>
            <w:shd w:val="clear" w:color="auto" w:fill="F9FCF9"/>
          </w:tcPr>
          <w:p>
            <w:pPr>
              <w:pStyle w:val="TableParagraph"/>
              <w:spacing w:before="24"/>
              <w:ind w:left="321" w:right="372"/>
              <w:jc w:val="center"/>
              <w:rPr>
                <w:sz w:val="18"/>
              </w:rPr>
            </w:pPr>
            <w:r>
              <w:rPr>
                <w:sz w:val="18"/>
              </w:rPr>
              <w:t>190,000</w:t>
            </w:r>
          </w:p>
        </w:tc>
      </w:tr>
      <w:tr>
        <w:trPr>
          <w:trHeight w:val="267" w:hRule="atLeast"/>
        </w:trPr>
        <w:tc>
          <w:tcPr>
            <w:tcW w:w="1953" w:type="dxa"/>
            <w:tcBorders>
              <w:bottom w:val="single" w:sz="4" w:space="0" w:color="000000"/>
            </w:tcBorders>
            <w:shd w:val="clear" w:color="auto" w:fill="F9FCF9"/>
          </w:tcPr>
          <w:p>
            <w:pPr>
              <w:pStyle w:val="TableParagraph"/>
              <w:spacing w:before="24"/>
              <w:ind w:left="592" w:right="494"/>
              <w:jc w:val="center"/>
              <w:rPr>
                <w:sz w:val="18"/>
              </w:rPr>
            </w:pPr>
            <w:r>
              <w:rPr>
                <w:sz w:val="18"/>
              </w:rPr>
              <w:t>-3</w:t>
            </w:r>
          </w:p>
        </w:tc>
        <w:tc>
          <w:tcPr>
            <w:tcW w:w="2056" w:type="dxa"/>
            <w:tcBorders>
              <w:bottom w:val="single" w:sz="4" w:space="0" w:color="000000"/>
            </w:tcBorders>
            <w:shd w:val="clear" w:color="auto" w:fill="F9FCF9"/>
          </w:tcPr>
          <w:p>
            <w:pPr>
              <w:pStyle w:val="TableParagraph"/>
              <w:spacing w:before="24"/>
              <w:ind w:right="637"/>
              <w:jc w:val="right"/>
              <w:rPr>
                <w:sz w:val="18"/>
              </w:rPr>
            </w:pPr>
            <w:r>
              <w:rPr>
                <w:sz w:val="18"/>
              </w:rPr>
              <w:t>586,000</w:t>
            </w:r>
          </w:p>
        </w:tc>
        <w:tc>
          <w:tcPr>
            <w:tcW w:w="2164" w:type="dxa"/>
            <w:tcBorders>
              <w:bottom w:val="single" w:sz="4" w:space="0" w:color="000000"/>
            </w:tcBorders>
            <w:shd w:val="clear" w:color="auto" w:fill="F9FCF9"/>
          </w:tcPr>
          <w:p>
            <w:pPr>
              <w:pStyle w:val="TableParagraph"/>
              <w:spacing w:before="24"/>
              <w:ind w:left="871"/>
              <w:rPr>
                <w:sz w:val="18"/>
              </w:rPr>
            </w:pPr>
            <w:r>
              <w:rPr>
                <w:sz w:val="18"/>
              </w:rPr>
              <w:t>31,900</w:t>
            </w:r>
          </w:p>
        </w:tc>
        <w:tc>
          <w:tcPr>
            <w:tcW w:w="2087" w:type="dxa"/>
            <w:tcBorders>
              <w:bottom w:val="single" w:sz="4" w:space="0" w:color="000000"/>
            </w:tcBorders>
            <w:shd w:val="clear" w:color="auto" w:fill="F9FCF9"/>
          </w:tcPr>
          <w:p>
            <w:pPr>
              <w:pStyle w:val="TableParagraph"/>
              <w:spacing w:before="24"/>
              <w:ind w:left="248" w:right="320"/>
              <w:jc w:val="center"/>
              <w:rPr>
                <w:sz w:val="18"/>
              </w:rPr>
            </w:pPr>
            <w:r>
              <w:rPr>
                <w:sz w:val="18"/>
              </w:rPr>
              <w:t>700</w:t>
            </w:r>
          </w:p>
        </w:tc>
        <w:tc>
          <w:tcPr>
            <w:tcW w:w="2104" w:type="dxa"/>
            <w:tcBorders>
              <w:bottom w:val="single" w:sz="4" w:space="0" w:color="000000"/>
            </w:tcBorders>
            <w:shd w:val="clear" w:color="auto" w:fill="F9FCF9"/>
          </w:tcPr>
          <w:p>
            <w:pPr>
              <w:pStyle w:val="TableParagraph"/>
              <w:spacing w:before="24"/>
              <w:ind w:left="321" w:right="372"/>
              <w:jc w:val="center"/>
              <w:rPr>
                <w:sz w:val="18"/>
              </w:rPr>
            </w:pPr>
            <w:r>
              <w:rPr>
                <w:sz w:val="18"/>
              </w:rPr>
              <w:t>1,850,000</w:t>
            </w:r>
          </w:p>
        </w:tc>
      </w:tr>
    </w:tbl>
    <w:p>
      <w:pPr>
        <w:pStyle w:val="BodyText"/>
        <w:spacing w:before="10"/>
        <w:rPr>
          <w:sz w:val="21"/>
        </w:rPr>
      </w:pPr>
    </w:p>
    <w:p>
      <w:pPr>
        <w:spacing w:after="0"/>
        <w:rPr>
          <w:sz w:val="21"/>
        </w:rPr>
        <w:sectPr>
          <w:pgSz w:w="12240" w:h="15840"/>
          <w:pgMar w:header="567" w:footer="0" w:top="760" w:bottom="280" w:left="580" w:right="620"/>
        </w:sectPr>
      </w:pPr>
    </w:p>
    <w:p>
      <w:pPr>
        <w:pStyle w:val="BodyText"/>
        <w:spacing w:before="64"/>
        <w:ind w:left="559"/>
        <w:jc w:val="both"/>
      </w:pPr>
      <w:r>
        <w:rPr/>
        <w:t>while increasing the volume of water experiencing a lesser</w:t>
      </w:r>
    </w:p>
    <w:p>
      <w:pPr>
        <w:pStyle w:val="BodyText"/>
        <w:spacing w:line="225" w:lineRule="auto" w:before="21"/>
        <w:ind w:left="559" w:right="1"/>
        <w:jc w:val="both"/>
      </w:pPr>
      <w:r>
        <w:rPr/>
        <w:t>∆</w:t>
      </w:r>
      <w:r>
        <w:rPr>
          <w:i/>
        </w:rPr>
        <w:t>p</w:t>
      </w:r>
      <w:r>
        <w:rPr/>
        <w:t>H. Further examples indicating the spatial extent of ocean chemistry change from added CO</w:t>
      </w:r>
      <w:r>
        <w:rPr>
          <w:position w:val="-6"/>
          <w:sz w:val="11"/>
        </w:rPr>
        <w:t>2 </w:t>
      </w:r>
      <w:r>
        <w:rPr/>
        <w:t>are represented in Figures </w:t>
      </w:r>
      <w:hyperlink w:history="true" w:anchor="_bookmark10">
        <w:r>
          <w:rPr/>
          <w:t>6.11,</w:t>
        </w:r>
      </w:hyperlink>
      <w:r>
        <w:rPr/>
        <w:t> </w:t>
      </w:r>
      <w:hyperlink w:history="true" w:anchor="_bookmark11">
        <w:r>
          <w:rPr/>
          <w:t>6.12,</w:t>
        </w:r>
      </w:hyperlink>
      <w:r>
        <w:rPr/>
        <w:t> </w:t>
      </w:r>
      <w:hyperlink w:history="true" w:anchor="_bookmark12">
        <w:r>
          <w:rPr/>
          <w:t>6.13,</w:t>
        </w:r>
      </w:hyperlink>
      <w:r>
        <w:rPr/>
        <w:t> </w:t>
      </w:r>
      <w:hyperlink w:history="true" w:anchor="_bookmark12">
        <w:r>
          <w:rPr/>
          <w:t>6.14,</w:t>
        </w:r>
      </w:hyperlink>
      <w:r>
        <w:rPr/>
        <w:t> and </w:t>
      </w:r>
      <w:hyperlink w:history="true" w:anchor="_bookmark14">
        <w:r>
          <w:rPr/>
          <w:t>6.15.</w:t>
        </w:r>
      </w:hyperlink>
    </w:p>
    <w:p>
      <w:pPr>
        <w:pStyle w:val="BodyText"/>
        <w:spacing w:line="240" w:lineRule="exact" w:before="4"/>
        <w:ind w:left="559" w:firstLine="283"/>
        <w:jc w:val="both"/>
      </w:pPr>
      <w:r>
        <w:rPr/>
        <w:t>On evolutionary time scales most extant animal life has adapted to, on average, low ambient CO</w:t>
      </w:r>
      <w:r>
        <w:rPr>
          <w:position w:val="-6"/>
          <w:sz w:val="11"/>
        </w:rPr>
        <w:t>2 </w:t>
      </w:r>
      <w:r>
        <w:rPr/>
        <w:t>levels. Accordingly, extant animal life may rely on these low </w:t>
      </w:r>
      <w:r>
        <w:rPr>
          <w:i/>
        </w:rPr>
        <w:t>p</w:t>
      </w:r>
      <w:r>
        <w:rPr/>
        <w:t>CO</w:t>
      </w:r>
      <w:r>
        <w:rPr>
          <w:position w:val="-6"/>
          <w:sz w:val="11"/>
        </w:rPr>
        <w:t>2   </w:t>
      </w:r>
      <w:r>
        <w:rPr/>
        <w:t>values and </w:t>
      </w:r>
      <w:r>
        <w:rPr>
          <w:spacing w:val="-6"/>
        </w:rPr>
        <w:t>it    </w:t>
      </w:r>
      <w:r>
        <w:rPr/>
        <w:t>is unclear to what extent species would be able to adapt to permanently elevated CO</w:t>
      </w:r>
      <w:r>
        <w:rPr>
          <w:position w:val="-6"/>
          <w:sz w:val="11"/>
        </w:rPr>
        <w:t>2 </w:t>
      </w:r>
      <w:r>
        <w:rPr/>
        <w:t>levels. Exposure to high CO</w:t>
      </w:r>
      <w:r>
        <w:rPr>
          <w:position w:val="-6"/>
          <w:sz w:val="11"/>
        </w:rPr>
        <w:t>2 </w:t>
      </w:r>
      <w:r>
        <w:rPr/>
        <w:t>levels and extremely acidic water can cause acute mortality, but</w:t>
      </w:r>
      <w:r>
        <w:rPr>
          <w:spacing w:val="-18"/>
        </w:rPr>
        <w:t> </w:t>
      </w:r>
      <w:r>
        <w:rPr/>
        <w:t>more limited shifts in CO</w:t>
      </w:r>
      <w:r>
        <w:rPr>
          <w:position w:val="-6"/>
          <w:sz w:val="11"/>
        </w:rPr>
        <w:t>2</w:t>
      </w:r>
      <w:r>
        <w:rPr/>
        <w:t>, </w:t>
      </w:r>
      <w:r>
        <w:rPr>
          <w:i/>
        </w:rPr>
        <w:t>p</w:t>
      </w:r>
      <w:r>
        <w:rPr/>
        <w:t>H, and carbonate levels can be tolerated at least temporarily. Studies of shallow water organisms have identified a variety of physiological mechanisms by </w:t>
      </w:r>
      <w:r>
        <w:rPr>
          <w:spacing w:val="-4"/>
        </w:rPr>
        <w:t>which </w:t>
      </w:r>
      <w:r>
        <w:rPr/>
        <w:t>changes in the chemical environment can affect fauna. </w:t>
      </w:r>
      <w:r>
        <w:rPr>
          <w:spacing w:val="-3"/>
        </w:rPr>
        <w:t>These </w:t>
      </w:r>
      <w:r>
        <w:rPr/>
        <w:t>mechanisms should also apply to organisms living in the deep ocean. However, knowing physiological mechanisms alone does not enable full assessment of impacts at ecosystem levels. Long-term effects, for intervals greater than the duration </w:t>
      </w:r>
      <w:r>
        <w:rPr>
          <w:spacing w:val="-6"/>
        </w:rPr>
        <w:t>of  </w:t>
      </w:r>
      <w:r>
        <w:rPr/>
        <w:t>the reproduction cycle or the lifespan of an individual, may </w:t>
      </w:r>
      <w:r>
        <w:rPr>
          <w:spacing w:val="-9"/>
        </w:rPr>
        <w:t>be </w:t>
      </w:r>
      <w:r>
        <w:rPr/>
        <w:t>overlooked, yet may still drastically change an</w:t>
      </w:r>
      <w:r>
        <w:rPr>
          <w:spacing w:val="-3"/>
        </w:rPr>
        <w:t> </w:t>
      </w:r>
      <w:r>
        <w:rPr/>
        <w:t>ecosystem.</w:t>
      </w:r>
    </w:p>
    <w:p>
      <w:pPr>
        <w:pStyle w:val="BodyText"/>
        <w:spacing w:line="240" w:lineRule="exact"/>
        <w:ind w:left="559" w:firstLine="283"/>
        <w:jc w:val="both"/>
      </w:pPr>
      <w:r>
        <w:rPr/>
        <w:t>Species living in the open ocean are exposed to low and relatively</w:t>
      </w:r>
      <w:r>
        <w:rPr>
          <w:spacing w:val="-9"/>
        </w:rPr>
        <w:t> </w:t>
      </w:r>
      <w:r>
        <w:rPr/>
        <w:t>constant</w:t>
      </w:r>
      <w:r>
        <w:rPr>
          <w:spacing w:val="-8"/>
        </w:rPr>
        <w:t> </w:t>
      </w:r>
      <w:r>
        <w:rPr/>
        <w:t>CO</w:t>
      </w:r>
      <w:r>
        <w:rPr>
          <w:position w:val="-6"/>
          <w:sz w:val="11"/>
        </w:rPr>
        <w:t>2</w:t>
      </w:r>
      <w:r>
        <w:rPr>
          <w:spacing w:val="14"/>
          <w:position w:val="-6"/>
          <w:sz w:val="11"/>
        </w:rPr>
        <w:t> </w:t>
      </w:r>
      <w:r>
        <w:rPr/>
        <w:t>levels,</w:t>
      </w:r>
      <w:r>
        <w:rPr>
          <w:spacing w:val="-8"/>
        </w:rPr>
        <w:t> </w:t>
      </w:r>
      <w:r>
        <w:rPr/>
        <w:t>and</w:t>
      </w:r>
      <w:r>
        <w:rPr>
          <w:spacing w:val="-9"/>
        </w:rPr>
        <w:t> </w:t>
      </w:r>
      <w:r>
        <w:rPr/>
        <w:t>thus</w:t>
      </w:r>
      <w:r>
        <w:rPr>
          <w:spacing w:val="-8"/>
        </w:rPr>
        <w:t> </w:t>
      </w:r>
      <w:r>
        <w:rPr/>
        <w:t>may</w:t>
      </w:r>
      <w:r>
        <w:rPr>
          <w:spacing w:val="-8"/>
        </w:rPr>
        <w:t> </w:t>
      </w:r>
      <w:r>
        <w:rPr/>
        <w:t>be</w:t>
      </w:r>
      <w:r>
        <w:rPr>
          <w:spacing w:val="-9"/>
        </w:rPr>
        <w:t> </w:t>
      </w:r>
      <w:r>
        <w:rPr/>
        <w:t>sensitive</w:t>
      </w:r>
      <w:r>
        <w:rPr>
          <w:spacing w:val="-9"/>
        </w:rPr>
        <w:t> </w:t>
      </w:r>
      <w:r>
        <w:rPr/>
        <w:t>to</w:t>
      </w:r>
      <w:r>
        <w:rPr>
          <w:spacing w:val="-8"/>
        </w:rPr>
        <w:t> </w:t>
      </w:r>
      <w:r>
        <w:rPr/>
        <w:t>CO</w:t>
      </w:r>
      <w:r>
        <w:rPr>
          <w:position w:val="-6"/>
          <w:sz w:val="11"/>
        </w:rPr>
        <w:t>2 </w:t>
      </w:r>
      <w:r>
        <w:rPr/>
        <w:t>exposure. In contrast, species dwelling in marine sediments, especially in the intertidal zone, are regularly exposed to </w:t>
      </w:r>
      <w:r>
        <w:rPr>
          <w:spacing w:val="-5"/>
        </w:rPr>
        <w:t>CO</w:t>
      </w:r>
      <w:r>
        <w:rPr>
          <w:spacing w:val="-5"/>
          <w:position w:val="-6"/>
          <w:sz w:val="11"/>
        </w:rPr>
        <w:t>2 </w:t>
      </w:r>
      <w:r>
        <w:rPr/>
        <w:t>fluctuations</w:t>
      </w:r>
      <w:r>
        <w:rPr>
          <w:spacing w:val="-10"/>
        </w:rPr>
        <w:t> </w:t>
      </w:r>
      <w:r>
        <w:rPr/>
        <w:t>and</w:t>
      </w:r>
      <w:r>
        <w:rPr>
          <w:spacing w:val="-9"/>
        </w:rPr>
        <w:t> </w:t>
      </w:r>
      <w:r>
        <w:rPr/>
        <w:t>thus</w:t>
      </w:r>
      <w:r>
        <w:rPr>
          <w:spacing w:val="-9"/>
        </w:rPr>
        <w:t> </w:t>
      </w:r>
      <w:r>
        <w:rPr/>
        <w:t>may</w:t>
      </w:r>
      <w:r>
        <w:rPr>
          <w:spacing w:val="-9"/>
        </w:rPr>
        <w:t> </w:t>
      </w:r>
      <w:r>
        <w:rPr/>
        <w:t>be</w:t>
      </w:r>
      <w:r>
        <w:rPr>
          <w:spacing w:val="-9"/>
        </w:rPr>
        <w:t> </w:t>
      </w:r>
      <w:r>
        <w:rPr/>
        <w:t>better</w:t>
      </w:r>
      <w:r>
        <w:rPr>
          <w:spacing w:val="-9"/>
        </w:rPr>
        <w:t> </w:t>
      </w:r>
      <w:r>
        <w:rPr/>
        <w:t>adapted</w:t>
      </w:r>
      <w:r>
        <w:rPr>
          <w:spacing w:val="-9"/>
        </w:rPr>
        <w:t> </w:t>
      </w:r>
      <w:r>
        <w:rPr/>
        <w:t>to</w:t>
      </w:r>
      <w:r>
        <w:rPr>
          <w:spacing w:val="-9"/>
        </w:rPr>
        <w:t> </w:t>
      </w:r>
      <w:r>
        <w:rPr/>
        <w:t>high</w:t>
      </w:r>
      <w:r>
        <w:rPr>
          <w:spacing w:val="-9"/>
        </w:rPr>
        <w:t> </w:t>
      </w:r>
      <w:r>
        <w:rPr/>
        <w:t>and</w:t>
      </w:r>
      <w:r>
        <w:rPr>
          <w:spacing w:val="-10"/>
        </w:rPr>
        <w:t> </w:t>
      </w:r>
      <w:r>
        <w:rPr/>
        <w:t>variable CO</w:t>
      </w:r>
      <w:r>
        <w:rPr>
          <w:position w:val="-6"/>
          <w:sz w:val="11"/>
        </w:rPr>
        <w:t>2 </w:t>
      </w:r>
      <w:r>
        <w:rPr/>
        <w:t>concentrations. Physiological mechanisms associated with CO</w:t>
      </w:r>
      <w:r>
        <w:rPr>
          <w:position w:val="-6"/>
          <w:sz w:val="11"/>
        </w:rPr>
        <w:t>2 </w:t>
      </w:r>
      <w:r>
        <w:rPr/>
        <w:t>adaptation have been studied mostly in these organisms. They respond to elevated CO</w:t>
      </w:r>
      <w:r>
        <w:rPr>
          <w:position w:val="-6"/>
          <w:sz w:val="11"/>
        </w:rPr>
        <w:t>2 </w:t>
      </w:r>
      <w:r>
        <w:rPr/>
        <w:t>concentrations by transiently diminishing energy turnover. However, such responses are likely become detrimental during long-term exposure, </w:t>
      </w:r>
      <w:r>
        <w:rPr>
          <w:spacing w:val="-9"/>
        </w:rPr>
        <w:t>as </w:t>
      </w:r>
      <w:r>
        <w:rPr/>
        <w:t>reduced metabolism involves a reduction in physical </w:t>
      </w:r>
      <w:r>
        <w:rPr>
          <w:spacing w:val="-4"/>
        </w:rPr>
        <w:t>activity, </w:t>
      </w:r>
      <w:r>
        <w:rPr/>
        <w:t>growth, and reproduction. Overall, marine invertebrates</w:t>
      </w:r>
      <w:r>
        <w:rPr>
          <w:spacing w:val="-14"/>
        </w:rPr>
        <w:t> </w:t>
      </w:r>
      <w:r>
        <w:rPr/>
        <w:t>appear more sensitive than fish (Pörtner </w:t>
      </w:r>
      <w:r>
        <w:rPr>
          <w:i/>
        </w:rPr>
        <w:t>et al.</w:t>
      </w:r>
      <w:r>
        <w:rPr/>
        <w:t>,</w:t>
      </w:r>
      <w:r>
        <w:rPr>
          <w:spacing w:val="-7"/>
        </w:rPr>
        <w:t> </w:t>
      </w:r>
      <w:r>
        <w:rPr/>
        <w:t>2005).</w:t>
      </w:r>
    </w:p>
    <w:p>
      <w:pPr>
        <w:pStyle w:val="BodyText"/>
        <w:spacing w:line="240" w:lineRule="exact"/>
        <w:ind w:left="559" w:right="1" w:firstLine="283"/>
        <w:jc w:val="both"/>
      </w:pPr>
      <w:r>
        <w:rPr/>
        <w:t>CO</w:t>
      </w:r>
      <w:r>
        <w:rPr>
          <w:position w:val="-6"/>
          <w:sz w:val="11"/>
        </w:rPr>
        <w:t>2 </w:t>
      </w:r>
      <w:r>
        <w:rPr/>
        <w:t>effects have been studied primarily in fish and invertebrates</w:t>
      </w:r>
      <w:r>
        <w:rPr>
          <w:spacing w:val="-17"/>
        </w:rPr>
        <w:t> </w:t>
      </w:r>
      <w:r>
        <w:rPr/>
        <w:t>from</w:t>
      </w:r>
      <w:r>
        <w:rPr>
          <w:spacing w:val="-17"/>
        </w:rPr>
        <w:t> </w:t>
      </w:r>
      <w:r>
        <w:rPr/>
        <w:t>shallow</w:t>
      </w:r>
      <w:r>
        <w:rPr>
          <w:spacing w:val="-17"/>
        </w:rPr>
        <w:t> </w:t>
      </w:r>
      <w:r>
        <w:rPr/>
        <w:t>waters,</w:t>
      </w:r>
      <w:r>
        <w:rPr>
          <w:spacing w:val="-16"/>
        </w:rPr>
        <w:t> </w:t>
      </w:r>
      <w:r>
        <w:rPr/>
        <w:t>although</w:t>
      </w:r>
      <w:r>
        <w:rPr>
          <w:spacing w:val="-17"/>
        </w:rPr>
        <w:t> </w:t>
      </w:r>
      <w:r>
        <w:rPr/>
        <w:t>some</w:t>
      </w:r>
      <w:r>
        <w:rPr>
          <w:spacing w:val="-17"/>
        </w:rPr>
        <w:t> </w:t>
      </w:r>
      <w:r>
        <w:rPr/>
        <w:t>of</w:t>
      </w:r>
      <w:r>
        <w:rPr>
          <w:spacing w:val="-17"/>
        </w:rPr>
        <w:t> </w:t>
      </w:r>
      <w:r>
        <w:rPr/>
        <w:t>these</w:t>
      </w:r>
      <w:r>
        <w:rPr>
          <w:spacing w:val="-16"/>
        </w:rPr>
        <w:t> </w:t>
      </w:r>
      <w:r>
        <w:rPr/>
        <w:t>cover wide depth ranges down to below 2000 m or are adapted to cold temperatures (e.g., Langenbuch and Pörtner, 2003, 2004). Some</w:t>
      </w:r>
      <w:r>
        <w:rPr>
          <w:spacing w:val="-9"/>
        </w:rPr>
        <w:t> </w:t>
      </w:r>
      <w:r>
        <w:rPr>
          <w:i/>
        </w:rPr>
        <w:t>in</w:t>
      </w:r>
      <w:r>
        <w:rPr>
          <w:i/>
          <w:spacing w:val="-9"/>
        </w:rPr>
        <w:t> </w:t>
      </w:r>
      <w:r>
        <w:rPr>
          <w:i/>
        </w:rPr>
        <w:t>situ</w:t>
      </w:r>
      <w:r>
        <w:rPr>
          <w:i/>
          <w:spacing w:val="-9"/>
        </w:rPr>
        <w:t> </w:t>
      </w:r>
      <w:r>
        <w:rPr/>
        <w:t>biological</w:t>
      </w:r>
      <w:r>
        <w:rPr>
          <w:spacing w:val="-9"/>
        </w:rPr>
        <w:t> </w:t>
      </w:r>
      <w:r>
        <w:rPr/>
        <w:t>experiments</w:t>
      </w:r>
      <w:r>
        <w:rPr>
          <w:spacing w:val="-9"/>
        </w:rPr>
        <w:t> </w:t>
      </w:r>
      <w:r>
        <w:rPr/>
        <w:t>used</w:t>
      </w:r>
      <w:r>
        <w:rPr>
          <w:spacing w:val="-9"/>
        </w:rPr>
        <w:t> </w:t>
      </w:r>
      <w:r>
        <w:rPr/>
        <w:t>CO</w:t>
      </w:r>
      <w:r>
        <w:rPr>
          <w:position w:val="-6"/>
          <w:sz w:val="11"/>
        </w:rPr>
        <w:t>2</w:t>
      </w:r>
      <w:r>
        <w:rPr>
          <w:spacing w:val="14"/>
          <w:position w:val="-6"/>
          <w:sz w:val="11"/>
        </w:rPr>
        <w:t> </w:t>
      </w:r>
      <w:r>
        <w:rPr/>
        <w:t>in</w:t>
      </w:r>
      <w:r>
        <w:rPr>
          <w:spacing w:val="-10"/>
        </w:rPr>
        <w:t> </w:t>
      </w:r>
      <w:r>
        <w:rPr/>
        <w:t>the</w:t>
      </w:r>
      <w:r>
        <w:rPr>
          <w:spacing w:val="-9"/>
        </w:rPr>
        <w:t> </w:t>
      </w:r>
      <w:r>
        <w:rPr/>
        <w:t>deep</w:t>
      </w:r>
      <w:r>
        <w:rPr>
          <w:spacing w:val="-10"/>
        </w:rPr>
        <w:t> </w:t>
      </w:r>
      <w:r>
        <w:rPr/>
        <w:t>ocean </w:t>
      </w:r>
      <w:hyperlink w:history="true" w:anchor="_bookmark27">
        <w:r>
          <w:rPr/>
          <w:t>(See Box 6.6).</w:t>
        </w:r>
      </w:hyperlink>
    </w:p>
    <w:p>
      <w:pPr>
        <w:pStyle w:val="Heading2"/>
        <w:numPr>
          <w:ilvl w:val="2"/>
          <w:numId w:val="7"/>
        </w:numPr>
        <w:tabs>
          <w:tab w:pos="962" w:val="left" w:leader="none"/>
        </w:tabs>
        <w:spacing w:line="240" w:lineRule="auto" w:before="64" w:after="0"/>
        <w:ind w:left="961" w:right="0" w:hanging="721"/>
        <w:jc w:val="both"/>
        <w:rPr>
          <w:i/>
          <w:sz w:val="11"/>
        </w:rPr>
      </w:pPr>
      <w:r>
        <w:rPr>
          <w:i/>
        </w:rPr>
        <w:br w:type="column"/>
        <w:t>Physiological effects of</w:t>
      </w:r>
      <w:r>
        <w:rPr>
          <w:i/>
          <w:spacing w:val="-1"/>
        </w:rPr>
        <w:t> </w:t>
      </w:r>
      <w:r>
        <w:rPr>
          <w:i/>
        </w:rPr>
        <w:t>CO</w:t>
      </w:r>
      <w:r>
        <w:rPr>
          <w:i/>
          <w:position w:val="-6"/>
          <w:sz w:val="11"/>
        </w:rPr>
        <w:t>2</w:t>
      </w:r>
    </w:p>
    <w:p>
      <w:pPr>
        <w:pStyle w:val="BodyText"/>
        <w:spacing w:before="11"/>
        <w:rPr>
          <w:b/>
          <w:i/>
          <w:sz w:val="18"/>
        </w:rPr>
      </w:pPr>
    </w:p>
    <w:p>
      <w:pPr>
        <w:pStyle w:val="ListParagraph"/>
        <w:numPr>
          <w:ilvl w:val="3"/>
          <w:numId w:val="8"/>
        </w:numPr>
        <w:tabs>
          <w:tab w:pos="1062" w:val="left" w:leader="none"/>
        </w:tabs>
        <w:spacing w:line="206" w:lineRule="auto" w:before="0" w:after="0"/>
        <w:ind w:left="1061" w:right="513" w:hanging="820"/>
        <w:jc w:val="both"/>
        <w:rPr>
          <w:i/>
          <w:sz w:val="20"/>
        </w:rPr>
      </w:pPr>
      <w:r>
        <w:rPr>
          <w:i/>
          <w:sz w:val="20"/>
        </w:rPr>
        <w:t>Effects of CO</w:t>
      </w:r>
      <w:r>
        <w:rPr>
          <w:i/>
          <w:position w:val="-6"/>
          <w:sz w:val="11"/>
        </w:rPr>
        <w:t>2 </w:t>
      </w:r>
      <w:r>
        <w:rPr>
          <w:i/>
          <w:sz w:val="20"/>
        </w:rPr>
        <w:t>on cold-blooded water </w:t>
      </w:r>
      <w:r>
        <w:rPr>
          <w:i/>
          <w:spacing w:val="-3"/>
          <w:sz w:val="20"/>
        </w:rPr>
        <w:t>breathing </w:t>
      </w:r>
      <w:r>
        <w:rPr>
          <w:i/>
          <w:sz w:val="20"/>
        </w:rPr>
        <w:t>animals</w:t>
      </w:r>
    </w:p>
    <w:p>
      <w:pPr>
        <w:pStyle w:val="BodyText"/>
        <w:spacing w:line="240" w:lineRule="exact" w:before="10"/>
        <w:ind w:left="241" w:right="107"/>
        <w:jc w:val="both"/>
      </w:pPr>
      <w:r>
        <w:rPr>
          <w:i/>
        </w:rPr>
        <w:t>Hypercapnia </w:t>
      </w:r>
      <w:r>
        <w:rPr/>
        <w:t>is the condition attained when an organism (or part thereof) is surrounded by high concentrations of</w:t>
      </w:r>
      <w:r>
        <w:rPr>
          <w:spacing w:val="29"/>
        </w:rPr>
        <w:t> </w:t>
      </w:r>
      <w:r>
        <w:rPr/>
        <w:t>CO</w:t>
      </w:r>
      <w:r>
        <w:rPr>
          <w:position w:val="-6"/>
          <w:sz w:val="11"/>
        </w:rPr>
        <w:t>2</w:t>
      </w:r>
      <w:r>
        <w:rPr/>
        <w:t>. Under these conditions, CO</w:t>
      </w:r>
      <w:r>
        <w:rPr>
          <w:position w:val="-6"/>
          <w:sz w:val="11"/>
        </w:rPr>
        <w:t>2 </w:t>
      </w:r>
      <w:r>
        <w:rPr/>
        <w:t>enters the organisms by diffusion across</w:t>
      </w:r>
      <w:r>
        <w:rPr>
          <w:spacing w:val="-7"/>
        </w:rPr>
        <w:t> </w:t>
      </w:r>
      <w:r>
        <w:rPr/>
        <w:t>body</w:t>
      </w:r>
      <w:r>
        <w:rPr>
          <w:spacing w:val="-7"/>
        </w:rPr>
        <w:t> </w:t>
      </w:r>
      <w:r>
        <w:rPr/>
        <w:t>and</w:t>
      </w:r>
      <w:r>
        <w:rPr>
          <w:spacing w:val="-7"/>
        </w:rPr>
        <w:t> </w:t>
      </w:r>
      <w:r>
        <w:rPr/>
        <w:t>especially</w:t>
      </w:r>
      <w:r>
        <w:rPr>
          <w:spacing w:val="-7"/>
        </w:rPr>
        <w:t> </w:t>
      </w:r>
      <w:r>
        <w:rPr/>
        <w:t>respiratory</w:t>
      </w:r>
      <w:r>
        <w:rPr>
          <w:spacing w:val="-7"/>
        </w:rPr>
        <w:t> </w:t>
      </w:r>
      <w:r>
        <w:rPr/>
        <w:t>surfaces</w:t>
      </w:r>
      <w:r>
        <w:rPr>
          <w:spacing w:val="-7"/>
        </w:rPr>
        <w:t> </w:t>
      </w:r>
      <w:r>
        <w:rPr/>
        <w:t>and</w:t>
      </w:r>
      <w:r>
        <w:rPr>
          <w:spacing w:val="-7"/>
        </w:rPr>
        <w:t> </w:t>
      </w:r>
      <w:r>
        <w:rPr/>
        <w:t>equilibrates with</w:t>
      </w:r>
      <w:r>
        <w:rPr>
          <w:spacing w:val="-6"/>
        </w:rPr>
        <w:t> </w:t>
      </w:r>
      <w:r>
        <w:rPr/>
        <w:t>all</w:t>
      </w:r>
      <w:r>
        <w:rPr>
          <w:spacing w:val="-5"/>
        </w:rPr>
        <w:t> </w:t>
      </w:r>
      <w:r>
        <w:rPr/>
        <w:t>body</w:t>
      </w:r>
      <w:r>
        <w:rPr>
          <w:spacing w:val="-5"/>
        </w:rPr>
        <w:t> </w:t>
      </w:r>
      <w:r>
        <w:rPr/>
        <w:t>compartments.</w:t>
      </w:r>
      <w:r>
        <w:rPr>
          <w:spacing w:val="-9"/>
        </w:rPr>
        <w:t> </w:t>
      </w:r>
      <w:r>
        <w:rPr/>
        <w:t>This</w:t>
      </w:r>
      <w:r>
        <w:rPr>
          <w:spacing w:val="-6"/>
        </w:rPr>
        <w:t> </w:t>
      </w:r>
      <w:r>
        <w:rPr/>
        <w:t>internal</w:t>
      </w:r>
      <w:r>
        <w:rPr>
          <w:spacing w:val="-5"/>
        </w:rPr>
        <w:t> </w:t>
      </w:r>
      <w:r>
        <w:rPr/>
        <w:t>accumulation</w:t>
      </w:r>
      <w:r>
        <w:rPr>
          <w:spacing w:val="-5"/>
        </w:rPr>
        <w:t> </w:t>
      </w:r>
      <w:r>
        <w:rPr/>
        <w:t>of</w:t>
      </w:r>
      <w:r>
        <w:rPr>
          <w:spacing w:val="-5"/>
        </w:rPr>
        <w:t> </w:t>
      </w:r>
      <w:r>
        <w:rPr/>
        <w:t>CO</w:t>
      </w:r>
      <w:r>
        <w:rPr>
          <w:position w:val="-6"/>
          <w:sz w:val="11"/>
        </w:rPr>
        <w:t>2 </w:t>
      </w:r>
      <w:r>
        <w:rPr/>
        <w:t>will be responsible for most of the effects observed in animals (reviewed by Pörtner and Reipschläger, 1996, Seibel and </w:t>
      </w:r>
      <w:r>
        <w:rPr>
          <w:spacing w:val="-3"/>
        </w:rPr>
        <w:t>Walsh, </w:t>
      </w:r>
      <w:r>
        <w:rPr/>
        <w:t>2001, Ishimatsu </w:t>
      </w:r>
      <w:r>
        <w:rPr>
          <w:i/>
        </w:rPr>
        <w:t>et al.</w:t>
      </w:r>
      <w:r>
        <w:rPr/>
        <w:t>, 2004, 2005; Pörtner </w:t>
      </w:r>
      <w:r>
        <w:rPr>
          <w:i/>
        </w:rPr>
        <w:t>et al.</w:t>
      </w:r>
      <w:r>
        <w:rPr/>
        <w:t>, 2004, 2005). Respiratory distress, narcosis, and mortality are the most</w:t>
      </w:r>
      <w:r>
        <w:rPr>
          <w:spacing w:val="-9"/>
        </w:rPr>
        <w:t> </w:t>
      </w:r>
      <w:r>
        <w:rPr/>
        <w:t>obvious</w:t>
      </w:r>
      <w:r>
        <w:rPr>
          <w:spacing w:val="-8"/>
        </w:rPr>
        <w:t> </w:t>
      </w:r>
      <w:r>
        <w:rPr/>
        <w:t>short-term</w:t>
      </w:r>
      <w:r>
        <w:rPr>
          <w:spacing w:val="-8"/>
        </w:rPr>
        <w:t> </w:t>
      </w:r>
      <w:r>
        <w:rPr/>
        <w:t>effects</w:t>
      </w:r>
      <w:r>
        <w:rPr>
          <w:spacing w:val="-8"/>
        </w:rPr>
        <w:t> </w:t>
      </w:r>
      <w:r>
        <w:rPr/>
        <w:t>at</w:t>
      </w:r>
      <w:r>
        <w:rPr>
          <w:spacing w:val="-8"/>
        </w:rPr>
        <w:t> </w:t>
      </w:r>
      <w:r>
        <w:rPr/>
        <w:t>high</w:t>
      </w:r>
      <w:r>
        <w:rPr>
          <w:spacing w:val="-8"/>
        </w:rPr>
        <w:t> </w:t>
      </w:r>
      <w:r>
        <w:rPr/>
        <w:t>CO</w:t>
      </w:r>
      <w:r>
        <w:rPr>
          <w:position w:val="-6"/>
          <w:sz w:val="11"/>
        </w:rPr>
        <w:t>2</w:t>
      </w:r>
      <w:r>
        <w:rPr>
          <w:spacing w:val="14"/>
          <w:position w:val="-6"/>
          <w:sz w:val="11"/>
        </w:rPr>
        <w:t> </w:t>
      </w:r>
      <w:r>
        <w:rPr/>
        <w:t>concentrations,</w:t>
      </w:r>
      <w:r>
        <w:rPr>
          <w:spacing w:val="-8"/>
        </w:rPr>
        <w:t> </w:t>
      </w:r>
      <w:r>
        <w:rPr/>
        <w:t>but lower</w:t>
      </w:r>
      <w:r>
        <w:rPr>
          <w:spacing w:val="-11"/>
        </w:rPr>
        <w:t> </w:t>
      </w:r>
      <w:r>
        <w:rPr/>
        <w:t>concentrations</w:t>
      </w:r>
      <w:r>
        <w:rPr>
          <w:spacing w:val="-10"/>
        </w:rPr>
        <w:t> </w:t>
      </w:r>
      <w:r>
        <w:rPr/>
        <w:t>may</w:t>
      </w:r>
      <w:r>
        <w:rPr>
          <w:spacing w:val="-11"/>
        </w:rPr>
        <w:t> </w:t>
      </w:r>
      <w:r>
        <w:rPr/>
        <w:t>have</w:t>
      </w:r>
      <w:r>
        <w:rPr>
          <w:spacing w:val="-10"/>
        </w:rPr>
        <w:t> </w:t>
      </w:r>
      <w:r>
        <w:rPr/>
        <w:t>important</w:t>
      </w:r>
      <w:r>
        <w:rPr>
          <w:spacing w:val="-11"/>
        </w:rPr>
        <w:t> </w:t>
      </w:r>
      <w:r>
        <w:rPr/>
        <w:t>effects</w:t>
      </w:r>
      <w:r>
        <w:rPr>
          <w:spacing w:val="-10"/>
        </w:rPr>
        <w:t> </w:t>
      </w:r>
      <w:r>
        <w:rPr/>
        <w:t>on</w:t>
      </w:r>
      <w:r>
        <w:rPr>
          <w:spacing w:val="-11"/>
        </w:rPr>
        <w:t> </w:t>
      </w:r>
      <w:r>
        <w:rPr/>
        <w:t>longer</w:t>
      </w:r>
      <w:r>
        <w:rPr>
          <w:spacing w:val="-10"/>
        </w:rPr>
        <w:t> </w:t>
      </w:r>
      <w:r>
        <w:rPr/>
        <w:t>time scales.</w:t>
      </w:r>
      <w:r>
        <w:rPr>
          <w:spacing w:val="-12"/>
        </w:rPr>
        <w:t> </w:t>
      </w:r>
      <w:r>
        <w:rPr/>
        <w:t>The</w:t>
      </w:r>
      <w:r>
        <w:rPr>
          <w:spacing w:val="-8"/>
        </w:rPr>
        <w:t> </w:t>
      </w:r>
      <w:r>
        <w:rPr/>
        <w:t>CO</w:t>
      </w:r>
      <w:r>
        <w:rPr>
          <w:position w:val="-6"/>
          <w:sz w:val="11"/>
        </w:rPr>
        <w:t>2</w:t>
      </w:r>
      <w:r>
        <w:rPr>
          <w:spacing w:val="14"/>
          <w:position w:val="-6"/>
          <w:sz w:val="11"/>
        </w:rPr>
        <w:t> </w:t>
      </w:r>
      <w:r>
        <w:rPr/>
        <w:t>level</w:t>
      </w:r>
      <w:r>
        <w:rPr>
          <w:spacing w:val="-8"/>
        </w:rPr>
        <w:t> </w:t>
      </w:r>
      <w:r>
        <w:rPr/>
        <w:t>to</w:t>
      </w:r>
      <w:r>
        <w:rPr>
          <w:spacing w:val="-8"/>
        </w:rPr>
        <w:t> </w:t>
      </w:r>
      <w:r>
        <w:rPr/>
        <w:t>which</w:t>
      </w:r>
      <w:r>
        <w:rPr>
          <w:spacing w:val="-8"/>
        </w:rPr>
        <w:t> </w:t>
      </w:r>
      <w:r>
        <w:rPr/>
        <w:t>an</w:t>
      </w:r>
      <w:r>
        <w:rPr>
          <w:spacing w:val="-8"/>
        </w:rPr>
        <w:t> </w:t>
      </w:r>
      <w:r>
        <w:rPr/>
        <w:t>organism</w:t>
      </w:r>
      <w:r>
        <w:rPr>
          <w:spacing w:val="-8"/>
        </w:rPr>
        <w:t> </w:t>
      </w:r>
      <w:r>
        <w:rPr/>
        <w:t>has</w:t>
      </w:r>
      <w:r>
        <w:rPr>
          <w:spacing w:val="-8"/>
        </w:rPr>
        <w:t> </w:t>
      </w:r>
      <w:r>
        <w:rPr/>
        <w:t>acclimated</w:t>
      </w:r>
      <w:r>
        <w:rPr>
          <w:spacing w:val="-8"/>
        </w:rPr>
        <w:t> </w:t>
      </w:r>
      <w:r>
        <w:rPr/>
        <w:t>may affect its acute critical CO</w:t>
      </w:r>
      <w:r>
        <w:rPr>
          <w:position w:val="-6"/>
          <w:sz w:val="11"/>
        </w:rPr>
        <w:t>2 </w:t>
      </w:r>
      <w:r>
        <w:rPr/>
        <w:t>thresholds, however, the capacity</w:t>
      </w:r>
      <w:r>
        <w:rPr>
          <w:spacing w:val="-22"/>
        </w:rPr>
        <w:t> </w:t>
      </w:r>
      <w:r>
        <w:rPr/>
        <w:t>to acclimate has not been investigated to date.</w:t>
      </w:r>
    </w:p>
    <w:p>
      <w:pPr>
        <w:pStyle w:val="BodyText"/>
        <w:spacing w:before="3"/>
        <w:rPr>
          <w:sz w:val="21"/>
        </w:rPr>
      </w:pPr>
    </w:p>
    <w:p>
      <w:pPr>
        <w:pStyle w:val="ListParagraph"/>
        <w:numPr>
          <w:ilvl w:val="3"/>
          <w:numId w:val="8"/>
        </w:numPr>
        <w:tabs>
          <w:tab w:pos="1062" w:val="left" w:leader="none"/>
        </w:tabs>
        <w:spacing w:line="260" w:lineRule="exact" w:before="1" w:after="0"/>
        <w:ind w:left="1061" w:right="0" w:hanging="821"/>
        <w:jc w:val="both"/>
        <w:rPr>
          <w:i/>
          <w:sz w:val="20"/>
        </w:rPr>
      </w:pPr>
      <w:r>
        <w:rPr>
          <w:i/>
          <w:sz w:val="20"/>
        </w:rPr>
        <w:t>Effects of CO</w:t>
      </w:r>
      <w:r>
        <w:rPr>
          <w:i/>
          <w:position w:val="-6"/>
          <w:sz w:val="11"/>
        </w:rPr>
        <w:t>2 </w:t>
      </w:r>
      <w:r>
        <w:rPr>
          <w:i/>
          <w:sz w:val="20"/>
        </w:rPr>
        <w:t>versus</w:t>
      </w:r>
      <w:r>
        <w:rPr>
          <w:i/>
          <w:spacing w:val="-5"/>
          <w:sz w:val="20"/>
        </w:rPr>
        <w:t> </w:t>
      </w:r>
      <w:r>
        <w:rPr>
          <w:i/>
          <w:sz w:val="20"/>
        </w:rPr>
        <w:t>pH</w:t>
      </w:r>
    </w:p>
    <w:p>
      <w:pPr>
        <w:pStyle w:val="BodyText"/>
        <w:spacing w:line="206" w:lineRule="auto"/>
        <w:ind w:left="241" w:right="108"/>
        <w:jc w:val="both"/>
      </w:pPr>
      <w:r>
        <w:rPr>
          <w:spacing w:val="-3"/>
        </w:rPr>
        <w:t>Typically, </w:t>
      </w:r>
      <w:r>
        <w:rPr/>
        <w:t>tolerance limits to CO</w:t>
      </w:r>
      <w:r>
        <w:rPr>
          <w:position w:val="-6"/>
          <w:sz w:val="11"/>
        </w:rPr>
        <w:t>2 </w:t>
      </w:r>
      <w:r>
        <w:rPr/>
        <w:t>have been characterized by changes in ocean </w:t>
      </w:r>
      <w:r>
        <w:rPr>
          <w:i/>
        </w:rPr>
        <w:t>p</w:t>
      </w:r>
      <w:r>
        <w:rPr/>
        <w:t>H or pCO</w:t>
      </w:r>
      <w:r>
        <w:rPr>
          <w:position w:val="-6"/>
          <w:sz w:val="11"/>
        </w:rPr>
        <w:t>2 </w:t>
      </w:r>
      <w:r>
        <w:rPr/>
        <w:t>(see Shirayama, 1995; Auerbach </w:t>
      </w:r>
      <w:r>
        <w:rPr>
          <w:i/>
        </w:rPr>
        <w:t>et al.</w:t>
      </w:r>
      <w:r>
        <w:rPr/>
        <w:t>, 1997). However, changes in molecular CO</w:t>
      </w:r>
      <w:r>
        <w:rPr>
          <w:position w:val="-6"/>
          <w:sz w:val="11"/>
        </w:rPr>
        <w:t>2</w:t>
      </w:r>
      <w:r>
        <w:rPr/>
        <w:t>, carbonate, and  bicarbonate  concentrations  in  ambient  water  and </w:t>
      </w:r>
      <w:r>
        <w:rPr>
          <w:spacing w:val="18"/>
        </w:rPr>
        <w:t> </w:t>
      </w:r>
      <w:r>
        <w:rPr>
          <w:spacing w:val="-3"/>
        </w:rPr>
        <w:t>body</w:t>
      </w:r>
    </w:p>
    <w:p>
      <w:pPr>
        <w:pStyle w:val="BodyText"/>
        <w:spacing w:line="249" w:lineRule="auto"/>
        <w:ind w:left="241" w:right="108"/>
        <w:jc w:val="both"/>
      </w:pPr>
      <w:r>
        <w:rPr/>
        <w:t>fluids may each have specific effects on marine organisms (Pörtner and Reipschläger, 1996). In water breathers like fish or  invertebrates  CO</w:t>
      </w:r>
      <w:r>
        <w:rPr>
          <w:position w:val="-6"/>
          <w:sz w:val="11"/>
        </w:rPr>
        <w:t>2   </w:t>
      </w:r>
      <w:r>
        <w:rPr/>
        <w:t>entry  causes  immediate disturbances</w:t>
      </w:r>
      <w:r>
        <w:rPr>
          <w:spacing w:val="-7"/>
        </w:rPr>
        <w:t> in</w:t>
      </w:r>
    </w:p>
    <w:p>
      <w:pPr>
        <w:pStyle w:val="BodyText"/>
        <w:spacing w:line="182" w:lineRule="exact"/>
        <w:ind w:left="241"/>
        <w:jc w:val="both"/>
      </w:pPr>
      <w:r>
        <w:rPr/>
        <w:t>acid-base</w:t>
      </w:r>
      <w:r>
        <w:rPr>
          <w:spacing w:val="41"/>
        </w:rPr>
        <w:t> </w:t>
      </w:r>
      <w:r>
        <w:rPr/>
        <w:t>status,</w:t>
      </w:r>
      <w:r>
        <w:rPr>
          <w:spacing w:val="42"/>
        </w:rPr>
        <w:t> </w:t>
      </w:r>
      <w:r>
        <w:rPr/>
        <w:t>which</w:t>
      </w:r>
      <w:r>
        <w:rPr>
          <w:spacing w:val="42"/>
        </w:rPr>
        <w:t> </w:t>
      </w:r>
      <w:r>
        <w:rPr/>
        <w:t>need</w:t>
      </w:r>
      <w:r>
        <w:rPr>
          <w:spacing w:val="42"/>
        </w:rPr>
        <w:t> </w:t>
      </w:r>
      <w:r>
        <w:rPr/>
        <w:t>to</w:t>
      </w:r>
      <w:r>
        <w:rPr>
          <w:spacing w:val="42"/>
        </w:rPr>
        <w:t> </w:t>
      </w:r>
      <w:r>
        <w:rPr/>
        <w:t>be</w:t>
      </w:r>
      <w:r>
        <w:rPr>
          <w:spacing w:val="42"/>
        </w:rPr>
        <w:t> </w:t>
      </w:r>
      <w:r>
        <w:rPr/>
        <w:t>compensated</w:t>
      </w:r>
      <w:r>
        <w:rPr>
          <w:spacing w:val="42"/>
        </w:rPr>
        <w:t> </w:t>
      </w:r>
      <w:r>
        <w:rPr/>
        <w:t>for</w:t>
      </w:r>
      <w:r>
        <w:rPr>
          <w:spacing w:val="42"/>
        </w:rPr>
        <w:t> </w:t>
      </w:r>
      <w:r>
        <w:rPr/>
        <w:t>by</w:t>
      </w:r>
      <w:r>
        <w:rPr>
          <w:spacing w:val="42"/>
        </w:rPr>
        <w:t> </w:t>
      </w:r>
      <w:r>
        <w:rPr/>
        <w:t>ion</w:t>
      </w:r>
    </w:p>
    <w:p>
      <w:pPr>
        <w:pStyle w:val="BodyText"/>
        <w:spacing w:line="240" w:lineRule="exact" w:before="1"/>
        <w:ind w:left="241" w:right="108"/>
        <w:jc w:val="both"/>
      </w:pPr>
      <w:r>
        <w:rPr/>
        <w:t>exchange mechanisms. The acute effect of CO</w:t>
      </w:r>
      <w:r>
        <w:rPr>
          <w:position w:val="-6"/>
          <w:sz w:val="11"/>
        </w:rPr>
        <w:t>2 </w:t>
      </w:r>
      <w:r>
        <w:rPr/>
        <w:t>accumulation is more severe than that of the reduction in </w:t>
      </w:r>
      <w:r>
        <w:rPr>
          <w:i/>
        </w:rPr>
        <w:t>p</w:t>
      </w:r>
      <w:r>
        <w:rPr/>
        <w:t>H or carbonate- ion concentrations. For example, fish larvae are more sensitive to low </w:t>
      </w:r>
      <w:r>
        <w:rPr>
          <w:i/>
        </w:rPr>
        <w:t>p</w:t>
      </w:r>
      <w:r>
        <w:rPr/>
        <w:t>H and high CO</w:t>
      </w:r>
      <w:r>
        <w:rPr>
          <w:position w:val="-6"/>
          <w:sz w:val="11"/>
        </w:rPr>
        <w:t>2 </w:t>
      </w:r>
      <w:r>
        <w:rPr/>
        <w:t>than low </w:t>
      </w:r>
      <w:r>
        <w:rPr>
          <w:i/>
        </w:rPr>
        <w:t>p</w:t>
      </w:r>
      <w:r>
        <w:rPr/>
        <w:t>H and low CO</w:t>
      </w:r>
      <w:r>
        <w:rPr>
          <w:position w:val="-6"/>
          <w:sz w:val="11"/>
        </w:rPr>
        <w:t>2 </w:t>
      </w:r>
      <w:r>
        <w:rPr/>
        <w:t>(achieved by addition of HCl with </w:t>
      </w:r>
      <w:r>
        <w:rPr>
          <w:i/>
        </w:rPr>
        <w:t>p</w:t>
      </w:r>
      <w:r>
        <w:rPr/>
        <w:t>CO</w:t>
      </w:r>
      <w:r>
        <w:rPr>
          <w:position w:val="-6"/>
          <w:sz w:val="11"/>
        </w:rPr>
        <w:t>2 </w:t>
      </w:r>
      <w:r>
        <w:rPr/>
        <w:t>levels kept low by aeration; Ishimatsu </w:t>
      </w:r>
      <w:r>
        <w:rPr>
          <w:i/>
        </w:rPr>
        <w:t>et al.</w:t>
      </w:r>
      <w:r>
        <w:rPr/>
        <w:t>,</w:t>
      </w:r>
      <w:r>
        <w:rPr>
          <w:spacing w:val="-1"/>
        </w:rPr>
        <w:t> </w:t>
      </w:r>
      <w:r>
        <w:rPr/>
        <w:t>2004).</w:t>
      </w:r>
    </w:p>
    <w:p>
      <w:pPr>
        <w:pStyle w:val="BodyText"/>
        <w:spacing w:line="225" w:lineRule="auto" w:before="14"/>
        <w:ind w:left="241" w:right="107" w:firstLine="284"/>
        <w:jc w:val="both"/>
      </w:pPr>
      <w:r>
        <w:rPr/>
        <w:t>CO</w:t>
      </w:r>
      <w:r>
        <w:rPr>
          <w:position w:val="-6"/>
          <w:sz w:val="11"/>
        </w:rPr>
        <w:t>2 </w:t>
      </w:r>
      <w:r>
        <w:rPr/>
        <w:t>added to sea water will change the hydrogen ion concentration (</w:t>
      </w:r>
      <w:r>
        <w:rPr>
          <w:i/>
        </w:rPr>
        <w:t>p</w:t>
      </w:r>
      <w:r>
        <w:rPr/>
        <w:t>H). This change in hydrogen ion concentration may affect marine life through mechanisms that do not</w:t>
      </w:r>
      <w:r>
        <w:rPr>
          <w:spacing w:val="-13"/>
        </w:rPr>
        <w:t> </w:t>
      </w:r>
      <w:r>
        <w:rPr/>
        <w:t>directly involve CO</w:t>
      </w:r>
      <w:r>
        <w:rPr>
          <w:position w:val="-6"/>
          <w:sz w:val="11"/>
        </w:rPr>
        <w:t>2</w:t>
      </w:r>
      <w:r>
        <w:rPr/>
        <w:t>. Studies of effects of lowered </w:t>
      </w:r>
      <w:r>
        <w:rPr>
          <w:i/>
        </w:rPr>
        <w:t>p</w:t>
      </w:r>
      <w:r>
        <w:rPr/>
        <w:t>H (without concomitant CO</w:t>
      </w:r>
      <w:r>
        <w:rPr>
          <w:position w:val="-6"/>
          <w:sz w:val="11"/>
        </w:rPr>
        <w:t>2 </w:t>
      </w:r>
      <w:r>
        <w:rPr/>
        <w:t>accumulation) on aquatic organisms have</w:t>
      </w:r>
      <w:r>
        <w:rPr>
          <w:spacing w:val="-25"/>
        </w:rPr>
        <w:t> </w:t>
      </w:r>
      <w:r>
        <w:rPr>
          <w:spacing w:val="-11"/>
        </w:rPr>
        <w:t>a</w:t>
      </w:r>
    </w:p>
    <w:p>
      <w:pPr>
        <w:spacing w:after="0" w:line="225" w:lineRule="auto"/>
        <w:jc w:val="both"/>
        <w:sectPr>
          <w:type w:val="continuous"/>
          <w:pgSz w:w="12240" w:h="15840"/>
          <w:pgMar w:top="360" w:bottom="280" w:left="580" w:right="620"/>
          <w:cols w:num="2" w:equalWidth="0">
            <w:col w:w="5605" w:space="40"/>
            <w:col w:w="5395"/>
          </w:cols>
        </w:sectPr>
      </w:pPr>
    </w:p>
    <w:p>
      <w:pPr>
        <w:pStyle w:val="BodyText"/>
      </w:pPr>
    </w:p>
    <w:p>
      <w:pPr>
        <w:pStyle w:val="BodyText"/>
        <w:spacing w:before="9"/>
        <w:rPr>
          <w:sz w:val="16"/>
        </w:rPr>
      </w:pPr>
    </w:p>
    <w:p>
      <w:pPr>
        <w:spacing w:before="63"/>
        <w:ind w:left="157" w:right="0" w:firstLine="0"/>
        <w:jc w:val="left"/>
        <w:rPr>
          <w:sz w:val="20"/>
        </w:rPr>
      </w:pPr>
      <w:bookmarkStart w:name="_bookmark27" w:id="61"/>
      <w:bookmarkEnd w:id="61"/>
      <w:r>
        <w:rPr/>
      </w:r>
      <w:r>
        <w:rPr>
          <w:b/>
          <w:sz w:val="20"/>
        </w:rPr>
        <w:t>Box 6.6 </w:t>
      </w:r>
      <w:r>
        <w:rPr>
          <w:i/>
          <w:sz w:val="20"/>
        </w:rPr>
        <w:t>In-situ </w:t>
      </w:r>
      <w:r>
        <w:rPr>
          <w:sz w:val="20"/>
        </w:rPr>
        <w:t>observations of the response of deep-sea biota to added CO</w:t>
      </w:r>
      <w:r>
        <w:rPr>
          <w:position w:val="-6"/>
          <w:sz w:val="11"/>
        </w:rPr>
        <w:t>2</w:t>
      </w:r>
      <w:r>
        <w:rPr>
          <w:sz w:val="20"/>
        </w:rPr>
        <w:t>.</w:t>
      </w:r>
    </w:p>
    <w:p>
      <w:pPr>
        <w:pStyle w:val="BodyText"/>
        <w:spacing w:before="10"/>
        <w:rPr>
          <w:sz w:val="11"/>
        </w:rPr>
      </w:pPr>
    </w:p>
    <w:p>
      <w:pPr>
        <w:spacing w:after="0"/>
        <w:rPr>
          <w:sz w:val="11"/>
        </w:rPr>
        <w:sectPr>
          <w:pgSz w:w="12240" w:h="15840"/>
          <w:pgMar w:header="567" w:footer="0" w:top="760" w:bottom="280" w:left="580" w:right="620"/>
        </w:sectPr>
      </w:pPr>
    </w:p>
    <w:p>
      <w:pPr>
        <w:pStyle w:val="BodyText"/>
        <w:spacing w:line="240" w:lineRule="exact" w:before="58"/>
        <w:ind w:left="332"/>
        <w:jc w:val="both"/>
      </w:pPr>
      <w:r>
        <w:rPr/>
        <w:pict>
          <v:group style="position:absolute;margin-left:36.599998pt;margin-top:80.315002pt;width:519pt;height:661.25pt;mso-position-horizontal-relative:page;mso-position-vertical-relative:page;z-index:-255812608" coordorigin="732,1606" coordsize="10380,13225">
            <v:rect style="position:absolute;left:737;top:1611;width:10370;height:13215" filled="false" stroked="true" strokeweight=".5pt" strokecolor="#000000">
              <v:stroke dashstyle="solid"/>
            </v:rect>
            <v:shape style="position:absolute;left:6047;top:8617;width:4871;height:3964" type="#_x0000_t75" stroked="false">
              <v:imagedata r:id="rId191" o:title=""/>
            </v:shape>
            <w10:wrap type="none"/>
          </v:group>
        </w:pict>
      </w:r>
      <w:r>
        <w:rPr>
          <w:i/>
        </w:rPr>
        <w:t>In-situ </w:t>
      </w:r>
      <w:r>
        <w:rPr/>
        <w:t>experiments concerning the sensitivity of deep and shallow-living</w:t>
      </w:r>
      <w:r>
        <w:rPr>
          <w:spacing w:val="-6"/>
        </w:rPr>
        <w:t> </w:t>
      </w:r>
      <w:r>
        <w:rPr/>
        <w:t>marine</w:t>
      </w:r>
      <w:r>
        <w:rPr>
          <w:spacing w:val="-6"/>
        </w:rPr>
        <w:t> </w:t>
      </w:r>
      <w:r>
        <w:rPr/>
        <w:t>biota</w:t>
      </w:r>
      <w:r>
        <w:rPr>
          <w:spacing w:val="-6"/>
        </w:rPr>
        <w:t> </w:t>
      </w:r>
      <w:r>
        <w:rPr/>
        <w:t>to</w:t>
      </w:r>
      <w:r>
        <w:rPr>
          <w:spacing w:val="-6"/>
        </w:rPr>
        <w:t> </w:t>
      </w:r>
      <w:r>
        <w:rPr/>
        <w:t>elevated</w:t>
      </w:r>
      <w:r>
        <w:rPr>
          <w:spacing w:val="-5"/>
        </w:rPr>
        <w:t> </w:t>
      </w:r>
      <w:r>
        <w:rPr/>
        <w:t>carbon</w:t>
      </w:r>
      <w:r>
        <w:rPr>
          <w:spacing w:val="-6"/>
        </w:rPr>
        <w:t> </w:t>
      </w:r>
      <w:r>
        <w:rPr/>
        <w:t>dioxide</w:t>
      </w:r>
      <w:r>
        <w:rPr>
          <w:spacing w:val="-6"/>
        </w:rPr>
        <w:t> </w:t>
      </w:r>
      <w:r>
        <w:rPr/>
        <w:t>levels have</w:t>
      </w:r>
      <w:r>
        <w:rPr>
          <w:spacing w:val="-9"/>
        </w:rPr>
        <w:t> </w:t>
      </w:r>
      <w:r>
        <w:rPr/>
        <w:t>been</w:t>
      </w:r>
      <w:r>
        <w:rPr>
          <w:spacing w:val="-9"/>
        </w:rPr>
        <w:t> </w:t>
      </w:r>
      <w:r>
        <w:rPr/>
        <w:t>limited</w:t>
      </w:r>
      <w:r>
        <w:rPr>
          <w:spacing w:val="-9"/>
        </w:rPr>
        <w:t> </w:t>
      </w:r>
      <w:r>
        <w:rPr/>
        <w:t>in</w:t>
      </w:r>
      <w:r>
        <w:rPr>
          <w:spacing w:val="-9"/>
        </w:rPr>
        <w:t> </w:t>
      </w:r>
      <w:r>
        <w:rPr/>
        <w:t>scope.</w:t>
      </w:r>
      <w:r>
        <w:rPr>
          <w:spacing w:val="-9"/>
        </w:rPr>
        <w:t> </w:t>
      </w:r>
      <w:r>
        <w:rPr/>
        <w:t>Significant</w:t>
      </w:r>
      <w:r>
        <w:rPr>
          <w:spacing w:val="-9"/>
        </w:rPr>
        <w:t> </w:t>
      </w:r>
      <w:r>
        <w:rPr/>
        <w:t>CO</w:t>
      </w:r>
      <w:r>
        <w:rPr>
          <w:position w:val="-6"/>
          <w:sz w:val="11"/>
        </w:rPr>
        <w:t>2</w:t>
      </w:r>
      <w:r>
        <w:rPr>
          <w:spacing w:val="13"/>
          <w:position w:val="-6"/>
          <w:sz w:val="11"/>
        </w:rPr>
        <w:t> </w:t>
      </w:r>
      <w:r>
        <w:rPr/>
        <w:t>effects</w:t>
      </w:r>
      <w:r>
        <w:rPr>
          <w:spacing w:val="-8"/>
        </w:rPr>
        <w:t> </w:t>
      </w:r>
      <w:r>
        <w:rPr/>
        <w:t>have</w:t>
      </w:r>
      <w:r>
        <w:rPr>
          <w:spacing w:val="-9"/>
        </w:rPr>
        <w:t> </w:t>
      </w:r>
      <w:r>
        <w:rPr/>
        <w:t>been observed in experiments, consistent with the mechanisms </w:t>
      </w:r>
      <w:r>
        <w:rPr>
          <w:spacing w:val="-7"/>
        </w:rPr>
        <w:t>of </w:t>
      </w:r>
      <w:r>
        <w:rPr/>
        <w:t>CO</w:t>
      </w:r>
      <w:r>
        <w:rPr>
          <w:position w:val="-6"/>
          <w:sz w:val="11"/>
        </w:rPr>
        <w:t>2 </w:t>
      </w:r>
      <w:r>
        <w:rPr/>
        <w:t>action reported in Section 6.7.2. Some animals avoid CO</w:t>
      </w:r>
      <w:r>
        <w:rPr>
          <w:position w:val="-6"/>
          <w:sz w:val="11"/>
        </w:rPr>
        <w:t>2 </w:t>
      </w:r>
      <w:r>
        <w:rPr/>
        <w:t>plumes, others do</w:t>
      </w:r>
      <w:r>
        <w:rPr>
          <w:spacing w:val="-5"/>
        </w:rPr>
        <w:t> </w:t>
      </w:r>
      <w:r>
        <w:rPr/>
        <w:t>not.</w:t>
      </w:r>
    </w:p>
    <w:p>
      <w:pPr>
        <w:pStyle w:val="BodyText"/>
        <w:spacing w:line="225" w:lineRule="auto" w:before="16"/>
        <w:ind w:left="332" w:firstLine="209"/>
        <w:jc w:val="both"/>
      </w:pPr>
      <w:r>
        <w:rPr/>
        <w:t>Studies evaluating the behaviour and survival of deep- sea animals exposed to liquid CO</w:t>
      </w:r>
      <w:r>
        <w:rPr>
          <w:position w:val="-6"/>
          <w:sz w:val="11"/>
        </w:rPr>
        <w:t>2 </w:t>
      </w:r>
      <w:r>
        <w:rPr/>
        <w:t>or to CO</w:t>
      </w:r>
      <w:r>
        <w:rPr>
          <w:position w:val="-6"/>
          <w:sz w:val="11"/>
        </w:rPr>
        <w:t>2</w:t>
      </w:r>
      <w:r>
        <w:rPr/>
        <w:t>-rich sea water have been performed on the continental slope and rise off California. Experiments in which about 20–70 kg of liquid CO</w:t>
      </w:r>
      <w:r>
        <w:rPr>
          <w:position w:val="-6"/>
          <w:sz w:val="11"/>
        </w:rPr>
        <w:t>2 </w:t>
      </w:r>
      <w:r>
        <w:rPr/>
        <w:t>were released in small corrals on the sea floor at 3600 m depth were used to measure the response of animals that came in contact with liquid CO</w:t>
      </w:r>
      <w:r>
        <w:rPr>
          <w:position w:val="-6"/>
          <w:sz w:val="11"/>
        </w:rPr>
        <w:t>2</w:t>
      </w:r>
      <w:r>
        <w:rPr/>
        <w:t>, and to the dissolution plume emanating from CO</w:t>
      </w:r>
      <w:r>
        <w:rPr>
          <w:position w:val="-6"/>
          <w:sz w:val="11"/>
        </w:rPr>
        <w:t>2 </w:t>
      </w:r>
      <w:r>
        <w:rPr/>
        <w:t>pools (Barry </w:t>
      </w:r>
      <w:r>
        <w:rPr>
          <w:i/>
        </w:rPr>
        <w:t>et al.</w:t>
      </w:r>
      <w:r>
        <w:rPr/>
        <w:t>, 2004). </w:t>
      </w:r>
      <w:r>
        <w:rPr>
          <w:spacing w:val="-4"/>
        </w:rPr>
        <w:t>Larger </w:t>
      </w:r>
      <w:r>
        <w:rPr/>
        <w:t>bottom-living animals collected from the sea floor were held in</w:t>
      </w:r>
      <w:r>
        <w:rPr>
          <w:spacing w:val="-10"/>
        </w:rPr>
        <w:t> </w:t>
      </w:r>
      <w:r>
        <w:rPr/>
        <w:t>cages</w:t>
      </w:r>
      <w:r>
        <w:rPr>
          <w:spacing w:val="-10"/>
        </w:rPr>
        <w:t> </w:t>
      </w:r>
      <w:r>
        <w:rPr/>
        <w:t>and</w:t>
      </w:r>
      <w:r>
        <w:rPr>
          <w:spacing w:val="-10"/>
        </w:rPr>
        <w:t> </w:t>
      </w:r>
      <w:r>
        <w:rPr/>
        <w:t>placed</w:t>
      </w:r>
      <w:r>
        <w:rPr>
          <w:spacing w:val="-10"/>
        </w:rPr>
        <w:t> </w:t>
      </w:r>
      <w:r>
        <w:rPr/>
        <w:t>at</w:t>
      </w:r>
      <w:r>
        <w:rPr>
          <w:spacing w:val="-10"/>
        </w:rPr>
        <w:t> </w:t>
      </w:r>
      <w:r>
        <w:rPr/>
        <w:t>distances</w:t>
      </w:r>
      <w:r>
        <w:rPr>
          <w:spacing w:val="-9"/>
        </w:rPr>
        <w:t> </w:t>
      </w:r>
      <w:r>
        <w:rPr/>
        <w:t>of</w:t>
      </w:r>
      <w:r>
        <w:rPr>
          <w:spacing w:val="-10"/>
        </w:rPr>
        <w:t> </w:t>
      </w:r>
      <w:r>
        <w:rPr/>
        <w:t>1–50</w:t>
      </w:r>
      <w:r>
        <w:rPr>
          <w:spacing w:val="-10"/>
        </w:rPr>
        <w:t> </w:t>
      </w:r>
      <w:r>
        <w:rPr/>
        <w:t>m</w:t>
      </w:r>
      <w:r>
        <w:rPr>
          <w:spacing w:val="-10"/>
        </w:rPr>
        <w:t> </w:t>
      </w:r>
      <w:r>
        <w:rPr/>
        <w:t>from</w:t>
      </w:r>
      <w:r>
        <w:rPr>
          <w:spacing w:val="-10"/>
        </w:rPr>
        <w:t> </w:t>
      </w:r>
      <w:r>
        <w:rPr/>
        <w:t>CO</w:t>
      </w:r>
      <w:r>
        <w:rPr>
          <w:position w:val="-6"/>
          <w:sz w:val="11"/>
        </w:rPr>
        <w:t>2</w:t>
      </w:r>
      <w:r>
        <w:rPr>
          <w:spacing w:val="13"/>
          <w:position w:val="-6"/>
          <w:sz w:val="11"/>
        </w:rPr>
        <w:t> </w:t>
      </w:r>
      <w:r>
        <w:rPr/>
        <w:t>pools.</w:t>
      </w:r>
      <w:r>
        <w:rPr>
          <w:spacing w:val="-10"/>
        </w:rPr>
        <w:t> </w:t>
      </w:r>
      <w:r>
        <w:rPr>
          <w:spacing w:val="-7"/>
        </w:rPr>
        <w:t>In </w:t>
      </w:r>
      <w:r>
        <w:rPr/>
        <w:t>addition, organisms living in the sediment were collected at a range of distances from CO</w:t>
      </w:r>
      <w:r>
        <w:rPr>
          <w:position w:val="-6"/>
          <w:sz w:val="11"/>
        </w:rPr>
        <w:t>2 </w:t>
      </w:r>
      <w:r>
        <w:rPr/>
        <w:t>pools, both before CO</w:t>
      </w:r>
      <w:r>
        <w:rPr>
          <w:position w:val="-6"/>
          <w:sz w:val="11"/>
        </w:rPr>
        <w:t>2 </w:t>
      </w:r>
      <w:r>
        <w:rPr/>
        <w:t>release and 1–3 months</w:t>
      </w:r>
      <w:r>
        <w:rPr>
          <w:spacing w:val="-1"/>
        </w:rPr>
        <w:t> </w:t>
      </w:r>
      <w:r>
        <w:rPr/>
        <w:t>later.</w:t>
      </w:r>
    </w:p>
    <w:p>
      <w:pPr>
        <w:pStyle w:val="BodyText"/>
        <w:spacing w:line="225" w:lineRule="auto" w:before="4"/>
        <w:ind w:left="332" w:right="1" w:firstLine="210"/>
        <w:jc w:val="both"/>
      </w:pPr>
      <w:r>
        <w:rPr/>
        <w:t>The response of animals to direct contact with liquid CO</w:t>
      </w:r>
      <w:r>
        <w:rPr>
          <w:position w:val="-6"/>
          <w:sz w:val="11"/>
        </w:rPr>
        <w:t>2 </w:t>
      </w:r>
      <w:r>
        <w:rPr/>
        <w:t>varied among species. Sea cucumbers (holothurians like Scotoplanes sp.) and brittle stars (ophiuroids, unidentified</w:t>
      </w:r>
    </w:p>
    <w:p>
      <w:pPr>
        <w:pStyle w:val="BodyText"/>
        <w:spacing w:line="240" w:lineRule="exact" w:before="7"/>
        <w:ind w:left="332"/>
        <w:jc w:val="both"/>
      </w:pPr>
      <w:r>
        <w:rPr/>
        <w:t>species)</w:t>
      </w:r>
      <w:r>
        <w:rPr>
          <w:spacing w:val="-20"/>
        </w:rPr>
        <w:t> </w:t>
      </w:r>
      <w:r>
        <w:rPr/>
        <w:t>died</w:t>
      </w:r>
      <w:r>
        <w:rPr>
          <w:spacing w:val="-20"/>
        </w:rPr>
        <w:t> </w:t>
      </w:r>
      <w:r>
        <w:rPr/>
        <w:t>immediately</w:t>
      </w:r>
      <w:r>
        <w:rPr>
          <w:spacing w:val="-20"/>
        </w:rPr>
        <w:t> </w:t>
      </w:r>
      <w:r>
        <w:rPr/>
        <w:t>after</w:t>
      </w:r>
      <w:r>
        <w:rPr>
          <w:spacing w:val="-20"/>
        </w:rPr>
        <w:t> </w:t>
      </w:r>
      <w:r>
        <w:rPr/>
        <w:t>contact</w:t>
      </w:r>
      <w:r>
        <w:rPr>
          <w:spacing w:val="-19"/>
        </w:rPr>
        <w:t> </w:t>
      </w:r>
      <w:r>
        <w:rPr/>
        <w:t>with</w:t>
      </w:r>
      <w:r>
        <w:rPr>
          <w:spacing w:val="-20"/>
        </w:rPr>
        <w:t> </w:t>
      </w:r>
      <w:r>
        <w:rPr/>
        <w:t>liquid</w:t>
      </w:r>
      <w:r>
        <w:rPr>
          <w:spacing w:val="-20"/>
        </w:rPr>
        <w:t> </w:t>
      </w:r>
      <w:r>
        <w:rPr/>
        <w:t>CO</w:t>
      </w:r>
      <w:r>
        <w:rPr>
          <w:position w:val="-6"/>
          <w:sz w:val="11"/>
        </w:rPr>
        <w:t>2</w:t>
      </w:r>
      <w:r>
        <w:rPr>
          <w:spacing w:val="3"/>
          <w:position w:val="-6"/>
          <w:sz w:val="11"/>
        </w:rPr>
        <w:t> </w:t>
      </w:r>
      <w:r>
        <w:rPr/>
        <w:t>(Barry </w:t>
      </w:r>
      <w:r>
        <w:rPr>
          <w:i/>
        </w:rPr>
        <w:t>et al.</w:t>
      </w:r>
      <w:r>
        <w:rPr/>
        <w:t>, 2005). A few individuals (&lt;5 individuals) of deep-sea fish (grenadiers, </w:t>
      </w:r>
      <w:r>
        <w:rPr>
          <w:i/>
        </w:rPr>
        <w:t>Coryphaenoides armatus</w:t>
      </w:r>
      <w:r>
        <w:rPr/>
        <w:t>) that approached CO</w:t>
      </w:r>
      <w:r>
        <w:rPr>
          <w:position w:val="-6"/>
          <w:sz w:val="11"/>
        </w:rPr>
        <w:t>2</w:t>
      </w:r>
      <w:r>
        <w:rPr>
          <w:spacing w:val="6"/>
          <w:position w:val="-6"/>
          <w:sz w:val="11"/>
        </w:rPr>
        <w:t> </w:t>
      </w:r>
      <w:r>
        <w:rPr/>
        <w:t>pools</w:t>
      </w:r>
      <w:r>
        <w:rPr>
          <w:spacing w:val="-17"/>
        </w:rPr>
        <w:t> </w:t>
      </w:r>
      <w:r>
        <w:rPr/>
        <w:t>and</w:t>
      </w:r>
      <w:r>
        <w:rPr>
          <w:spacing w:val="-16"/>
        </w:rPr>
        <w:t> </w:t>
      </w:r>
      <w:r>
        <w:rPr/>
        <w:t>made</w:t>
      </w:r>
      <w:r>
        <w:rPr>
          <w:spacing w:val="-17"/>
        </w:rPr>
        <w:t> </w:t>
      </w:r>
      <w:r>
        <w:rPr/>
        <w:t>contact</w:t>
      </w:r>
      <w:r>
        <w:rPr>
          <w:spacing w:val="-16"/>
        </w:rPr>
        <w:t> </w:t>
      </w:r>
      <w:r>
        <w:rPr/>
        <w:t>with</w:t>
      </w:r>
      <w:r>
        <w:rPr>
          <w:spacing w:val="-17"/>
        </w:rPr>
        <w:t> </w:t>
      </w:r>
      <w:r>
        <w:rPr/>
        <w:t>the</w:t>
      </w:r>
      <w:r>
        <w:rPr>
          <w:spacing w:val="-16"/>
        </w:rPr>
        <w:t> </w:t>
      </w:r>
      <w:r>
        <w:rPr/>
        <w:t>fluid</w:t>
      </w:r>
      <w:r>
        <w:rPr>
          <w:spacing w:val="-17"/>
        </w:rPr>
        <w:t> </w:t>
      </w:r>
      <w:r>
        <w:rPr/>
        <w:t>turned</w:t>
      </w:r>
      <w:r>
        <w:rPr>
          <w:spacing w:val="-16"/>
        </w:rPr>
        <w:t> </w:t>
      </w:r>
      <w:r>
        <w:rPr/>
        <w:t>immediately and</w:t>
      </w:r>
      <w:r>
        <w:rPr>
          <w:spacing w:val="-13"/>
        </w:rPr>
        <w:t> </w:t>
      </w:r>
      <w:r>
        <w:rPr/>
        <w:t>swam</w:t>
      </w:r>
      <w:r>
        <w:rPr>
          <w:spacing w:val="-12"/>
        </w:rPr>
        <w:t> </w:t>
      </w:r>
      <w:r>
        <w:rPr/>
        <w:t>out</w:t>
      </w:r>
      <w:r>
        <w:rPr>
          <w:spacing w:val="-12"/>
        </w:rPr>
        <w:t> </w:t>
      </w:r>
      <w:r>
        <w:rPr/>
        <w:t>of</w:t>
      </w:r>
      <w:r>
        <w:rPr>
          <w:spacing w:val="-13"/>
        </w:rPr>
        <w:t> </w:t>
      </w:r>
      <w:r>
        <w:rPr>
          <w:spacing w:val="-3"/>
        </w:rPr>
        <w:t>view.</w:t>
      </w:r>
      <w:r>
        <w:rPr>
          <w:spacing w:val="-12"/>
        </w:rPr>
        <w:t> </w:t>
      </w:r>
      <w:r>
        <w:rPr/>
        <w:t>Other</w:t>
      </w:r>
      <w:r>
        <w:rPr>
          <w:spacing w:val="-12"/>
        </w:rPr>
        <w:t> </w:t>
      </w:r>
      <w:r>
        <w:rPr/>
        <w:t>deep-sea</w:t>
      </w:r>
      <w:r>
        <w:rPr>
          <w:spacing w:val="-12"/>
        </w:rPr>
        <w:t> </w:t>
      </w:r>
      <w:r>
        <w:rPr/>
        <w:t>experiments</w:t>
      </w:r>
      <w:r>
        <w:rPr>
          <w:spacing w:val="-13"/>
        </w:rPr>
        <w:t> </w:t>
      </w:r>
      <w:r>
        <w:rPr/>
        <w:t>(Tamburri </w:t>
      </w:r>
      <w:r>
        <w:rPr>
          <w:i/>
        </w:rPr>
        <w:t>et al. </w:t>
      </w:r>
      <w:r>
        <w:rPr/>
        <w:t>2000) evaluating the behavioural response of animals to a saturated CO</w:t>
      </w:r>
      <w:r>
        <w:rPr>
          <w:position w:val="-6"/>
          <w:sz w:val="11"/>
        </w:rPr>
        <w:t>2 </w:t>
      </w:r>
      <w:r>
        <w:rPr/>
        <w:t>/ sea water solution have shown that some scavenger species (deep-sea hagfish) will not avoid acidic, CO</w:t>
      </w:r>
      <w:r>
        <w:rPr>
          <w:position w:val="-6"/>
          <w:sz w:val="11"/>
        </w:rPr>
        <w:t>2</w:t>
      </w:r>
      <w:r>
        <w:rPr/>
        <w:t>-rich seawater if chemical cues from decaying bait are also present. In fact, hagfish would maintain contact with</w:t>
      </w:r>
      <w:r>
        <w:rPr>
          <w:spacing w:val="-27"/>
        </w:rPr>
        <w:t> </w:t>
      </w:r>
      <w:r>
        <w:rPr/>
        <w:t>the CO</w:t>
      </w:r>
      <w:r>
        <w:rPr>
          <w:position w:val="-6"/>
          <w:sz w:val="11"/>
        </w:rPr>
        <w:t>2</w:t>
      </w:r>
      <w:r>
        <w:rPr/>
        <w:t>-rich / bait-scented plume long enough to be apparently ‘narcotized’ by the</w:t>
      </w:r>
      <w:r>
        <w:rPr>
          <w:spacing w:val="-15"/>
        </w:rPr>
        <w:t> </w:t>
      </w:r>
      <w:r>
        <w:rPr/>
        <w:t>CO</w:t>
      </w:r>
      <w:r>
        <w:rPr>
          <w:position w:val="-6"/>
          <w:sz w:val="11"/>
        </w:rPr>
        <w:t>2</w:t>
      </w:r>
      <w:r>
        <w:rPr/>
        <w:t>.</w:t>
      </w:r>
    </w:p>
    <w:p>
      <w:pPr>
        <w:pStyle w:val="BodyText"/>
        <w:spacing w:line="225" w:lineRule="auto" w:before="14"/>
        <w:ind w:left="332" w:right="1" w:firstLine="209"/>
        <w:jc w:val="both"/>
      </w:pPr>
      <w:r>
        <w:rPr/>
        <w:t>Survival</w:t>
      </w:r>
      <w:r>
        <w:rPr>
          <w:spacing w:val="-27"/>
        </w:rPr>
        <w:t> </w:t>
      </w:r>
      <w:r>
        <w:rPr/>
        <w:t>rates</w:t>
      </w:r>
      <w:r>
        <w:rPr>
          <w:spacing w:val="-26"/>
        </w:rPr>
        <w:t> </w:t>
      </w:r>
      <w:r>
        <w:rPr/>
        <w:t>of</w:t>
      </w:r>
      <w:r>
        <w:rPr>
          <w:spacing w:val="-25"/>
        </w:rPr>
        <w:t> </w:t>
      </w:r>
      <w:r>
        <w:rPr/>
        <w:t>abyssal</w:t>
      </w:r>
      <w:r>
        <w:rPr>
          <w:spacing w:val="-26"/>
        </w:rPr>
        <w:t> </w:t>
      </w:r>
      <w:r>
        <w:rPr/>
        <w:t>animals</w:t>
      </w:r>
      <w:r>
        <w:rPr>
          <w:spacing w:val="-26"/>
        </w:rPr>
        <w:t> </w:t>
      </w:r>
      <w:r>
        <w:rPr/>
        <w:t>exposed</w:t>
      </w:r>
      <w:r>
        <w:rPr>
          <w:spacing w:val="-26"/>
        </w:rPr>
        <w:t> </w:t>
      </w:r>
      <w:r>
        <w:rPr/>
        <w:t>to</w:t>
      </w:r>
      <w:r>
        <w:rPr>
          <w:spacing w:val="-25"/>
        </w:rPr>
        <w:t> </w:t>
      </w:r>
      <w:r>
        <w:rPr/>
        <w:t>CO</w:t>
      </w:r>
      <w:r>
        <w:rPr>
          <w:position w:val="-6"/>
          <w:sz w:val="11"/>
        </w:rPr>
        <w:t>2</w:t>
      </w:r>
      <w:r>
        <w:rPr>
          <w:spacing w:val="-4"/>
          <w:position w:val="-6"/>
          <w:sz w:val="11"/>
        </w:rPr>
        <w:t> </w:t>
      </w:r>
      <w:r>
        <w:rPr/>
        <w:t>dissolution plumes in these experiments varied with the range of </w:t>
      </w:r>
      <w:r>
        <w:rPr>
          <w:i/>
        </w:rPr>
        <w:t>p</w:t>
      </w:r>
      <w:r>
        <w:rPr/>
        <w:t>H perturbation and the distance from the CO</w:t>
      </w:r>
      <w:r>
        <w:rPr>
          <w:position w:val="-6"/>
          <w:sz w:val="11"/>
        </w:rPr>
        <w:t>2 </w:t>
      </w:r>
      <w:r>
        <w:rPr/>
        <w:t>source. Abyssal animals held in cages or inhabiting sediments that were near (&lt;1 m) CO</w:t>
      </w:r>
      <w:r>
        <w:rPr>
          <w:position w:val="-6"/>
          <w:sz w:val="11"/>
        </w:rPr>
        <w:t>2 </w:t>
      </w:r>
      <w:r>
        <w:rPr/>
        <w:t>pools, and which were exposed episodically to large </w:t>
      </w:r>
      <w:r>
        <w:rPr>
          <w:i/>
        </w:rPr>
        <w:t>p</w:t>
      </w:r>
      <w:r>
        <w:rPr/>
        <w:t>H reduction (1–1.5 </w:t>
      </w:r>
      <w:r>
        <w:rPr>
          <w:i/>
        </w:rPr>
        <w:t>p</w:t>
      </w:r>
      <w:r>
        <w:rPr/>
        <w:t>H units) experienced high </w:t>
      </w:r>
      <w:r>
        <w:rPr>
          <w:spacing w:val="-3"/>
        </w:rPr>
        <w:t>rates </w:t>
      </w:r>
      <w:r>
        <w:rPr/>
        <w:t>of mortality (&gt;80%).</w:t>
      </w:r>
      <w:r>
        <w:rPr>
          <w:spacing w:val="-37"/>
        </w:rPr>
        <w:t> </w:t>
      </w:r>
      <w:r>
        <w:rPr/>
        <w:t>Animals affected included small (meio-</w:t>
      </w:r>
    </w:p>
    <w:p>
      <w:pPr>
        <w:pStyle w:val="BodyText"/>
        <w:spacing w:line="240" w:lineRule="exact" w:before="1"/>
        <w:ind w:left="332"/>
        <w:jc w:val="both"/>
      </w:pPr>
      <w:r>
        <w:rPr/>
        <w:t>)fauna (flagellates, amoebae, nematodes; Barry </w:t>
      </w:r>
      <w:r>
        <w:rPr>
          <w:i/>
        </w:rPr>
        <w:t>et al.</w:t>
      </w:r>
      <w:r>
        <w:rPr/>
        <w:t>, </w:t>
      </w:r>
      <w:r>
        <w:rPr>
          <w:spacing w:val="-4"/>
        </w:rPr>
        <w:t>2004) </w:t>
      </w:r>
      <w:r>
        <w:rPr/>
        <w:t>and larger (macro and mega-)fauna (Ampeliscid amphipod species, invertebrates like holothurians, echinoids, and fish like</w:t>
      </w:r>
      <w:r>
        <w:rPr>
          <w:spacing w:val="-6"/>
        </w:rPr>
        <w:t> </w:t>
      </w:r>
      <w:r>
        <w:rPr/>
        <w:t>macrourids).</w:t>
      </w:r>
      <w:r>
        <w:rPr>
          <w:spacing w:val="-6"/>
        </w:rPr>
        <w:t> </w:t>
      </w:r>
      <w:r>
        <w:rPr/>
        <w:t>Other</w:t>
      </w:r>
      <w:r>
        <w:rPr>
          <w:spacing w:val="-5"/>
        </w:rPr>
        <w:t> </w:t>
      </w:r>
      <w:r>
        <w:rPr/>
        <w:t>fish</w:t>
      </w:r>
      <w:r>
        <w:rPr>
          <w:spacing w:val="-6"/>
        </w:rPr>
        <w:t> </w:t>
      </w:r>
      <w:r>
        <w:rPr/>
        <w:t>like</w:t>
      </w:r>
      <w:r>
        <w:rPr>
          <w:spacing w:val="-5"/>
        </w:rPr>
        <w:t> </w:t>
      </w:r>
      <w:r>
        <w:rPr/>
        <w:t>eelpout</w:t>
      </w:r>
      <w:r>
        <w:rPr>
          <w:spacing w:val="-6"/>
        </w:rPr>
        <w:t> </w:t>
      </w:r>
      <w:r>
        <w:rPr/>
        <w:t>(zoarcids),</w:t>
      </w:r>
      <w:r>
        <w:rPr>
          <w:spacing w:val="-6"/>
        </w:rPr>
        <w:t> </w:t>
      </w:r>
      <w:r>
        <w:rPr/>
        <w:t>however, all survived month-long exposure to episodic </w:t>
      </w:r>
      <w:r>
        <w:rPr>
          <w:i/>
        </w:rPr>
        <w:t>p</w:t>
      </w:r>
      <w:r>
        <w:rPr/>
        <w:t>H shifts of about</w:t>
      </w:r>
      <w:r>
        <w:rPr>
          <w:spacing w:val="-9"/>
        </w:rPr>
        <w:t> </w:t>
      </w:r>
      <w:r>
        <w:rPr/>
        <w:t>–1.0</w:t>
      </w:r>
      <w:r>
        <w:rPr>
          <w:spacing w:val="-9"/>
        </w:rPr>
        <w:t> </w:t>
      </w:r>
      <w:r>
        <w:rPr>
          <w:i/>
        </w:rPr>
        <w:t>p</w:t>
      </w:r>
      <w:r>
        <w:rPr/>
        <w:t>H</w:t>
      </w:r>
      <w:r>
        <w:rPr>
          <w:spacing w:val="-8"/>
        </w:rPr>
        <w:t> </w:t>
      </w:r>
      <w:r>
        <w:rPr/>
        <w:t>units.</w:t>
      </w:r>
      <w:r>
        <w:rPr>
          <w:spacing w:val="-19"/>
        </w:rPr>
        <w:t> </w:t>
      </w:r>
      <w:r>
        <w:rPr/>
        <w:t>Animals</w:t>
      </w:r>
      <w:r>
        <w:rPr>
          <w:spacing w:val="-10"/>
        </w:rPr>
        <w:t> </w:t>
      </w:r>
      <w:r>
        <w:rPr/>
        <w:t>held</w:t>
      </w:r>
      <w:r>
        <w:rPr>
          <w:spacing w:val="-8"/>
        </w:rPr>
        <w:t> </w:t>
      </w:r>
      <w:r>
        <w:rPr/>
        <w:t>further</w:t>
      </w:r>
      <w:r>
        <w:rPr>
          <w:spacing w:val="-8"/>
        </w:rPr>
        <w:t> </w:t>
      </w:r>
      <w:r>
        <w:rPr/>
        <w:t>(3–10</w:t>
      </w:r>
      <w:r>
        <w:rPr>
          <w:spacing w:val="-9"/>
        </w:rPr>
        <w:t> </w:t>
      </w:r>
      <w:r>
        <w:rPr/>
        <w:t>m)</w:t>
      </w:r>
      <w:r>
        <w:rPr>
          <w:spacing w:val="-8"/>
        </w:rPr>
        <w:t> </w:t>
      </w:r>
      <w:r>
        <w:rPr/>
        <w:t>from</w:t>
      </w:r>
      <w:r>
        <w:rPr>
          <w:spacing w:val="-8"/>
        </w:rPr>
        <w:t> </w:t>
      </w:r>
      <w:r>
        <w:rPr/>
        <w:t>CO</w:t>
      </w:r>
      <w:r>
        <w:rPr>
          <w:position w:val="-6"/>
          <w:sz w:val="11"/>
        </w:rPr>
        <w:t>2 </w:t>
      </w:r>
      <w:r>
        <w:rPr/>
        <w:t>pools</w:t>
      </w:r>
      <w:r>
        <w:rPr>
          <w:spacing w:val="25"/>
        </w:rPr>
        <w:t> </w:t>
      </w:r>
      <w:r>
        <w:rPr/>
        <w:t>were</w:t>
      </w:r>
      <w:r>
        <w:rPr>
          <w:spacing w:val="26"/>
        </w:rPr>
        <w:t> </w:t>
      </w:r>
      <w:r>
        <w:rPr/>
        <w:t>exposed</w:t>
      </w:r>
      <w:r>
        <w:rPr>
          <w:spacing w:val="25"/>
        </w:rPr>
        <w:t> </w:t>
      </w:r>
      <w:r>
        <w:rPr/>
        <w:t>to</w:t>
      </w:r>
      <w:r>
        <w:rPr>
          <w:spacing w:val="26"/>
        </w:rPr>
        <w:t> </w:t>
      </w:r>
      <w:r>
        <w:rPr/>
        <w:t>mild</w:t>
      </w:r>
      <w:r>
        <w:rPr>
          <w:spacing w:val="26"/>
        </w:rPr>
        <w:t> </w:t>
      </w:r>
      <w:r>
        <w:rPr/>
        <w:t>episodic</w:t>
      </w:r>
      <w:r>
        <w:rPr>
          <w:spacing w:val="24"/>
        </w:rPr>
        <w:t> </w:t>
      </w:r>
      <w:r>
        <w:rPr>
          <w:i/>
        </w:rPr>
        <w:t>p</w:t>
      </w:r>
      <w:r>
        <w:rPr/>
        <w:t>H</w:t>
      </w:r>
      <w:r>
        <w:rPr>
          <w:spacing w:val="26"/>
        </w:rPr>
        <w:t> </w:t>
      </w:r>
      <w:r>
        <w:rPr/>
        <w:t>reductions</w:t>
      </w:r>
      <w:r>
        <w:rPr>
          <w:spacing w:val="26"/>
        </w:rPr>
        <w:t> </w:t>
      </w:r>
      <w:r>
        <w:rPr/>
        <w:t>(about</w:t>
      </w:r>
    </w:p>
    <w:p>
      <w:pPr>
        <w:pStyle w:val="BodyText"/>
        <w:spacing w:before="6"/>
        <w:ind w:left="332"/>
        <w:jc w:val="both"/>
      </w:pPr>
      <w:r>
        <w:rPr/>
        <w:t>0.1 – 0.2 </w:t>
      </w:r>
      <w:r>
        <w:rPr>
          <w:i/>
        </w:rPr>
        <w:t>p</w:t>
      </w:r>
      <w:r>
        <w:rPr/>
        <w:t>H units) exhibited mortality rates were (about</w:t>
      </w:r>
      <w:r>
        <w:rPr>
          <w:spacing w:val="9"/>
        </w:rPr>
        <w:t> </w:t>
      </w:r>
      <w:r>
        <w:rPr>
          <w:spacing w:val="-5"/>
        </w:rPr>
        <w:t>20–</w:t>
      </w:r>
    </w:p>
    <w:p>
      <w:pPr>
        <w:pStyle w:val="BodyText"/>
        <w:spacing w:before="10"/>
        <w:ind w:left="332"/>
        <w:jc w:val="both"/>
      </w:pPr>
      <w:r>
        <w:rPr/>
        <w:t>50%) higher than at control sites (Barry </w:t>
      </w:r>
      <w:r>
        <w:rPr>
          <w:i/>
        </w:rPr>
        <w:t>et al.</w:t>
      </w:r>
      <w:r>
        <w:rPr/>
        <w:t>, 2005).</w:t>
      </w:r>
    </w:p>
    <w:p>
      <w:pPr>
        <w:pStyle w:val="BodyText"/>
        <w:spacing w:line="240" w:lineRule="exact" w:before="4"/>
        <w:ind w:left="332" w:right="1" w:firstLine="209"/>
        <w:jc w:val="both"/>
      </w:pPr>
      <w:r>
        <w:rPr/>
        <w:t>It is unknown whether mortality was caused primarily by short-term exposure to large </w:t>
      </w:r>
      <w:r>
        <w:rPr>
          <w:i/>
        </w:rPr>
        <w:t>p</w:t>
      </w:r>
      <w:r>
        <w:rPr/>
        <w:t>H / CO</w:t>
      </w:r>
      <w:r>
        <w:rPr>
          <w:position w:val="-6"/>
          <w:sz w:val="11"/>
        </w:rPr>
        <w:t>2 </w:t>
      </w:r>
      <w:r>
        <w:rPr/>
        <w:t>shifts or by chronic, milder </w:t>
      </w:r>
      <w:r>
        <w:rPr>
          <w:i/>
        </w:rPr>
        <w:t>p</w:t>
      </w:r>
      <w:r>
        <w:rPr/>
        <w:t>H perturbations. Tidal variation in current direction resulted in a highly variable exposure to </w:t>
      </w:r>
      <w:r>
        <w:rPr>
          <w:i/>
        </w:rPr>
        <w:t>p</w:t>
      </w:r>
      <w:r>
        <w:rPr/>
        <w:t>H perturbations</w:t>
      </w:r>
    </w:p>
    <w:p>
      <w:pPr>
        <w:pStyle w:val="BodyText"/>
        <w:spacing w:line="249" w:lineRule="auto" w:before="63"/>
        <w:ind w:left="241" w:right="686"/>
        <w:jc w:val="both"/>
      </w:pPr>
      <w:r>
        <w:rPr/>
        <w:br w:type="column"/>
      </w:r>
      <w:r>
        <w:rPr/>
        <w:t>with the most intense exposure to dissolution plumes when the current was flowing directly towards the study animals. During other tidal periods there was often no </w:t>
      </w:r>
      <w:r>
        <w:rPr>
          <w:i/>
        </w:rPr>
        <w:t>p</w:t>
      </w:r>
      <w:r>
        <w:rPr/>
        <w:t>H reduction, increasing the difficulty of interpreting these experiments.</w:t>
      </w:r>
    </w:p>
    <w:p>
      <w:pPr>
        <w:pStyle w:val="BodyText"/>
        <w:spacing w:line="249" w:lineRule="auto" w:before="3"/>
        <w:ind w:left="241" w:right="686" w:firstLine="283"/>
        <w:jc w:val="both"/>
      </w:pPr>
      <w:r>
        <w:rPr/>
        <w:t>Three controlled </w:t>
      </w:r>
      <w:r>
        <w:rPr>
          <w:i/>
        </w:rPr>
        <w:t>in-situ </w:t>
      </w:r>
      <w:r>
        <w:rPr/>
        <w:t>experiments were carried out at 2000 m in the Kumano Trough using a specially designed chamber (Figure 6.24; Ishida </w:t>
      </w:r>
      <w:r>
        <w:rPr>
          <w:i/>
        </w:rPr>
        <w:t>et al. </w:t>
      </w:r>
      <w:r>
        <w:rPr/>
        <w:t>2005) to address</w:t>
      </w:r>
      <w:r>
        <w:rPr>
          <w:spacing w:val="23"/>
        </w:rPr>
        <w:t> </w:t>
      </w:r>
      <w:r>
        <w:rPr/>
        <w:t>the impact</w:t>
      </w:r>
      <w:r>
        <w:rPr>
          <w:spacing w:val="-8"/>
        </w:rPr>
        <w:t> </w:t>
      </w:r>
      <w:r>
        <w:rPr/>
        <w:t>of</w:t>
      </w:r>
      <w:r>
        <w:rPr>
          <w:spacing w:val="-8"/>
        </w:rPr>
        <w:t> </w:t>
      </w:r>
      <w:r>
        <w:rPr/>
        <w:t>5,000</w:t>
      </w:r>
      <w:r>
        <w:rPr>
          <w:spacing w:val="-8"/>
        </w:rPr>
        <w:t> </w:t>
      </w:r>
      <w:r>
        <w:rPr/>
        <w:t>and</w:t>
      </w:r>
      <w:r>
        <w:rPr>
          <w:spacing w:val="-8"/>
        </w:rPr>
        <w:t> </w:t>
      </w:r>
      <w:r>
        <w:rPr/>
        <w:t>20,000</w:t>
      </w:r>
      <w:r>
        <w:rPr>
          <w:spacing w:val="-8"/>
        </w:rPr>
        <w:t> </w:t>
      </w:r>
      <w:r>
        <w:rPr/>
        <w:t>ppm</w:t>
      </w:r>
      <w:r>
        <w:rPr>
          <w:spacing w:val="-8"/>
        </w:rPr>
        <w:t> </w:t>
      </w:r>
      <w:r>
        <w:rPr/>
        <w:t>rises</w:t>
      </w:r>
      <w:r>
        <w:rPr>
          <w:spacing w:val="-8"/>
        </w:rPr>
        <w:t> </w:t>
      </w:r>
      <w:r>
        <w:rPr/>
        <w:t>in</w:t>
      </w:r>
      <w:r>
        <w:rPr>
          <w:spacing w:val="-9"/>
        </w:rPr>
        <w:t> </w:t>
      </w:r>
      <w:r>
        <w:rPr>
          <w:i/>
        </w:rPr>
        <w:t>p</w:t>
      </w:r>
      <w:r>
        <w:rPr/>
        <w:t>CO</w:t>
      </w:r>
      <w:r>
        <w:rPr>
          <w:position w:val="-6"/>
          <w:sz w:val="11"/>
        </w:rPr>
        <w:t>2</w:t>
      </w:r>
      <w:r>
        <w:rPr>
          <w:spacing w:val="14"/>
          <w:position w:val="-6"/>
          <w:sz w:val="11"/>
        </w:rPr>
        <w:t> </w:t>
      </w:r>
      <w:r>
        <w:rPr/>
        <w:t>(with</w:t>
      </w:r>
      <w:r>
        <w:rPr>
          <w:spacing w:val="-8"/>
        </w:rPr>
        <w:t> </w:t>
      </w:r>
      <w:r>
        <w:rPr/>
        <w:t>resulting</w:t>
      </w:r>
    </w:p>
    <w:p>
      <w:pPr>
        <w:pStyle w:val="BodyText"/>
        <w:spacing w:line="183" w:lineRule="exact"/>
        <w:ind w:left="241"/>
        <w:jc w:val="both"/>
      </w:pPr>
      <w:r>
        <w:rPr>
          <w:i/>
        </w:rPr>
        <w:t>p</w:t>
      </w:r>
      <w:r>
        <w:rPr/>
        <w:t>Hs</w:t>
      </w:r>
      <w:r>
        <w:rPr>
          <w:spacing w:val="-12"/>
        </w:rPr>
        <w:t> </w:t>
      </w:r>
      <w:r>
        <w:rPr/>
        <w:t>of</w:t>
      </w:r>
      <w:r>
        <w:rPr>
          <w:spacing w:val="-11"/>
        </w:rPr>
        <w:t> </w:t>
      </w:r>
      <w:r>
        <w:rPr/>
        <w:t>6.8</w:t>
      </w:r>
      <w:r>
        <w:rPr>
          <w:spacing w:val="-11"/>
        </w:rPr>
        <w:t> </w:t>
      </w:r>
      <w:r>
        <w:rPr/>
        <w:t>and</w:t>
      </w:r>
      <w:r>
        <w:rPr>
          <w:spacing w:val="-11"/>
        </w:rPr>
        <w:t> </w:t>
      </w:r>
      <w:r>
        <w:rPr/>
        <w:t>6.3)</w:t>
      </w:r>
      <w:r>
        <w:rPr>
          <w:spacing w:val="-11"/>
        </w:rPr>
        <w:t> </w:t>
      </w:r>
      <w:r>
        <w:rPr/>
        <w:t>on</w:t>
      </w:r>
      <w:r>
        <w:rPr>
          <w:spacing w:val="-11"/>
        </w:rPr>
        <w:t> </w:t>
      </w:r>
      <w:r>
        <w:rPr/>
        <w:t>the</w:t>
      </w:r>
      <w:r>
        <w:rPr>
          <w:spacing w:val="-11"/>
        </w:rPr>
        <w:t> </w:t>
      </w:r>
      <w:r>
        <w:rPr/>
        <w:t>abundance</w:t>
      </w:r>
      <w:r>
        <w:rPr>
          <w:spacing w:val="-11"/>
        </w:rPr>
        <w:t> </w:t>
      </w:r>
      <w:r>
        <w:rPr/>
        <w:t>and</w:t>
      </w:r>
      <w:r>
        <w:rPr>
          <w:spacing w:val="-11"/>
        </w:rPr>
        <w:t> </w:t>
      </w:r>
      <w:r>
        <w:rPr/>
        <w:t>diversity</w:t>
      </w:r>
      <w:r>
        <w:rPr>
          <w:spacing w:val="-11"/>
        </w:rPr>
        <w:t> </w:t>
      </w:r>
      <w:r>
        <w:rPr/>
        <w:t>of</w:t>
      </w:r>
      <w:r>
        <w:rPr>
          <w:spacing w:val="-11"/>
        </w:rPr>
        <w:t> </w:t>
      </w:r>
      <w:r>
        <w:rPr/>
        <w:t>bacteria</w:t>
      </w:r>
    </w:p>
    <w:p>
      <w:pPr>
        <w:pStyle w:val="BodyText"/>
        <w:spacing w:line="240" w:lineRule="exact" w:before="5"/>
        <w:ind w:left="241" w:right="685"/>
        <w:jc w:val="both"/>
      </w:pPr>
      <w:r>
        <w:rPr/>
        <w:t>and of small animals (nano- and meiobenthos). Significant impacts of elevated </w:t>
      </w:r>
      <w:r>
        <w:rPr>
          <w:i/>
        </w:rPr>
        <w:t>p</w:t>
      </w:r>
      <w:r>
        <w:rPr/>
        <w:t>CO</w:t>
      </w:r>
      <w:r>
        <w:rPr>
          <w:position w:val="-6"/>
          <w:sz w:val="11"/>
        </w:rPr>
        <w:t>2 </w:t>
      </w:r>
      <w:r>
        <w:rPr/>
        <w:t>on meiobenthic organisms </w:t>
      </w:r>
      <w:r>
        <w:rPr>
          <w:spacing w:val="-3"/>
        </w:rPr>
        <w:t>could </w:t>
      </w:r>
      <w:r>
        <w:rPr/>
        <w:t>not be found except for one case where the abundance of foraminifera decreased significantly within 3 days at 20,000 ppm. The abundance of nanobenthos decreased significantly in</w:t>
      </w:r>
      <w:r>
        <w:rPr>
          <w:spacing w:val="-7"/>
        </w:rPr>
        <w:t> </w:t>
      </w:r>
      <w:r>
        <w:rPr/>
        <w:t>most</w:t>
      </w:r>
      <w:r>
        <w:rPr>
          <w:spacing w:val="-7"/>
        </w:rPr>
        <w:t> </w:t>
      </w:r>
      <w:r>
        <w:rPr/>
        <w:t>cases,</w:t>
      </w:r>
      <w:r>
        <w:rPr>
          <w:spacing w:val="-6"/>
        </w:rPr>
        <w:t> </w:t>
      </w:r>
      <w:r>
        <w:rPr/>
        <w:t>whereas</w:t>
      </w:r>
      <w:r>
        <w:rPr>
          <w:spacing w:val="-7"/>
        </w:rPr>
        <w:t> </w:t>
      </w:r>
      <w:r>
        <w:rPr/>
        <w:t>the</w:t>
      </w:r>
      <w:r>
        <w:rPr>
          <w:spacing w:val="-7"/>
        </w:rPr>
        <w:t> </w:t>
      </w:r>
      <w:r>
        <w:rPr/>
        <w:t>abundance</w:t>
      </w:r>
      <w:r>
        <w:rPr>
          <w:spacing w:val="-6"/>
        </w:rPr>
        <w:t> </w:t>
      </w:r>
      <w:r>
        <w:rPr/>
        <w:t>of</w:t>
      </w:r>
      <w:r>
        <w:rPr>
          <w:spacing w:val="-7"/>
        </w:rPr>
        <w:t> </w:t>
      </w:r>
      <w:r>
        <w:rPr/>
        <w:t>bacteria</w:t>
      </w:r>
      <w:r>
        <w:rPr>
          <w:spacing w:val="-7"/>
        </w:rPr>
        <w:t> </w:t>
      </w:r>
      <w:r>
        <w:rPr/>
        <w:t>increased</w:t>
      </w:r>
      <w:r>
        <w:rPr>
          <w:spacing w:val="-6"/>
        </w:rPr>
        <w:t> </w:t>
      </w:r>
      <w:r>
        <w:rPr/>
        <w:t>at </w:t>
      </w:r>
      <w:hyperlink w:history="true" w:anchor="_bookmark28">
        <w:r>
          <w:rPr/>
          <w:t>20,000 ppm (Figure 6.25).</w:t>
        </w:r>
      </w:hyperlink>
    </w:p>
    <w:p>
      <w:pPr>
        <w:pStyle w:val="BodyText"/>
        <w:spacing w:line="225" w:lineRule="auto" w:before="14"/>
        <w:ind w:left="241" w:right="685" w:firstLine="283"/>
        <w:jc w:val="both"/>
      </w:pPr>
      <w:r>
        <w:rPr>
          <w:i/>
        </w:rPr>
        <w:t>In-situ </w:t>
      </w:r>
      <w:r>
        <w:rPr/>
        <w:t>studies of short-term effects of elevated CO</w:t>
      </w:r>
      <w:r>
        <w:rPr>
          <w:position w:val="-6"/>
          <w:sz w:val="11"/>
        </w:rPr>
        <w:t>2 </w:t>
      </w:r>
      <w:r>
        <w:rPr/>
        <w:t>concentrations on deep-sea megafauna have been conducted using CO</w:t>
      </w:r>
      <w:r>
        <w:rPr>
          <w:position w:val="-6"/>
          <w:sz w:val="11"/>
        </w:rPr>
        <w:t>2 </w:t>
      </w:r>
      <w:r>
        <w:rPr/>
        <w:t>released naturally from the Loihi Seamount (Hawaii) at depths of 1200 to 1300 m </w:t>
      </w:r>
      <w:r>
        <w:rPr>
          <w:spacing w:val="-4"/>
        </w:rPr>
        <w:t>(Vetter </w:t>
      </w:r>
      <w:r>
        <w:rPr/>
        <w:t>and Smith, 2005).</w:t>
      </w:r>
      <w:r>
        <w:rPr>
          <w:spacing w:val="-21"/>
        </w:rPr>
        <w:t> </w:t>
      </w:r>
      <w:r>
        <w:rPr/>
        <w:t>A</w:t>
      </w:r>
      <w:r>
        <w:rPr>
          <w:spacing w:val="-21"/>
        </w:rPr>
        <w:t> </w:t>
      </w:r>
      <w:r>
        <w:rPr/>
        <w:t>submersible</w:t>
      </w:r>
      <w:r>
        <w:rPr>
          <w:spacing w:val="-11"/>
        </w:rPr>
        <w:t> </w:t>
      </w:r>
      <w:r>
        <w:rPr/>
        <w:t>was</w:t>
      </w:r>
      <w:r>
        <w:rPr>
          <w:spacing w:val="-10"/>
        </w:rPr>
        <w:t> </w:t>
      </w:r>
      <w:r>
        <w:rPr/>
        <w:t>used</w:t>
      </w:r>
      <w:r>
        <w:rPr>
          <w:spacing w:val="-10"/>
        </w:rPr>
        <w:t> </w:t>
      </w:r>
      <w:r>
        <w:rPr/>
        <w:t>to</w:t>
      </w:r>
      <w:r>
        <w:rPr>
          <w:spacing w:val="-11"/>
        </w:rPr>
        <w:t> </w:t>
      </w:r>
      <w:r>
        <w:rPr/>
        <w:t>manipulate</w:t>
      </w:r>
      <w:r>
        <w:rPr>
          <w:spacing w:val="-10"/>
        </w:rPr>
        <w:t> </w:t>
      </w:r>
      <w:r>
        <w:rPr/>
        <w:t>baited</w:t>
      </w:r>
      <w:r>
        <w:rPr>
          <w:spacing w:val="-10"/>
        </w:rPr>
        <w:t> </w:t>
      </w:r>
      <w:r>
        <w:rPr/>
        <w:t>traps</w:t>
      </w:r>
      <w:r>
        <w:rPr>
          <w:spacing w:val="-11"/>
        </w:rPr>
        <w:t> </w:t>
      </w:r>
      <w:r>
        <w:rPr/>
        <w:t>and bait parcels in Loihi’s CO</w:t>
      </w:r>
      <w:r>
        <w:rPr>
          <w:position w:val="-6"/>
          <w:sz w:val="11"/>
        </w:rPr>
        <w:t>2 </w:t>
      </w:r>
      <w:r>
        <w:rPr/>
        <w:t>plume to explore the effects of elevated CO</w:t>
      </w:r>
      <w:r>
        <w:rPr>
          <w:position w:val="-6"/>
          <w:sz w:val="11"/>
        </w:rPr>
        <w:t>2 </w:t>
      </w:r>
      <w:r>
        <w:rPr/>
        <w:t>on typical deep-sea scavengers. Vent-specialist shrimp</w:t>
      </w:r>
      <w:r>
        <w:rPr>
          <w:spacing w:val="-11"/>
        </w:rPr>
        <w:t> </w:t>
      </w:r>
      <w:r>
        <w:rPr/>
        <w:t>were</w:t>
      </w:r>
      <w:r>
        <w:rPr>
          <w:spacing w:val="-11"/>
        </w:rPr>
        <w:t> </w:t>
      </w:r>
      <w:r>
        <w:rPr/>
        <w:t>attracted</w:t>
      </w:r>
      <w:r>
        <w:rPr>
          <w:spacing w:val="-11"/>
        </w:rPr>
        <w:t> </w:t>
      </w:r>
      <w:r>
        <w:rPr/>
        <w:t>to</w:t>
      </w:r>
      <w:r>
        <w:rPr>
          <w:spacing w:val="-11"/>
        </w:rPr>
        <w:t> </w:t>
      </w:r>
      <w:r>
        <w:rPr/>
        <w:t>the</w:t>
      </w:r>
      <w:r>
        <w:rPr>
          <w:spacing w:val="-10"/>
        </w:rPr>
        <w:t> </w:t>
      </w:r>
      <w:r>
        <w:rPr/>
        <w:t>bait</w:t>
      </w:r>
      <w:r>
        <w:rPr>
          <w:spacing w:val="-11"/>
        </w:rPr>
        <w:t> </w:t>
      </w:r>
      <w:r>
        <w:rPr/>
        <w:t>and</w:t>
      </w:r>
      <w:r>
        <w:rPr>
          <w:spacing w:val="-11"/>
        </w:rPr>
        <w:t> </w:t>
      </w:r>
      <w:r>
        <w:rPr/>
        <w:t>proved</w:t>
      </w:r>
      <w:r>
        <w:rPr>
          <w:spacing w:val="-11"/>
        </w:rPr>
        <w:t> </w:t>
      </w:r>
      <w:r>
        <w:rPr/>
        <w:t>to</w:t>
      </w:r>
      <w:r>
        <w:rPr>
          <w:spacing w:val="-10"/>
        </w:rPr>
        <w:t> </w:t>
      </w:r>
      <w:r>
        <w:rPr/>
        <w:t>be</w:t>
      </w:r>
      <w:r>
        <w:rPr>
          <w:spacing w:val="-11"/>
        </w:rPr>
        <w:t> </w:t>
      </w:r>
      <w:r>
        <w:rPr/>
        <w:t>pre-adapted to the high CO</w:t>
      </w:r>
      <w:r>
        <w:rPr>
          <w:position w:val="-6"/>
          <w:sz w:val="11"/>
        </w:rPr>
        <w:t>2 </w:t>
      </w:r>
      <w:r>
        <w:rPr/>
        <w:t>levels found close to volcanic vents. Free swimming,</w:t>
      </w:r>
      <w:r>
        <w:rPr>
          <w:spacing w:val="-13"/>
        </w:rPr>
        <w:t> </w:t>
      </w:r>
      <w:r>
        <w:rPr/>
        <w:t>amphipods,</w:t>
      </w:r>
      <w:r>
        <w:rPr>
          <w:spacing w:val="-13"/>
        </w:rPr>
        <w:t> </w:t>
      </w:r>
      <w:r>
        <w:rPr/>
        <w:t>synaphobranchid</w:t>
      </w:r>
      <w:r>
        <w:rPr>
          <w:spacing w:val="-13"/>
        </w:rPr>
        <w:t> </w:t>
      </w:r>
      <w:r>
        <w:rPr/>
        <w:t>eels,</w:t>
      </w:r>
      <w:r>
        <w:rPr>
          <w:spacing w:val="-13"/>
        </w:rPr>
        <w:t> </w:t>
      </w:r>
      <w:r>
        <w:rPr/>
        <w:t>and</w:t>
      </w:r>
      <w:r>
        <w:rPr>
          <w:spacing w:val="-13"/>
        </w:rPr>
        <w:t> </w:t>
      </w:r>
      <w:r>
        <w:rPr/>
        <w:t>hexanchid sharks avoided open bait parcels placed in the CO</w:t>
      </w:r>
      <w:r>
        <w:rPr>
          <w:position w:val="-6"/>
          <w:sz w:val="11"/>
        </w:rPr>
        <w:t>2</w:t>
      </w:r>
      <w:r>
        <w:rPr>
          <w:spacing w:val="19"/>
          <w:position w:val="-6"/>
          <w:sz w:val="11"/>
        </w:rPr>
        <w:t> </w:t>
      </w:r>
      <w:r>
        <w:rPr/>
        <w:t>plumes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4"/>
        </w:rPr>
      </w:pPr>
    </w:p>
    <w:p>
      <w:pPr>
        <w:spacing w:line="220" w:lineRule="exact" w:before="0"/>
        <w:ind w:left="244" w:right="675" w:firstLine="0"/>
        <w:jc w:val="both"/>
        <w:rPr>
          <w:sz w:val="18"/>
        </w:rPr>
      </w:pPr>
      <w:r>
        <w:rPr>
          <w:b/>
          <w:sz w:val="18"/>
        </w:rPr>
        <w:t>Figure 6.24 </w:t>
      </w:r>
      <w:r>
        <w:rPr>
          <w:sz w:val="18"/>
        </w:rPr>
        <w:t>Experimental chamber  going  to  the  sea  floor (Ishida</w:t>
      </w:r>
      <w:r>
        <w:rPr>
          <w:spacing w:val="-15"/>
          <w:sz w:val="18"/>
        </w:rPr>
        <w:t> </w:t>
      </w:r>
      <w:r>
        <w:rPr>
          <w:i/>
          <w:sz w:val="18"/>
        </w:rPr>
        <w:t>et</w:t>
      </w:r>
      <w:r>
        <w:rPr>
          <w:i/>
          <w:spacing w:val="-14"/>
          <w:sz w:val="18"/>
        </w:rPr>
        <w:t> </w:t>
      </w:r>
      <w:r>
        <w:rPr>
          <w:i/>
          <w:sz w:val="18"/>
        </w:rPr>
        <w:t>al.</w:t>
      </w:r>
      <w:r>
        <w:rPr>
          <w:i/>
          <w:spacing w:val="-15"/>
          <w:sz w:val="18"/>
        </w:rPr>
        <w:t> </w:t>
      </w:r>
      <w:r>
        <w:rPr>
          <w:sz w:val="18"/>
        </w:rPr>
        <w:t>2004).</w:t>
      </w:r>
      <w:r>
        <w:rPr>
          <w:spacing w:val="-18"/>
          <w:sz w:val="18"/>
        </w:rPr>
        <w:t> </w:t>
      </w:r>
      <w:r>
        <w:rPr>
          <w:sz w:val="18"/>
        </w:rPr>
        <w:t>The</w:t>
      </w:r>
      <w:r>
        <w:rPr>
          <w:spacing w:val="-14"/>
          <w:sz w:val="18"/>
        </w:rPr>
        <w:t> </w:t>
      </w:r>
      <w:r>
        <w:rPr>
          <w:sz w:val="18"/>
        </w:rPr>
        <w:t>bottom</w:t>
      </w:r>
      <w:r>
        <w:rPr>
          <w:spacing w:val="-15"/>
          <w:sz w:val="18"/>
        </w:rPr>
        <w:t> </w:t>
      </w:r>
      <w:r>
        <w:rPr>
          <w:sz w:val="18"/>
        </w:rPr>
        <w:t>part</w:t>
      </w:r>
      <w:r>
        <w:rPr>
          <w:spacing w:val="-15"/>
          <w:sz w:val="18"/>
        </w:rPr>
        <w:t> </w:t>
      </w:r>
      <w:r>
        <w:rPr>
          <w:sz w:val="18"/>
        </w:rPr>
        <w:t>houses</w:t>
      </w:r>
      <w:r>
        <w:rPr>
          <w:spacing w:val="-15"/>
          <w:sz w:val="18"/>
        </w:rPr>
        <w:t> </w:t>
      </w:r>
      <w:r>
        <w:rPr>
          <w:sz w:val="18"/>
        </w:rPr>
        <w:t>a</w:t>
      </w:r>
      <w:r>
        <w:rPr>
          <w:spacing w:val="-14"/>
          <w:sz w:val="18"/>
        </w:rPr>
        <w:t> </w:t>
      </w:r>
      <w:r>
        <w:rPr>
          <w:sz w:val="18"/>
        </w:rPr>
        <w:t>chamber</w:t>
      </w:r>
      <w:r>
        <w:rPr>
          <w:spacing w:val="-15"/>
          <w:sz w:val="18"/>
        </w:rPr>
        <w:t> </w:t>
      </w:r>
      <w:r>
        <w:rPr>
          <w:sz w:val="18"/>
        </w:rPr>
        <w:t>that</w:t>
      </w:r>
      <w:r>
        <w:rPr>
          <w:spacing w:val="-15"/>
          <w:sz w:val="18"/>
        </w:rPr>
        <w:t> </w:t>
      </w:r>
      <w:r>
        <w:rPr>
          <w:sz w:val="18"/>
        </w:rPr>
        <w:t>penetrates into the sediment. The top part houses electronics, pumps, valves, and</w:t>
      </w:r>
      <w:r>
        <w:rPr>
          <w:spacing w:val="-6"/>
          <w:sz w:val="18"/>
        </w:rPr>
        <w:t> </w:t>
      </w:r>
      <w:r>
        <w:rPr>
          <w:sz w:val="18"/>
        </w:rPr>
        <w:t>water</w:t>
      </w:r>
      <w:r>
        <w:rPr>
          <w:spacing w:val="-6"/>
          <w:sz w:val="18"/>
        </w:rPr>
        <w:t> </w:t>
      </w:r>
      <w:r>
        <w:rPr>
          <w:sz w:val="18"/>
        </w:rPr>
        <w:t>bags,</w:t>
      </w:r>
      <w:r>
        <w:rPr>
          <w:spacing w:val="-6"/>
          <w:sz w:val="18"/>
        </w:rPr>
        <w:t> </w:t>
      </w:r>
      <w:r>
        <w:rPr>
          <w:sz w:val="18"/>
        </w:rPr>
        <w:t>that</w:t>
      </w:r>
      <w:r>
        <w:rPr>
          <w:spacing w:val="-5"/>
          <w:sz w:val="18"/>
        </w:rPr>
        <w:t> </w:t>
      </w:r>
      <w:r>
        <w:rPr>
          <w:sz w:val="18"/>
        </w:rPr>
        <w:t>are</w:t>
      </w:r>
      <w:r>
        <w:rPr>
          <w:spacing w:val="-6"/>
          <w:sz w:val="18"/>
        </w:rPr>
        <w:t> </w:t>
      </w:r>
      <w:r>
        <w:rPr>
          <w:sz w:val="18"/>
        </w:rPr>
        <w:t>used</w:t>
      </w:r>
      <w:r>
        <w:rPr>
          <w:spacing w:val="-6"/>
          <w:sz w:val="18"/>
        </w:rPr>
        <w:t> </w:t>
      </w:r>
      <w:r>
        <w:rPr>
          <w:sz w:val="18"/>
        </w:rPr>
        <w:t>to</w:t>
      </w:r>
      <w:r>
        <w:rPr>
          <w:spacing w:val="-5"/>
          <w:sz w:val="18"/>
        </w:rPr>
        <w:t> </w:t>
      </w:r>
      <w:r>
        <w:rPr>
          <w:sz w:val="18"/>
        </w:rPr>
        <w:t>control</w:t>
      </w:r>
      <w:r>
        <w:rPr>
          <w:spacing w:val="-5"/>
          <w:sz w:val="18"/>
        </w:rPr>
        <w:t> </w:t>
      </w:r>
      <w:r>
        <w:rPr>
          <w:sz w:val="18"/>
        </w:rPr>
        <w:t>the</w:t>
      </w:r>
      <w:r>
        <w:rPr>
          <w:spacing w:val="-6"/>
          <w:sz w:val="18"/>
        </w:rPr>
        <w:t> </w:t>
      </w:r>
      <w:r>
        <w:rPr>
          <w:sz w:val="18"/>
        </w:rPr>
        <w:t>CO</w:t>
      </w:r>
      <w:r>
        <w:rPr>
          <w:position w:val="-5"/>
          <w:sz w:val="10"/>
        </w:rPr>
        <w:t>2</w:t>
      </w:r>
      <w:r>
        <w:rPr>
          <w:spacing w:val="14"/>
          <w:position w:val="-5"/>
          <w:sz w:val="10"/>
        </w:rPr>
        <w:t> </w:t>
      </w:r>
      <w:r>
        <w:rPr>
          <w:sz w:val="18"/>
        </w:rPr>
        <w:t>concentration</w:t>
      </w:r>
      <w:r>
        <w:rPr>
          <w:spacing w:val="-6"/>
          <w:sz w:val="18"/>
        </w:rPr>
        <w:t> </w:t>
      </w:r>
      <w:r>
        <w:rPr>
          <w:sz w:val="18"/>
        </w:rPr>
        <w:t>inside the chamber, and to sample sea water in the chamber at designated times. At the time of recovery, the bottom of the chamber is closed, weights are released, and the system returns to the surface of the ocean</w:t>
      </w:r>
      <w:r>
        <w:rPr>
          <w:spacing w:val="-11"/>
          <w:sz w:val="18"/>
        </w:rPr>
        <w:t> </w:t>
      </w:r>
      <w:r>
        <w:rPr>
          <w:sz w:val="18"/>
        </w:rPr>
        <w:t>using</w:t>
      </w:r>
      <w:r>
        <w:rPr>
          <w:spacing w:val="-10"/>
          <w:sz w:val="18"/>
        </w:rPr>
        <w:t> </w:t>
      </w:r>
      <w:r>
        <w:rPr>
          <w:sz w:val="18"/>
        </w:rPr>
        <w:t>buoyancy</w:t>
      </w:r>
      <w:r>
        <w:rPr>
          <w:spacing w:val="-10"/>
          <w:sz w:val="18"/>
        </w:rPr>
        <w:t> </w:t>
      </w:r>
      <w:r>
        <w:rPr>
          <w:sz w:val="18"/>
        </w:rPr>
        <w:t>provided</w:t>
      </w:r>
      <w:r>
        <w:rPr>
          <w:spacing w:val="-10"/>
          <w:sz w:val="18"/>
        </w:rPr>
        <w:t> </w:t>
      </w:r>
      <w:r>
        <w:rPr>
          <w:sz w:val="18"/>
        </w:rPr>
        <w:t>by</w:t>
      </w:r>
      <w:r>
        <w:rPr>
          <w:spacing w:val="-10"/>
          <w:sz w:val="18"/>
        </w:rPr>
        <w:t> </w:t>
      </w:r>
      <w:r>
        <w:rPr>
          <w:sz w:val="18"/>
        </w:rPr>
        <w:t>the</w:t>
      </w:r>
      <w:r>
        <w:rPr>
          <w:spacing w:val="-10"/>
          <w:sz w:val="18"/>
        </w:rPr>
        <w:t> </w:t>
      </w:r>
      <w:r>
        <w:rPr>
          <w:sz w:val="18"/>
        </w:rPr>
        <w:t>glass</w:t>
      </w:r>
      <w:r>
        <w:rPr>
          <w:spacing w:val="-10"/>
          <w:sz w:val="18"/>
        </w:rPr>
        <w:t> </w:t>
      </w:r>
      <w:r>
        <w:rPr>
          <w:sz w:val="18"/>
        </w:rPr>
        <w:t>bulbs</w:t>
      </w:r>
      <w:r>
        <w:rPr>
          <w:spacing w:val="-10"/>
          <w:sz w:val="18"/>
        </w:rPr>
        <w:t> </w:t>
      </w:r>
      <w:r>
        <w:rPr>
          <w:sz w:val="18"/>
        </w:rPr>
        <w:t>(yellow</w:t>
      </w:r>
      <w:r>
        <w:rPr>
          <w:spacing w:val="-10"/>
          <w:sz w:val="18"/>
        </w:rPr>
        <w:t> </w:t>
      </w:r>
      <w:r>
        <w:rPr>
          <w:sz w:val="18"/>
        </w:rPr>
        <w:t>structures around the top).</w:t>
      </w:r>
    </w:p>
    <w:p>
      <w:pPr>
        <w:spacing w:after="0" w:line="220" w:lineRule="exact"/>
        <w:jc w:val="both"/>
        <w:rPr>
          <w:sz w:val="18"/>
        </w:rPr>
        <w:sectPr>
          <w:type w:val="continuous"/>
          <w:pgSz w:w="12240" w:h="15840"/>
          <w:pgMar w:top="360" w:bottom="280" w:left="580" w:right="620"/>
          <w:cols w:num="2" w:equalWidth="0">
            <w:col w:w="5202" w:space="40"/>
            <w:col w:w="5798"/>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before="7"/>
        <w:rPr>
          <w:sz w:val="28"/>
        </w:rPr>
      </w:pPr>
    </w:p>
    <w:p>
      <w:pPr>
        <w:pStyle w:val="BodyText"/>
        <w:ind w:left="667"/>
      </w:pPr>
      <w:r>
        <w:rPr/>
        <w:drawing>
          <wp:inline distT="0" distB="0" distL="0" distR="0">
            <wp:extent cx="3041661" cy="2962655"/>
            <wp:effectExtent l="0" t="0" r="0" b="0"/>
            <wp:docPr id="35" name="image186.jpeg"/>
            <wp:cNvGraphicFramePr>
              <a:graphicFrameLocks noChangeAspect="1"/>
            </wp:cNvGraphicFramePr>
            <a:graphic>
              <a:graphicData uri="http://schemas.openxmlformats.org/drawingml/2006/picture">
                <pic:pic>
                  <pic:nvPicPr>
                    <pic:cNvPr id="36" name="image186.jpeg"/>
                    <pic:cNvPicPr/>
                  </pic:nvPicPr>
                  <pic:blipFill>
                    <a:blip r:embed="rId192" cstate="print"/>
                    <a:stretch>
                      <a:fillRect/>
                    </a:stretch>
                  </pic:blipFill>
                  <pic:spPr>
                    <a:xfrm>
                      <a:off x="0" y="0"/>
                      <a:ext cx="3041661" cy="2962655"/>
                    </a:xfrm>
                    <a:prstGeom prst="rect">
                      <a:avLst/>
                    </a:prstGeom>
                  </pic:spPr>
                </pic:pic>
              </a:graphicData>
            </a:graphic>
          </wp:inline>
        </w:drawing>
      </w:r>
      <w:r>
        <w:rPr/>
      </w:r>
    </w:p>
    <w:p>
      <w:pPr>
        <w:pStyle w:val="BodyText"/>
        <w:rPr>
          <w:sz w:val="18"/>
        </w:rPr>
      </w:pPr>
    </w:p>
    <w:p>
      <w:pPr>
        <w:pStyle w:val="BodyText"/>
        <w:spacing w:before="8"/>
        <w:rPr>
          <w:sz w:val="19"/>
        </w:rPr>
      </w:pPr>
    </w:p>
    <w:p>
      <w:pPr>
        <w:spacing w:line="220" w:lineRule="exact" w:before="0"/>
        <w:ind w:left="540" w:right="181" w:firstLine="0"/>
        <w:jc w:val="both"/>
        <w:rPr>
          <w:sz w:val="18"/>
        </w:rPr>
      </w:pPr>
      <w:bookmarkStart w:name="_bookmark28" w:id="62"/>
      <w:bookmarkEnd w:id="62"/>
      <w:r>
        <w:rPr/>
      </w:r>
      <w:r>
        <w:rPr>
          <w:b/>
          <w:sz w:val="18"/>
        </w:rPr>
        <w:t>Figure 6.25 </w:t>
      </w:r>
      <w:r>
        <w:rPr>
          <w:sz w:val="18"/>
        </w:rPr>
        <w:t>Preliminary investigations into the change of bacteria, nanobenthos and meiobenthos abundance after exposure to 20,000 and</w:t>
      </w:r>
      <w:r>
        <w:rPr>
          <w:spacing w:val="-10"/>
          <w:sz w:val="18"/>
        </w:rPr>
        <w:t> </w:t>
      </w:r>
      <w:r>
        <w:rPr>
          <w:sz w:val="18"/>
        </w:rPr>
        <w:t>5,000</w:t>
      </w:r>
      <w:r>
        <w:rPr>
          <w:spacing w:val="-10"/>
          <w:sz w:val="18"/>
        </w:rPr>
        <w:t> </w:t>
      </w:r>
      <w:r>
        <w:rPr>
          <w:sz w:val="18"/>
        </w:rPr>
        <w:t>ppm</w:t>
      </w:r>
      <w:r>
        <w:rPr>
          <w:spacing w:val="-10"/>
          <w:sz w:val="18"/>
        </w:rPr>
        <w:t> </w:t>
      </w:r>
      <w:r>
        <w:rPr>
          <w:sz w:val="18"/>
        </w:rPr>
        <w:t>CO</w:t>
      </w:r>
      <w:r>
        <w:rPr>
          <w:position w:val="-5"/>
          <w:sz w:val="10"/>
        </w:rPr>
        <w:t>2</w:t>
      </w:r>
      <w:r>
        <w:rPr>
          <w:spacing w:val="10"/>
          <w:position w:val="-5"/>
          <w:sz w:val="10"/>
        </w:rPr>
        <w:t> </w:t>
      </w:r>
      <w:r>
        <w:rPr>
          <w:sz w:val="18"/>
        </w:rPr>
        <w:t>for</w:t>
      </w:r>
      <w:r>
        <w:rPr>
          <w:spacing w:val="-9"/>
          <w:sz w:val="18"/>
        </w:rPr>
        <w:t> </w:t>
      </w:r>
      <w:r>
        <w:rPr>
          <w:sz w:val="18"/>
        </w:rPr>
        <w:t>77</w:t>
      </w:r>
      <w:r>
        <w:rPr>
          <w:spacing w:val="-10"/>
          <w:sz w:val="18"/>
        </w:rPr>
        <w:t> </w:t>
      </w:r>
      <w:r>
        <w:rPr>
          <w:sz w:val="18"/>
        </w:rPr>
        <w:t>to</w:t>
      </w:r>
      <w:r>
        <w:rPr>
          <w:spacing w:val="-10"/>
          <w:sz w:val="18"/>
        </w:rPr>
        <w:t> </w:t>
      </w:r>
      <w:r>
        <w:rPr>
          <w:sz w:val="18"/>
        </w:rPr>
        <w:t>375</w:t>
      </w:r>
      <w:r>
        <w:rPr>
          <w:spacing w:val="-10"/>
          <w:sz w:val="18"/>
        </w:rPr>
        <w:t> </w:t>
      </w:r>
      <w:r>
        <w:rPr>
          <w:sz w:val="18"/>
        </w:rPr>
        <w:t>hr</w:t>
      </w:r>
      <w:r>
        <w:rPr>
          <w:spacing w:val="-10"/>
          <w:sz w:val="18"/>
        </w:rPr>
        <w:t> </w:t>
      </w:r>
      <w:r>
        <w:rPr>
          <w:sz w:val="18"/>
        </w:rPr>
        <w:t>during</w:t>
      </w:r>
      <w:r>
        <w:rPr>
          <w:spacing w:val="-9"/>
          <w:sz w:val="18"/>
        </w:rPr>
        <w:t> </w:t>
      </w:r>
      <w:r>
        <w:rPr>
          <w:sz w:val="18"/>
        </w:rPr>
        <w:t>three</w:t>
      </w:r>
      <w:r>
        <w:rPr>
          <w:spacing w:val="-10"/>
          <w:sz w:val="18"/>
        </w:rPr>
        <w:t> </w:t>
      </w:r>
      <w:r>
        <w:rPr>
          <w:sz w:val="18"/>
        </w:rPr>
        <w:t>experiments</w:t>
      </w:r>
      <w:r>
        <w:rPr>
          <w:spacing w:val="-10"/>
          <w:sz w:val="18"/>
        </w:rPr>
        <w:t> </w:t>
      </w:r>
      <w:r>
        <w:rPr>
          <w:sz w:val="18"/>
        </w:rPr>
        <w:t>carried out</w:t>
      </w:r>
      <w:r>
        <w:rPr>
          <w:spacing w:val="-6"/>
          <w:sz w:val="18"/>
        </w:rPr>
        <w:t> </w:t>
      </w:r>
      <w:r>
        <w:rPr>
          <w:sz w:val="18"/>
        </w:rPr>
        <w:t>at</w:t>
      </w:r>
      <w:r>
        <w:rPr>
          <w:spacing w:val="-6"/>
          <w:sz w:val="18"/>
        </w:rPr>
        <w:t> </w:t>
      </w:r>
      <w:r>
        <w:rPr>
          <w:sz w:val="18"/>
        </w:rPr>
        <w:t>2,000</w:t>
      </w:r>
      <w:r>
        <w:rPr>
          <w:spacing w:val="-6"/>
          <w:sz w:val="18"/>
        </w:rPr>
        <w:t> </w:t>
      </w:r>
      <w:r>
        <w:rPr>
          <w:sz w:val="18"/>
        </w:rPr>
        <w:t>m</w:t>
      </w:r>
      <w:r>
        <w:rPr>
          <w:spacing w:val="-5"/>
          <w:sz w:val="18"/>
        </w:rPr>
        <w:t> </w:t>
      </w:r>
      <w:r>
        <w:rPr>
          <w:sz w:val="18"/>
        </w:rPr>
        <w:t>depth</w:t>
      </w:r>
      <w:r>
        <w:rPr>
          <w:spacing w:val="-6"/>
          <w:sz w:val="18"/>
        </w:rPr>
        <w:t> </w:t>
      </w:r>
      <w:r>
        <w:rPr>
          <w:sz w:val="18"/>
        </w:rPr>
        <w:t>in</w:t>
      </w:r>
      <w:r>
        <w:rPr>
          <w:spacing w:val="-6"/>
          <w:sz w:val="18"/>
        </w:rPr>
        <w:t> </w:t>
      </w:r>
      <w:r>
        <w:rPr>
          <w:sz w:val="18"/>
        </w:rPr>
        <w:t>Nankai</w:t>
      </w:r>
      <w:r>
        <w:rPr>
          <w:spacing w:val="-8"/>
          <w:sz w:val="18"/>
        </w:rPr>
        <w:t> </w:t>
      </w:r>
      <w:r>
        <w:rPr>
          <w:sz w:val="18"/>
        </w:rPr>
        <w:t>Trough,</w:t>
      </w:r>
      <w:r>
        <w:rPr>
          <w:spacing w:val="-6"/>
          <w:sz w:val="18"/>
        </w:rPr>
        <w:t> </w:t>
      </w:r>
      <w:r>
        <w:rPr>
          <w:sz w:val="18"/>
        </w:rPr>
        <w:t>north-western</w:t>
      </w:r>
      <w:r>
        <w:rPr>
          <w:spacing w:val="-6"/>
          <w:sz w:val="18"/>
        </w:rPr>
        <w:t> </w:t>
      </w:r>
      <w:r>
        <w:rPr>
          <w:sz w:val="18"/>
        </w:rPr>
        <w:t>Pacific.</w:t>
      </w:r>
      <w:r>
        <w:rPr>
          <w:spacing w:val="-6"/>
          <w:sz w:val="18"/>
        </w:rPr>
        <w:t> </w:t>
      </w:r>
      <w:r>
        <w:rPr>
          <w:sz w:val="18"/>
        </w:rPr>
        <w:t>Error bars represent one standard deviation (Ishida et al.</w:t>
      </w:r>
      <w:r>
        <w:rPr>
          <w:spacing w:val="-4"/>
          <w:sz w:val="18"/>
        </w:rPr>
        <w:t> </w:t>
      </w:r>
      <w:r>
        <w:rPr>
          <w:sz w:val="18"/>
        </w:rPr>
        <w:t>2005).</w:t>
      </w:r>
    </w:p>
    <w:p>
      <w:pPr>
        <w:pStyle w:val="BodyText"/>
        <w:rPr>
          <w:sz w:val="18"/>
        </w:rPr>
      </w:pPr>
    </w:p>
    <w:p>
      <w:pPr>
        <w:pStyle w:val="BodyText"/>
        <w:spacing w:before="6"/>
        <w:rPr>
          <w:sz w:val="24"/>
        </w:rPr>
      </w:pPr>
    </w:p>
    <w:p>
      <w:pPr>
        <w:pStyle w:val="BodyText"/>
        <w:spacing w:line="240" w:lineRule="exact"/>
        <w:ind w:left="553" w:right="1"/>
        <w:jc w:val="both"/>
      </w:pPr>
      <w:r>
        <w:rPr/>
        <w:t>long history, with an emphasis on freshwater organisms </w:t>
      </w:r>
      <w:r>
        <w:rPr>
          <w:spacing w:val="-6"/>
        </w:rPr>
        <w:t>(Wolff </w:t>
      </w:r>
      <w:r>
        <w:rPr>
          <w:i/>
        </w:rPr>
        <w:t>et al.</w:t>
      </w:r>
      <w:r>
        <w:rPr/>
        <w:t>, 1988). Observed consequences of lowered water </w:t>
      </w:r>
      <w:r>
        <w:rPr>
          <w:i/>
        </w:rPr>
        <w:t>p</w:t>
      </w:r>
      <w:r>
        <w:rPr/>
        <w:t>H (at constant </w:t>
      </w:r>
      <w:r>
        <w:rPr>
          <w:i/>
        </w:rPr>
        <w:t>p</w:t>
      </w:r>
      <w:r>
        <w:rPr/>
        <w:t>CO</w:t>
      </w:r>
      <w:r>
        <w:rPr>
          <w:position w:val="-6"/>
          <w:sz w:val="11"/>
        </w:rPr>
        <w:t>2</w:t>
      </w:r>
      <w:r>
        <w:rPr/>
        <w:t>) include changes in production/productivity patterns in algal and heterotrophic bacterial species, changes in biological calcification/ decalcification processes, and </w:t>
      </w:r>
      <w:r>
        <w:rPr>
          <w:spacing w:val="-4"/>
        </w:rPr>
        <w:t>acute </w:t>
      </w:r>
      <w:r>
        <w:rPr/>
        <w:t>and sub-acute metabolic impacts on zooplankton species, ocean bottom species, and fish. Furthermore, changes in the </w:t>
      </w:r>
      <w:r>
        <w:rPr>
          <w:i/>
        </w:rPr>
        <w:t>p</w:t>
      </w:r>
      <w:r>
        <w:rPr/>
        <w:t>H</w:t>
      </w:r>
      <w:r>
        <w:rPr>
          <w:spacing w:val="25"/>
        </w:rPr>
        <w:t> </w:t>
      </w:r>
      <w:r>
        <w:rPr/>
        <w:t>of</w:t>
      </w:r>
      <w:r>
        <w:rPr>
          <w:spacing w:val="26"/>
        </w:rPr>
        <w:t> </w:t>
      </w:r>
      <w:r>
        <w:rPr/>
        <w:t>marine</w:t>
      </w:r>
      <w:r>
        <w:rPr>
          <w:spacing w:val="25"/>
        </w:rPr>
        <w:t> </w:t>
      </w:r>
      <w:r>
        <w:rPr/>
        <w:t>environments</w:t>
      </w:r>
      <w:r>
        <w:rPr>
          <w:spacing w:val="26"/>
        </w:rPr>
        <w:t> </w:t>
      </w:r>
      <w:r>
        <w:rPr/>
        <w:t>affect:</w:t>
      </w:r>
      <w:r>
        <w:rPr>
          <w:spacing w:val="26"/>
        </w:rPr>
        <w:t> </w:t>
      </w:r>
      <w:r>
        <w:rPr/>
        <w:t>(1)</w:t>
      </w:r>
      <w:r>
        <w:rPr>
          <w:spacing w:val="25"/>
        </w:rPr>
        <w:t> </w:t>
      </w:r>
      <w:r>
        <w:rPr/>
        <w:t>the</w:t>
      </w:r>
      <w:r>
        <w:rPr>
          <w:spacing w:val="26"/>
        </w:rPr>
        <w:t> </w:t>
      </w:r>
      <w:r>
        <w:rPr/>
        <w:t>carbonate</w:t>
      </w:r>
      <w:r>
        <w:rPr>
          <w:spacing w:val="26"/>
        </w:rPr>
        <w:t> </w:t>
      </w:r>
      <w:r>
        <w:rPr/>
        <w:t>system,</w:t>
      </w:r>
    </w:p>
    <w:p>
      <w:pPr>
        <w:pStyle w:val="BodyText"/>
        <w:spacing w:line="249" w:lineRule="auto" w:before="6"/>
        <w:ind w:left="553"/>
        <w:jc w:val="both"/>
      </w:pPr>
      <w:r>
        <w:rPr/>
        <w:t>(2) nitrification (Huesemann </w:t>
      </w:r>
      <w:r>
        <w:rPr>
          <w:i/>
        </w:rPr>
        <w:t>et al.</w:t>
      </w:r>
      <w:r>
        <w:rPr/>
        <w:t>, 2002) and speciation of nutrients such as phosphate, silicate and  ammonia  (Zeebe  and </w:t>
      </w:r>
      <w:r>
        <w:rPr>
          <w:spacing w:val="-3"/>
        </w:rPr>
        <w:t>Wolf-Gladrow, </w:t>
      </w:r>
      <w:r>
        <w:rPr/>
        <w:t>2001), and (3) speciation and uptake of essential and toxic trace elements. Observations and chemical calculations show that low </w:t>
      </w:r>
      <w:r>
        <w:rPr>
          <w:i/>
        </w:rPr>
        <w:t>p</w:t>
      </w:r>
      <w:r>
        <w:rPr/>
        <w:t>H conditions generally decrease the association of metals with particles and increase the proportion of biologically available free metals (Sadiq, </w:t>
      </w:r>
      <w:r>
        <w:rPr>
          <w:spacing w:val="-3"/>
        </w:rPr>
        <w:t>1992; </w:t>
      </w:r>
      <w:r>
        <w:rPr/>
        <w:t>Salomons and Forstner, 1984).  Aquatic  invertebrates  take  up both essential and non-essential metals, but final body concentrations of metals vary widely across invertebrates. In the</w:t>
      </w:r>
      <w:r>
        <w:rPr>
          <w:spacing w:val="-10"/>
        </w:rPr>
        <w:t> </w:t>
      </w:r>
      <w:r>
        <w:rPr/>
        <w:t>case</w:t>
      </w:r>
      <w:r>
        <w:rPr>
          <w:spacing w:val="-9"/>
        </w:rPr>
        <w:t> </w:t>
      </w:r>
      <w:r>
        <w:rPr/>
        <w:t>of</w:t>
      </w:r>
      <w:r>
        <w:rPr>
          <w:spacing w:val="-9"/>
        </w:rPr>
        <w:t> </w:t>
      </w:r>
      <w:r>
        <w:rPr/>
        <w:t>many</w:t>
      </w:r>
      <w:r>
        <w:rPr>
          <w:spacing w:val="-9"/>
        </w:rPr>
        <w:t> </w:t>
      </w:r>
      <w:r>
        <w:rPr/>
        <w:t>trace</w:t>
      </w:r>
      <w:r>
        <w:rPr>
          <w:spacing w:val="-10"/>
        </w:rPr>
        <w:t> </w:t>
      </w:r>
      <w:r>
        <w:rPr/>
        <w:t>metals,</w:t>
      </w:r>
      <w:r>
        <w:rPr>
          <w:spacing w:val="-9"/>
        </w:rPr>
        <w:t> </w:t>
      </w:r>
      <w:r>
        <w:rPr/>
        <w:t>enhanced</w:t>
      </w:r>
      <w:r>
        <w:rPr>
          <w:spacing w:val="-9"/>
        </w:rPr>
        <w:t> </w:t>
      </w:r>
      <w:r>
        <w:rPr/>
        <w:t>bioavailability</w:t>
      </w:r>
      <w:r>
        <w:rPr>
          <w:spacing w:val="-9"/>
        </w:rPr>
        <w:t> </w:t>
      </w:r>
      <w:r>
        <w:rPr/>
        <w:t>is</w:t>
      </w:r>
      <w:r>
        <w:rPr>
          <w:spacing w:val="-10"/>
        </w:rPr>
        <w:t> </w:t>
      </w:r>
      <w:r>
        <w:rPr/>
        <w:t>likely to have toxicological implications, since free forms of metals are of the greatest toxicological significance (Rainbow,</w:t>
      </w:r>
      <w:r>
        <w:rPr>
          <w:spacing w:val="-30"/>
        </w:rPr>
        <w:t> </w:t>
      </w:r>
      <w:r>
        <w:rPr/>
        <w:t>2002).</w:t>
      </w:r>
    </w:p>
    <w:p>
      <w:pPr>
        <w:pStyle w:val="BodyText"/>
        <w:spacing w:before="9"/>
        <w:rPr>
          <w:sz w:val="21"/>
        </w:rPr>
      </w:pPr>
    </w:p>
    <w:p>
      <w:pPr>
        <w:pStyle w:val="ListParagraph"/>
        <w:numPr>
          <w:ilvl w:val="3"/>
          <w:numId w:val="8"/>
        </w:numPr>
        <w:tabs>
          <w:tab w:pos="1374" w:val="left" w:leader="none"/>
        </w:tabs>
        <w:spacing w:line="260" w:lineRule="exact" w:before="0" w:after="0"/>
        <w:ind w:left="1373" w:right="0" w:hanging="821"/>
        <w:jc w:val="both"/>
        <w:rPr>
          <w:i/>
          <w:sz w:val="20"/>
        </w:rPr>
      </w:pPr>
      <w:r>
        <w:rPr>
          <w:i/>
          <w:sz w:val="20"/>
        </w:rPr>
        <w:t>Acute CO</w:t>
      </w:r>
      <w:r>
        <w:rPr>
          <w:i/>
          <w:position w:val="-6"/>
          <w:sz w:val="11"/>
        </w:rPr>
        <w:t>2 </w:t>
      </w:r>
      <w:r>
        <w:rPr>
          <w:i/>
          <w:sz w:val="20"/>
        </w:rPr>
        <w:t>sensitivity: oxygen transport in squid</w:t>
      </w:r>
      <w:r>
        <w:rPr>
          <w:i/>
          <w:spacing w:val="-19"/>
          <w:sz w:val="20"/>
        </w:rPr>
        <w:t> </w:t>
      </w:r>
      <w:r>
        <w:rPr>
          <w:i/>
          <w:sz w:val="20"/>
        </w:rPr>
        <w:t>and</w:t>
      </w:r>
    </w:p>
    <w:p>
      <w:pPr>
        <w:spacing w:line="210" w:lineRule="exact" w:before="0"/>
        <w:ind w:left="1373" w:right="0" w:firstLine="0"/>
        <w:jc w:val="left"/>
        <w:rPr>
          <w:i/>
          <w:sz w:val="20"/>
        </w:rPr>
      </w:pPr>
      <w:r>
        <w:rPr>
          <w:i/>
          <w:sz w:val="20"/>
        </w:rPr>
        <w:t>fish</w:t>
      </w:r>
    </w:p>
    <w:p>
      <w:pPr>
        <w:pStyle w:val="BodyText"/>
        <w:spacing w:line="225" w:lineRule="auto" w:before="18"/>
        <w:ind w:left="553"/>
        <w:jc w:val="both"/>
      </w:pPr>
      <w:r>
        <w:rPr/>
        <w:t>CO</w:t>
      </w:r>
      <w:r>
        <w:rPr>
          <w:position w:val="-6"/>
          <w:sz w:val="11"/>
        </w:rPr>
        <w:t>2 </w:t>
      </w:r>
      <w:r>
        <w:rPr/>
        <w:t>accumulation and uptake can cause anaesthesia in </w:t>
      </w:r>
      <w:r>
        <w:rPr>
          <w:spacing w:val="-3"/>
        </w:rPr>
        <w:t>many </w:t>
      </w:r>
      <w:r>
        <w:rPr/>
        <w:t>animal</w:t>
      </w:r>
      <w:r>
        <w:rPr>
          <w:spacing w:val="-17"/>
        </w:rPr>
        <w:t> </w:t>
      </w:r>
      <w:r>
        <w:rPr/>
        <w:t>groups.</w:t>
      </w:r>
      <w:r>
        <w:rPr>
          <w:spacing w:val="-21"/>
        </w:rPr>
        <w:t> </w:t>
      </w:r>
      <w:r>
        <w:rPr/>
        <w:t>This</w:t>
      </w:r>
      <w:r>
        <w:rPr>
          <w:spacing w:val="-16"/>
        </w:rPr>
        <w:t> </w:t>
      </w:r>
      <w:r>
        <w:rPr/>
        <w:t>has</w:t>
      </w:r>
      <w:r>
        <w:rPr>
          <w:spacing w:val="-17"/>
        </w:rPr>
        <w:t> </w:t>
      </w:r>
      <w:r>
        <w:rPr/>
        <w:t>been</w:t>
      </w:r>
      <w:r>
        <w:rPr>
          <w:spacing w:val="-16"/>
        </w:rPr>
        <w:t> </w:t>
      </w:r>
      <w:r>
        <w:rPr/>
        <w:t>observed</w:t>
      </w:r>
      <w:r>
        <w:rPr>
          <w:spacing w:val="-17"/>
        </w:rPr>
        <w:t> </w:t>
      </w:r>
      <w:r>
        <w:rPr/>
        <w:t>in</w:t>
      </w:r>
      <w:r>
        <w:rPr>
          <w:spacing w:val="-17"/>
        </w:rPr>
        <w:t> </w:t>
      </w:r>
      <w:r>
        <w:rPr/>
        <w:t>deep-sea</w:t>
      </w:r>
      <w:r>
        <w:rPr>
          <w:spacing w:val="-16"/>
        </w:rPr>
        <w:t> </w:t>
      </w:r>
      <w:r>
        <w:rPr/>
        <w:t>animals</w:t>
      </w:r>
      <w:r>
        <w:rPr>
          <w:spacing w:val="-17"/>
        </w:rPr>
        <w:t> </w:t>
      </w:r>
      <w:r>
        <w:rPr>
          <w:spacing w:val="-4"/>
        </w:rPr>
        <w:t>close </w:t>
      </w:r>
      <w:r>
        <w:rPr/>
        <w:t>to</w:t>
      </w:r>
      <w:r>
        <w:rPr>
          <w:spacing w:val="21"/>
        </w:rPr>
        <w:t> </w:t>
      </w:r>
      <w:r>
        <w:rPr/>
        <w:t>hydrothermal</w:t>
      </w:r>
      <w:r>
        <w:rPr>
          <w:spacing w:val="22"/>
        </w:rPr>
        <w:t> </w:t>
      </w:r>
      <w:r>
        <w:rPr/>
        <w:t>vents</w:t>
      </w:r>
      <w:r>
        <w:rPr>
          <w:spacing w:val="22"/>
        </w:rPr>
        <w:t> </w:t>
      </w:r>
      <w:r>
        <w:rPr/>
        <w:t>or</w:t>
      </w:r>
      <w:r>
        <w:rPr>
          <w:spacing w:val="22"/>
        </w:rPr>
        <w:t> </w:t>
      </w:r>
      <w:r>
        <w:rPr/>
        <w:t>experimental</w:t>
      </w:r>
      <w:r>
        <w:rPr>
          <w:spacing w:val="22"/>
        </w:rPr>
        <w:t> </w:t>
      </w:r>
      <w:r>
        <w:rPr/>
        <w:t>CO</w:t>
      </w:r>
      <w:r>
        <w:rPr>
          <w:position w:val="-6"/>
          <w:sz w:val="11"/>
        </w:rPr>
        <w:t>2</w:t>
      </w:r>
      <w:r>
        <w:rPr>
          <w:spacing w:val="18"/>
          <w:position w:val="-6"/>
          <w:sz w:val="11"/>
        </w:rPr>
        <w:t> </w:t>
      </w:r>
      <w:r>
        <w:rPr/>
        <w:t>pools.</w:t>
      </w:r>
      <w:r>
        <w:rPr>
          <w:spacing w:val="12"/>
        </w:rPr>
        <w:t> </w:t>
      </w:r>
      <w:r>
        <w:rPr/>
        <w:t>A</w:t>
      </w:r>
      <w:r>
        <w:rPr>
          <w:spacing w:val="11"/>
        </w:rPr>
        <w:t> </w:t>
      </w:r>
      <w:r>
        <w:rPr/>
        <w:t>narcotic</w:t>
      </w:r>
    </w:p>
    <w:p>
      <w:pPr>
        <w:pStyle w:val="BodyText"/>
        <w:spacing w:line="206" w:lineRule="auto" w:before="82"/>
        <w:ind w:left="241" w:right="114"/>
        <w:jc w:val="both"/>
      </w:pPr>
      <w:r>
        <w:rPr/>
        <w:br w:type="column"/>
      </w:r>
      <w:r>
        <w:rPr/>
        <w:t>effect</w:t>
      </w:r>
      <w:r>
        <w:rPr>
          <w:spacing w:val="-15"/>
        </w:rPr>
        <w:t> </w:t>
      </w:r>
      <w:r>
        <w:rPr/>
        <w:t>of</w:t>
      </w:r>
      <w:r>
        <w:rPr>
          <w:spacing w:val="-15"/>
        </w:rPr>
        <w:t> </w:t>
      </w:r>
      <w:r>
        <w:rPr/>
        <w:t>high,</w:t>
      </w:r>
      <w:r>
        <w:rPr>
          <w:spacing w:val="-15"/>
        </w:rPr>
        <w:t> </w:t>
      </w:r>
      <w:r>
        <w:rPr/>
        <w:t>non-determined</w:t>
      </w:r>
      <w:r>
        <w:rPr>
          <w:spacing w:val="-15"/>
        </w:rPr>
        <w:t> </w:t>
      </w:r>
      <w:r>
        <w:rPr/>
        <w:t>CO</w:t>
      </w:r>
      <w:r>
        <w:rPr>
          <w:position w:val="-6"/>
          <w:sz w:val="11"/>
        </w:rPr>
        <w:t>2</w:t>
      </w:r>
      <w:r>
        <w:rPr>
          <w:spacing w:val="7"/>
          <w:position w:val="-6"/>
          <w:sz w:val="11"/>
        </w:rPr>
        <w:t> </w:t>
      </w:r>
      <w:r>
        <w:rPr/>
        <w:t>levels</w:t>
      </w:r>
      <w:r>
        <w:rPr>
          <w:spacing w:val="-15"/>
        </w:rPr>
        <w:t> </w:t>
      </w:r>
      <w:r>
        <w:rPr/>
        <w:t>was</w:t>
      </w:r>
      <w:r>
        <w:rPr>
          <w:spacing w:val="-14"/>
        </w:rPr>
        <w:t> </w:t>
      </w:r>
      <w:r>
        <w:rPr/>
        <w:t>observed</w:t>
      </w:r>
      <w:r>
        <w:rPr>
          <w:spacing w:val="-15"/>
        </w:rPr>
        <w:t> </w:t>
      </w:r>
      <w:r>
        <w:rPr/>
        <w:t>in</w:t>
      </w:r>
      <w:r>
        <w:rPr>
          <w:spacing w:val="-15"/>
        </w:rPr>
        <w:t> </w:t>
      </w:r>
      <w:r>
        <w:rPr>
          <w:spacing w:val="-3"/>
        </w:rPr>
        <w:t>deep- </w:t>
      </w:r>
      <w:r>
        <w:rPr/>
        <w:t>sea hagfish after CO</w:t>
      </w:r>
      <w:r>
        <w:rPr>
          <w:position w:val="-6"/>
          <w:sz w:val="11"/>
        </w:rPr>
        <w:t>2 </w:t>
      </w:r>
      <w:r>
        <w:rPr/>
        <w:t>exposure </w:t>
      </w:r>
      <w:r>
        <w:rPr>
          <w:i/>
        </w:rPr>
        <w:t>in situ </w:t>
      </w:r>
      <w:r>
        <w:rPr/>
        <w:t>(Tamburri </w:t>
      </w:r>
      <w:r>
        <w:rPr>
          <w:i/>
        </w:rPr>
        <w:t>et al.</w:t>
      </w:r>
      <w:r>
        <w:rPr/>
        <w:t>, 2000). Prior to anaesthesia high CO</w:t>
      </w:r>
      <w:r>
        <w:rPr>
          <w:position w:val="-6"/>
          <w:sz w:val="11"/>
        </w:rPr>
        <w:t>2 </w:t>
      </w:r>
      <w:r>
        <w:rPr/>
        <w:t>levels can exert rapid effects on oxygen transport processes and thereby contribute to acute</w:t>
      </w:r>
      <w:r>
        <w:rPr>
          <w:spacing w:val="-35"/>
        </w:rPr>
        <w:t> </w:t>
      </w:r>
      <w:r>
        <w:rPr>
          <w:spacing w:val="-5"/>
        </w:rPr>
        <w:t>CO</w:t>
      </w:r>
      <w:r>
        <w:rPr>
          <w:spacing w:val="-5"/>
          <w:position w:val="-6"/>
          <w:sz w:val="11"/>
        </w:rPr>
        <w:t>2 </w:t>
      </w:r>
      <w:r>
        <w:rPr/>
        <w:t>effects including early</w:t>
      </w:r>
      <w:r>
        <w:rPr>
          <w:spacing w:val="-2"/>
        </w:rPr>
        <w:t> </w:t>
      </w:r>
      <w:r>
        <w:rPr/>
        <w:t>mortality.</w:t>
      </w:r>
    </w:p>
    <w:p>
      <w:pPr>
        <w:pStyle w:val="BodyText"/>
        <w:spacing w:line="225" w:lineRule="auto"/>
        <w:ind w:left="241" w:right="114" w:firstLine="284"/>
        <w:jc w:val="both"/>
      </w:pPr>
      <w:r>
        <w:rPr/>
        <w:t>Among invertebrates, this type of CO</w:t>
      </w:r>
      <w:r>
        <w:rPr>
          <w:position w:val="-6"/>
          <w:sz w:val="11"/>
        </w:rPr>
        <w:t>2 </w:t>
      </w:r>
      <w:r>
        <w:rPr/>
        <w:t>sensitivity may be highest in highly complex, high performance organisms like squid (reviewed by Pörtner </w:t>
      </w:r>
      <w:r>
        <w:rPr>
          <w:i/>
        </w:rPr>
        <w:t>et al.</w:t>
      </w:r>
      <w:r>
        <w:rPr/>
        <w:t>, 2004). Blue-blooded squid</w:t>
      </w:r>
    </w:p>
    <w:p>
      <w:pPr>
        <w:pStyle w:val="BodyText"/>
        <w:spacing w:line="240" w:lineRule="exact" w:before="6"/>
        <w:ind w:left="241" w:right="113"/>
        <w:jc w:val="both"/>
      </w:pPr>
      <w:r>
        <w:rPr/>
        <w:t>do not possess red blood cells (erythrocytes) to protect </w:t>
      </w:r>
      <w:r>
        <w:rPr>
          <w:spacing w:val="-3"/>
        </w:rPr>
        <w:t>their </w:t>
      </w:r>
      <w:r>
        <w:rPr/>
        <w:t>extracellular blood pigment (haemocyanin) from excessive  </w:t>
      </w:r>
      <w:r>
        <w:rPr>
          <w:i/>
        </w:rPr>
        <w:t>p</w:t>
      </w:r>
      <w:r>
        <w:rPr/>
        <w:t>H fluctuations. Acute CO</w:t>
      </w:r>
      <w:r>
        <w:rPr>
          <w:position w:val="-6"/>
          <w:sz w:val="11"/>
        </w:rPr>
        <w:t>2 </w:t>
      </w:r>
      <w:r>
        <w:rPr/>
        <w:t>exposure causes acidification of the blood, will hamper oxygen uptake and binding at the gills and reduce the amount of oxygen carried in the blood, limiting performance, and at high concentrations could cause death. Less</w:t>
      </w:r>
      <w:r>
        <w:rPr>
          <w:spacing w:val="-5"/>
        </w:rPr>
        <w:t> </w:t>
      </w:r>
      <w:r>
        <w:rPr/>
        <w:t>oxygen</w:t>
      </w:r>
      <w:r>
        <w:rPr>
          <w:spacing w:val="-4"/>
        </w:rPr>
        <w:t> </w:t>
      </w:r>
      <w:r>
        <w:rPr/>
        <w:t>is</w:t>
      </w:r>
      <w:r>
        <w:rPr>
          <w:spacing w:val="-5"/>
        </w:rPr>
        <w:t> </w:t>
      </w:r>
      <w:r>
        <w:rPr/>
        <w:t>bound</w:t>
      </w:r>
      <w:r>
        <w:rPr>
          <w:spacing w:val="-4"/>
        </w:rPr>
        <w:t> </w:t>
      </w:r>
      <w:r>
        <w:rPr/>
        <w:t>to</w:t>
      </w:r>
      <w:r>
        <w:rPr>
          <w:spacing w:val="-4"/>
        </w:rPr>
        <w:t> </w:t>
      </w:r>
      <w:r>
        <w:rPr/>
        <w:t>haemocyanin</w:t>
      </w:r>
      <w:r>
        <w:rPr>
          <w:spacing w:val="-5"/>
        </w:rPr>
        <w:t> </w:t>
      </w:r>
      <w:r>
        <w:rPr/>
        <w:t>in</w:t>
      </w:r>
      <w:r>
        <w:rPr>
          <w:spacing w:val="-4"/>
        </w:rPr>
        <w:t> </w:t>
      </w:r>
      <w:r>
        <w:rPr/>
        <w:t>squid</w:t>
      </w:r>
      <w:r>
        <w:rPr>
          <w:spacing w:val="-4"/>
        </w:rPr>
        <w:t> </w:t>
      </w:r>
      <w:r>
        <w:rPr/>
        <w:t>than</w:t>
      </w:r>
      <w:r>
        <w:rPr>
          <w:spacing w:val="-5"/>
        </w:rPr>
        <w:t> </w:t>
      </w:r>
      <w:r>
        <w:rPr/>
        <w:t>is</w:t>
      </w:r>
      <w:r>
        <w:rPr>
          <w:spacing w:val="-4"/>
        </w:rPr>
        <w:t> </w:t>
      </w:r>
      <w:r>
        <w:rPr/>
        <w:t>bound</w:t>
      </w:r>
      <w:r>
        <w:rPr>
          <w:spacing w:val="-4"/>
        </w:rPr>
        <w:t> </w:t>
      </w:r>
      <w:r>
        <w:rPr/>
        <w:t>to haemoglobin in bony fish (teleosts). Jet-propulsion swimming of squid demands a lot of oxygen. Oxygen supply is supported by</w:t>
      </w:r>
      <w:r>
        <w:rPr>
          <w:spacing w:val="-9"/>
        </w:rPr>
        <w:t> </w:t>
      </w:r>
      <w:r>
        <w:rPr/>
        <w:t>enhanced</w:t>
      </w:r>
      <w:r>
        <w:rPr>
          <w:spacing w:val="-8"/>
        </w:rPr>
        <w:t> </w:t>
      </w:r>
      <w:r>
        <w:rPr/>
        <w:t>oxygen</w:t>
      </w:r>
      <w:r>
        <w:rPr>
          <w:spacing w:val="-9"/>
        </w:rPr>
        <w:t> </w:t>
      </w:r>
      <w:r>
        <w:rPr/>
        <w:t>binding</w:t>
      </w:r>
      <w:r>
        <w:rPr>
          <w:spacing w:val="-8"/>
        </w:rPr>
        <w:t> </w:t>
      </w:r>
      <w:r>
        <w:rPr/>
        <w:t>with</w:t>
      </w:r>
      <w:r>
        <w:rPr>
          <w:spacing w:val="-9"/>
        </w:rPr>
        <w:t> </w:t>
      </w:r>
      <w:r>
        <w:rPr/>
        <w:t>rising</w:t>
      </w:r>
      <w:r>
        <w:rPr>
          <w:spacing w:val="-8"/>
        </w:rPr>
        <w:t> </w:t>
      </w:r>
      <w:r>
        <w:rPr/>
        <w:t>blood</w:t>
      </w:r>
      <w:r>
        <w:rPr>
          <w:spacing w:val="-9"/>
        </w:rPr>
        <w:t> </w:t>
      </w:r>
      <w:r>
        <w:rPr>
          <w:i/>
        </w:rPr>
        <w:t>p</w:t>
      </w:r>
      <w:r>
        <w:rPr/>
        <w:t>H</w:t>
      </w:r>
      <w:r>
        <w:rPr>
          <w:spacing w:val="-8"/>
        </w:rPr>
        <w:t> </w:t>
      </w:r>
      <w:r>
        <w:rPr/>
        <w:t>(and</w:t>
      </w:r>
      <w:r>
        <w:rPr>
          <w:spacing w:val="-9"/>
        </w:rPr>
        <w:t> </w:t>
      </w:r>
      <w:r>
        <w:rPr/>
        <w:t>reduced binding of oxygen with falling </w:t>
      </w:r>
      <w:r>
        <w:rPr>
          <w:i/>
        </w:rPr>
        <w:t>p</w:t>
      </w:r>
      <w:r>
        <w:rPr/>
        <w:t>H – a large Bohr effect</w:t>
      </w:r>
      <w:r>
        <w:rPr>
          <w:position w:val="7"/>
          <w:sz w:val="11"/>
        </w:rPr>
        <w:t>3</w:t>
      </w:r>
      <w:r>
        <w:rPr/>
        <w:t>). Maximizing of oxygen transport in squid thus occurs by</w:t>
      </w:r>
      <w:r>
        <w:rPr>
          <w:spacing w:val="-22"/>
        </w:rPr>
        <w:t> </w:t>
      </w:r>
      <w:r>
        <w:rPr/>
        <w:t>means of extracellular </w:t>
      </w:r>
      <w:r>
        <w:rPr>
          <w:i/>
        </w:rPr>
        <w:t>p</w:t>
      </w:r>
      <w:r>
        <w:rPr/>
        <w:t>H oscillations between arterial and venous blood. Therefore, finely controlled extracellular pH changes are</w:t>
      </w:r>
      <w:r>
        <w:rPr>
          <w:spacing w:val="-5"/>
        </w:rPr>
        <w:t> </w:t>
      </w:r>
      <w:r>
        <w:rPr/>
        <w:t>important</w:t>
      </w:r>
      <w:r>
        <w:rPr>
          <w:spacing w:val="-6"/>
        </w:rPr>
        <w:t> </w:t>
      </w:r>
      <w:r>
        <w:rPr/>
        <w:t>for</w:t>
      </w:r>
      <w:r>
        <w:rPr>
          <w:spacing w:val="-5"/>
        </w:rPr>
        <w:t> </w:t>
      </w:r>
      <w:r>
        <w:rPr/>
        <w:t>oxygen</w:t>
      </w:r>
      <w:r>
        <w:rPr>
          <w:spacing w:val="-5"/>
        </w:rPr>
        <w:t> </w:t>
      </w:r>
      <w:r>
        <w:rPr/>
        <w:t>transport.</w:t>
      </w:r>
      <w:r>
        <w:rPr>
          <w:spacing w:val="-16"/>
        </w:rPr>
        <w:t> </w:t>
      </w:r>
      <w:r>
        <w:rPr/>
        <w:t>At</w:t>
      </w:r>
      <w:r>
        <w:rPr>
          <w:spacing w:val="-6"/>
        </w:rPr>
        <w:t> </w:t>
      </w:r>
      <w:r>
        <w:rPr/>
        <w:t>high</w:t>
      </w:r>
      <w:r>
        <w:rPr>
          <w:spacing w:val="-5"/>
        </w:rPr>
        <w:t> </w:t>
      </w:r>
      <w:r>
        <w:rPr/>
        <w:t>CO</w:t>
      </w:r>
      <w:r>
        <w:rPr>
          <w:position w:val="-6"/>
          <w:sz w:val="11"/>
        </w:rPr>
        <w:t>2</w:t>
      </w:r>
      <w:r>
        <w:rPr>
          <w:spacing w:val="-2"/>
          <w:position w:val="-6"/>
          <w:sz w:val="11"/>
        </w:rPr>
        <w:t> </w:t>
      </w:r>
      <w:r>
        <w:rPr/>
        <w:t>concentrations, animals can asphyxiate because the blood cannot transport enough oxygen to support metabolic functions. In the most active</w:t>
      </w:r>
      <w:r>
        <w:rPr>
          <w:spacing w:val="-6"/>
        </w:rPr>
        <w:t> </w:t>
      </w:r>
      <w:r>
        <w:rPr/>
        <w:t>open</w:t>
      </w:r>
      <w:r>
        <w:rPr>
          <w:spacing w:val="-6"/>
        </w:rPr>
        <w:t> </w:t>
      </w:r>
      <w:r>
        <w:rPr/>
        <w:t>ocean</w:t>
      </w:r>
      <w:r>
        <w:rPr>
          <w:spacing w:val="-6"/>
        </w:rPr>
        <w:t> </w:t>
      </w:r>
      <w:r>
        <w:rPr/>
        <w:t>squid</w:t>
      </w:r>
      <w:r>
        <w:rPr>
          <w:spacing w:val="-6"/>
        </w:rPr>
        <w:t> </w:t>
      </w:r>
      <w:r>
        <w:rPr/>
        <w:t>(</w:t>
      </w:r>
      <w:r>
        <w:rPr>
          <w:i/>
        </w:rPr>
        <w:t>Illex</w:t>
      </w:r>
      <w:r>
        <w:rPr>
          <w:i/>
          <w:spacing w:val="-5"/>
        </w:rPr>
        <w:t> </w:t>
      </w:r>
      <w:r>
        <w:rPr>
          <w:i/>
        </w:rPr>
        <w:t>illecebrosus</w:t>
      </w:r>
      <w:r>
        <w:rPr/>
        <w:t>),</w:t>
      </w:r>
      <w:r>
        <w:rPr>
          <w:spacing w:val="-6"/>
        </w:rPr>
        <w:t> </w:t>
      </w:r>
      <w:r>
        <w:rPr/>
        <w:t>model</w:t>
      </w:r>
      <w:r>
        <w:rPr>
          <w:spacing w:val="-6"/>
        </w:rPr>
        <w:t> </w:t>
      </w:r>
      <w:r>
        <w:rPr/>
        <w:t>calculations predict</w:t>
      </w:r>
      <w:r>
        <w:rPr>
          <w:spacing w:val="-8"/>
        </w:rPr>
        <w:t> </w:t>
      </w:r>
      <w:r>
        <w:rPr/>
        <w:t>acute</w:t>
      </w:r>
      <w:r>
        <w:rPr>
          <w:spacing w:val="-7"/>
        </w:rPr>
        <w:t> </w:t>
      </w:r>
      <w:r>
        <w:rPr/>
        <w:t>lethal</w:t>
      </w:r>
      <w:r>
        <w:rPr>
          <w:spacing w:val="-7"/>
        </w:rPr>
        <w:t> </w:t>
      </w:r>
      <w:r>
        <w:rPr/>
        <w:t>effects</w:t>
      </w:r>
      <w:r>
        <w:rPr>
          <w:spacing w:val="-8"/>
        </w:rPr>
        <w:t> </w:t>
      </w:r>
      <w:r>
        <w:rPr/>
        <w:t>with</w:t>
      </w:r>
      <w:r>
        <w:rPr>
          <w:spacing w:val="-7"/>
        </w:rPr>
        <w:t> </w:t>
      </w:r>
      <w:r>
        <w:rPr/>
        <w:t>a</w:t>
      </w:r>
      <w:r>
        <w:rPr>
          <w:spacing w:val="-7"/>
        </w:rPr>
        <w:t> </w:t>
      </w:r>
      <w:r>
        <w:rPr/>
        <w:t>rise</w:t>
      </w:r>
      <w:r>
        <w:rPr>
          <w:spacing w:val="-8"/>
        </w:rPr>
        <w:t> </w:t>
      </w:r>
      <w:r>
        <w:rPr/>
        <w:t>in</w:t>
      </w:r>
      <w:r>
        <w:rPr>
          <w:spacing w:val="-7"/>
        </w:rPr>
        <w:t> </w:t>
      </w:r>
      <w:r>
        <w:rPr/>
        <w:t>pCO</w:t>
      </w:r>
      <w:r>
        <w:rPr>
          <w:position w:val="-6"/>
          <w:sz w:val="11"/>
        </w:rPr>
        <w:t>2</w:t>
      </w:r>
      <w:r>
        <w:rPr>
          <w:spacing w:val="15"/>
          <w:position w:val="-6"/>
          <w:sz w:val="11"/>
        </w:rPr>
        <w:t> </w:t>
      </w:r>
      <w:r>
        <w:rPr/>
        <w:t>by</w:t>
      </w:r>
      <w:r>
        <w:rPr>
          <w:spacing w:val="-7"/>
        </w:rPr>
        <w:t> </w:t>
      </w:r>
      <w:r>
        <w:rPr/>
        <w:t>6500</w:t>
      </w:r>
      <w:r>
        <w:rPr>
          <w:spacing w:val="-7"/>
        </w:rPr>
        <w:t> </w:t>
      </w:r>
      <w:r>
        <w:rPr/>
        <w:t>ppm</w:t>
      </w:r>
      <w:r>
        <w:rPr>
          <w:spacing w:val="-8"/>
        </w:rPr>
        <w:t> </w:t>
      </w:r>
      <w:r>
        <w:rPr/>
        <w:t>and a 0.25 unit drop in blood </w:t>
      </w:r>
      <w:r>
        <w:rPr>
          <w:i/>
        </w:rPr>
        <w:t>p</w:t>
      </w:r>
      <w:r>
        <w:rPr/>
        <w:t>H. However, acute CO</w:t>
      </w:r>
      <w:r>
        <w:rPr>
          <w:position w:val="-6"/>
          <w:sz w:val="11"/>
        </w:rPr>
        <w:t>2 </w:t>
      </w:r>
      <w:r>
        <w:rPr/>
        <w:t>sensitivity varies between squid species. The less active coastal squid (</w:t>
      </w:r>
      <w:r>
        <w:rPr>
          <w:i/>
        </w:rPr>
        <w:t>Loligo pealei</w:t>
      </w:r>
      <w:r>
        <w:rPr/>
        <w:t>) is less sensitive to added</w:t>
      </w:r>
      <w:r>
        <w:rPr>
          <w:spacing w:val="-5"/>
        </w:rPr>
        <w:t> </w:t>
      </w:r>
      <w:r>
        <w:rPr/>
        <w:t>CO</w:t>
      </w:r>
      <w:r>
        <w:rPr>
          <w:position w:val="-6"/>
          <w:sz w:val="11"/>
        </w:rPr>
        <w:t>2</w:t>
      </w:r>
      <w:r>
        <w:rPr/>
        <w:t>.</w:t>
      </w:r>
    </w:p>
    <w:p>
      <w:pPr>
        <w:pStyle w:val="BodyText"/>
        <w:spacing w:line="240" w:lineRule="exact"/>
        <w:ind w:left="241" w:right="113" w:firstLine="283"/>
        <w:jc w:val="both"/>
      </w:pPr>
      <w:r>
        <w:rPr/>
        <w:t>In</w:t>
      </w:r>
      <w:r>
        <w:rPr>
          <w:spacing w:val="-20"/>
        </w:rPr>
        <w:t> </w:t>
      </w:r>
      <w:r>
        <w:rPr/>
        <w:t>comparison</w:t>
      </w:r>
      <w:r>
        <w:rPr>
          <w:spacing w:val="-19"/>
        </w:rPr>
        <w:t> </w:t>
      </w:r>
      <w:r>
        <w:rPr/>
        <w:t>to</w:t>
      </w:r>
      <w:r>
        <w:rPr>
          <w:spacing w:val="-19"/>
        </w:rPr>
        <w:t> </w:t>
      </w:r>
      <w:r>
        <w:rPr/>
        <w:t>squid</w:t>
      </w:r>
      <w:r>
        <w:rPr>
          <w:spacing w:val="-19"/>
        </w:rPr>
        <w:t> </w:t>
      </w:r>
      <w:r>
        <w:rPr/>
        <w:t>and</w:t>
      </w:r>
      <w:r>
        <w:rPr>
          <w:spacing w:val="-19"/>
        </w:rPr>
        <w:t> </w:t>
      </w:r>
      <w:r>
        <w:rPr/>
        <w:t>other</w:t>
      </w:r>
      <w:r>
        <w:rPr>
          <w:spacing w:val="-19"/>
        </w:rPr>
        <w:t> </w:t>
      </w:r>
      <w:r>
        <w:rPr/>
        <w:t>invertebrates,</w:t>
      </w:r>
      <w:r>
        <w:rPr>
          <w:spacing w:val="-19"/>
        </w:rPr>
        <w:t> </w:t>
      </w:r>
      <w:r>
        <w:rPr/>
        <w:t>fish</w:t>
      </w:r>
      <w:r>
        <w:rPr>
          <w:spacing w:val="-20"/>
        </w:rPr>
        <w:t> </w:t>
      </w:r>
      <w:r>
        <w:rPr/>
        <w:t>(teleosts) appear to be less sensitive to added CO</w:t>
      </w:r>
      <w:r>
        <w:rPr>
          <w:position w:val="-6"/>
          <w:sz w:val="11"/>
        </w:rPr>
        <w:t>2</w:t>
      </w:r>
      <w:r>
        <w:rPr/>
        <w:t>, probably due to their lower metabolic rate, presence of red blood cells (erythrocytes containing haemoglobin) to carry oxygen, existence of </w:t>
      </w:r>
      <w:r>
        <w:rPr>
          <w:spacing w:val="-15"/>
        </w:rPr>
        <w:t>a </w:t>
      </w:r>
      <w:r>
        <w:rPr/>
        <w:t>venous oxygen reserve, tighter epithelia, and more efficient acid-base regulation. Thus, adult teleosts (bony fish) exhibit a larger degree of independence from ambient CO</w:t>
      </w:r>
      <w:r>
        <w:rPr>
          <w:position w:val="-6"/>
          <w:sz w:val="11"/>
        </w:rPr>
        <w:t>2</w:t>
      </w:r>
      <w:r>
        <w:rPr/>
        <w:t>. A number </w:t>
      </w:r>
      <w:r>
        <w:rPr>
          <w:spacing w:val="-6"/>
        </w:rPr>
        <w:t>of </w:t>
      </w:r>
      <w:r>
        <w:rPr/>
        <w:t>tested shallow-water fish have shown relatively high tolerance to added CO</w:t>
      </w:r>
      <w:r>
        <w:rPr>
          <w:position w:val="-6"/>
          <w:sz w:val="11"/>
        </w:rPr>
        <w:t>2</w:t>
      </w:r>
      <w:r>
        <w:rPr/>
        <w:t>, with short-term lethal limits of adult fish at a </w:t>
      </w:r>
      <w:r>
        <w:rPr>
          <w:i/>
        </w:rPr>
        <w:t>p</w:t>
      </w:r>
      <w:r>
        <w:rPr/>
        <w:t>CO</w:t>
      </w:r>
      <w:r>
        <w:rPr>
          <w:position w:val="-6"/>
          <w:sz w:val="11"/>
        </w:rPr>
        <w:t>2 </w:t>
      </w:r>
      <w:r>
        <w:rPr/>
        <w:t>of about 50,000 to 70,000 ppm. European eels (</w:t>
      </w:r>
      <w:r>
        <w:rPr>
          <w:i/>
        </w:rPr>
        <w:t>Anguilla </w:t>
      </w:r>
      <w:r>
        <w:rPr>
          <w:i/>
        </w:rPr>
        <w:t>anguilla</w:t>
      </w:r>
      <w:r>
        <w:rPr/>
        <w:t>) displayed exceptional tolerance of acute hypercapnia up</w:t>
      </w:r>
      <w:r>
        <w:rPr>
          <w:spacing w:val="-18"/>
        </w:rPr>
        <w:t> </w:t>
      </w:r>
      <w:r>
        <w:rPr/>
        <w:t>to</w:t>
      </w:r>
      <w:r>
        <w:rPr>
          <w:spacing w:val="-18"/>
        </w:rPr>
        <w:t> </w:t>
      </w:r>
      <w:r>
        <w:rPr/>
        <w:t>104,000</w:t>
      </w:r>
      <w:r>
        <w:rPr>
          <w:spacing w:val="-18"/>
        </w:rPr>
        <w:t> </w:t>
      </w:r>
      <w:r>
        <w:rPr/>
        <w:t>ppm</w:t>
      </w:r>
      <w:r>
        <w:rPr>
          <w:spacing w:val="-18"/>
        </w:rPr>
        <w:t> </w:t>
      </w:r>
      <w:r>
        <w:rPr/>
        <w:t>(for</w:t>
      </w:r>
      <w:r>
        <w:rPr>
          <w:spacing w:val="-18"/>
        </w:rPr>
        <w:t> </w:t>
      </w:r>
      <w:r>
        <w:rPr/>
        <w:t>review</w:t>
      </w:r>
      <w:r>
        <w:rPr>
          <w:spacing w:val="-18"/>
        </w:rPr>
        <w:t> </w:t>
      </w:r>
      <w:r>
        <w:rPr/>
        <w:t>see</w:t>
      </w:r>
      <w:r>
        <w:rPr>
          <w:spacing w:val="-18"/>
        </w:rPr>
        <w:t> </w:t>
      </w:r>
      <w:r>
        <w:rPr/>
        <w:t>Ishimatsu</w:t>
      </w:r>
      <w:r>
        <w:rPr>
          <w:spacing w:val="-17"/>
        </w:rPr>
        <w:t> </w:t>
      </w:r>
      <w:r>
        <w:rPr>
          <w:i/>
        </w:rPr>
        <w:t>et</w:t>
      </w:r>
      <w:r>
        <w:rPr>
          <w:i/>
          <w:spacing w:val="-18"/>
        </w:rPr>
        <w:t> </w:t>
      </w:r>
      <w:r>
        <w:rPr>
          <w:i/>
        </w:rPr>
        <w:t>al.</w:t>
      </w:r>
      <w:r>
        <w:rPr/>
        <w:t>,</w:t>
      </w:r>
      <w:r>
        <w:rPr>
          <w:spacing w:val="-18"/>
        </w:rPr>
        <w:t> </w:t>
      </w:r>
      <w:r>
        <w:rPr/>
        <w:t>2004,</w:t>
      </w:r>
      <w:r>
        <w:rPr>
          <w:spacing w:val="-18"/>
        </w:rPr>
        <w:t> </w:t>
      </w:r>
      <w:r>
        <w:rPr/>
        <w:t>Pörtner </w:t>
      </w:r>
      <w:r>
        <w:rPr>
          <w:i/>
        </w:rPr>
        <w:t>et al.</w:t>
      </w:r>
      <w:r>
        <w:rPr/>
        <w:t>, 2004). The cause of death in fish involves a depression of cardiac functions followed by a collapse of oxygen delivery to tissues (Ishimatsu </w:t>
      </w:r>
      <w:r>
        <w:rPr>
          <w:i/>
        </w:rPr>
        <w:t>et al.</w:t>
      </w:r>
      <w:r>
        <w:rPr/>
        <w:t>, 2004). With mean lethal CO</w:t>
      </w:r>
      <w:r>
        <w:rPr>
          <w:position w:val="-6"/>
          <w:sz w:val="11"/>
        </w:rPr>
        <w:t>2 </w:t>
      </w:r>
      <w:r>
        <w:rPr/>
        <w:t>levels of 13,000 to 28,000 ppm, juveniles are more sensitive to acute CO</w:t>
      </w:r>
      <w:r>
        <w:rPr>
          <w:position w:val="-6"/>
          <w:sz w:val="11"/>
        </w:rPr>
        <w:t>2</w:t>
      </w:r>
      <w:r>
        <w:rPr>
          <w:spacing w:val="11"/>
          <w:position w:val="-6"/>
          <w:sz w:val="11"/>
        </w:rPr>
        <w:t> </w:t>
      </w:r>
      <w:r>
        <w:rPr/>
        <w:t>stress</w:t>
      </w:r>
      <w:r>
        <w:rPr>
          <w:spacing w:val="-10"/>
        </w:rPr>
        <w:t> </w:t>
      </w:r>
      <w:r>
        <w:rPr/>
        <w:t>than</w:t>
      </w:r>
      <w:r>
        <w:rPr>
          <w:spacing w:val="-10"/>
        </w:rPr>
        <w:t> </w:t>
      </w:r>
      <w:r>
        <w:rPr/>
        <w:t>adults.</w:t>
      </w:r>
      <w:r>
        <w:rPr>
          <w:spacing w:val="-10"/>
        </w:rPr>
        <w:t> </w:t>
      </w:r>
      <w:r>
        <w:rPr/>
        <w:t>In</w:t>
      </w:r>
      <w:r>
        <w:rPr>
          <w:spacing w:val="-10"/>
        </w:rPr>
        <w:t> </w:t>
      </w:r>
      <w:r>
        <w:rPr/>
        <w:t>all</w:t>
      </w:r>
      <w:r>
        <w:rPr>
          <w:spacing w:val="-10"/>
        </w:rPr>
        <w:t> </w:t>
      </w:r>
      <w:r>
        <w:rPr/>
        <w:t>of</w:t>
      </w:r>
      <w:r>
        <w:rPr>
          <w:spacing w:val="-11"/>
        </w:rPr>
        <w:t> </w:t>
      </w:r>
      <w:r>
        <w:rPr/>
        <w:t>these</w:t>
      </w:r>
      <w:r>
        <w:rPr>
          <w:spacing w:val="-10"/>
        </w:rPr>
        <w:t> </w:t>
      </w:r>
      <w:r>
        <w:rPr/>
        <w:t>cases,</w:t>
      </w:r>
      <w:r>
        <w:rPr>
          <w:spacing w:val="-10"/>
        </w:rPr>
        <w:t> </w:t>
      </w:r>
      <w:r>
        <w:rPr/>
        <w:t>the</w:t>
      </w:r>
      <w:r>
        <w:rPr>
          <w:spacing w:val="-10"/>
        </w:rPr>
        <w:t> </w:t>
      </w:r>
      <w:r>
        <w:rPr/>
        <w:t>immediate</w:t>
      </w:r>
      <w:r>
        <w:rPr>
          <w:spacing w:val="-11"/>
        </w:rPr>
        <w:t> </w:t>
      </w:r>
      <w:r>
        <w:rPr/>
        <w:t>cause of death appears to be entry of CO</w:t>
      </w:r>
      <w:r>
        <w:rPr>
          <w:position w:val="-6"/>
          <w:sz w:val="11"/>
        </w:rPr>
        <w:t>2 </w:t>
      </w:r>
      <w:r>
        <w:rPr/>
        <w:t>into the organism (and not primarily some other </w:t>
      </w:r>
      <w:r>
        <w:rPr>
          <w:i/>
        </w:rPr>
        <w:t>p</w:t>
      </w:r>
      <w:r>
        <w:rPr/>
        <w:t>H-mediated</w:t>
      </w:r>
      <w:r>
        <w:rPr>
          <w:spacing w:val="-4"/>
        </w:rPr>
        <w:t> </w:t>
      </w:r>
      <w:r>
        <w:rPr/>
        <w:t>effect).</w:t>
      </w:r>
    </w:p>
    <w:p>
      <w:pPr>
        <w:pStyle w:val="BodyText"/>
        <w:spacing w:before="7"/>
        <w:rPr>
          <w:sz w:val="21"/>
        </w:rPr>
      </w:pPr>
      <w:r>
        <w:rPr/>
        <w:pict>
          <v:shape style="position:absolute;margin-left:323.007996pt;margin-top:14.906255pt;width:72pt;height:.1pt;mso-position-horizontal-relative:page;mso-position-vertical-relative:paragraph;z-index:-251598848;mso-wrap-distance-left:0;mso-wrap-distance-right:0" coordorigin="6460,298" coordsize="1440,0" path="m6460,298l7900,298e" filled="false" stroked="true" strokeweight="1pt" strokecolor="#000000">
            <v:path arrowok="t"/>
            <v:stroke dashstyle="solid"/>
            <w10:wrap type="topAndBottom"/>
          </v:shape>
        </w:pict>
      </w:r>
    </w:p>
    <w:p>
      <w:pPr>
        <w:spacing w:line="261" w:lineRule="auto" w:before="11"/>
        <w:ind w:left="241" w:right="114" w:firstLine="0"/>
        <w:jc w:val="both"/>
        <w:rPr>
          <w:sz w:val="16"/>
        </w:rPr>
      </w:pPr>
      <w:r>
        <w:rPr>
          <w:position w:val="5"/>
          <w:sz w:val="9"/>
        </w:rPr>
        <w:t>3 </w:t>
      </w:r>
      <w:r>
        <w:rPr>
          <w:sz w:val="16"/>
        </w:rPr>
        <w:t>The Bohr Effect is an adaptation in animals to release oxygen in the oxygen starved tissues in capillaries where respiratory carbon dioxide lowers blood pH. When blood </w:t>
      </w:r>
      <w:r>
        <w:rPr>
          <w:i/>
          <w:sz w:val="16"/>
        </w:rPr>
        <w:t>p</w:t>
      </w:r>
      <w:r>
        <w:rPr>
          <w:sz w:val="16"/>
        </w:rPr>
        <w:t>H decreases, the ability of the blood pigment to bind </w:t>
      </w:r>
      <w:r>
        <w:rPr>
          <w:spacing w:val="-8"/>
          <w:sz w:val="16"/>
        </w:rPr>
        <w:t>to </w:t>
      </w:r>
      <w:r>
        <w:rPr>
          <w:sz w:val="16"/>
        </w:rPr>
        <w:t>oxygen decreases. This process helps the release of oxygen in the</w:t>
      </w:r>
      <w:r>
        <w:rPr>
          <w:spacing w:val="-14"/>
          <w:sz w:val="16"/>
        </w:rPr>
        <w:t> </w:t>
      </w:r>
      <w:r>
        <w:rPr>
          <w:sz w:val="16"/>
        </w:rPr>
        <w:t>oxygen-poor environment of the tissues. Modified after ISCID Encyclopedia of Science  and Philosophy. 2004. International Society for Complexity, Information, and Design. 12 October </w:t>
      </w:r>
      <w:hyperlink r:id="rId193">
        <w:r>
          <w:rPr>
            <w:sz w:val="16"/>
          </w:rPr>
          <w:t>2004</w:t>
        </w:r>
        <w:r>
          <w:rPr>
            <w:spacing w:val="-17"/>
            <w:sz w:val="16"/>
          </w:rPr>
          <w:t> </w:t>
        </w:r>
        <w:r>
          <w:rPr>
            <w:sz w:val="16"/>
          </w:rPr>
          <w:t>&lt;http://www.iscid.org/encyclopedia/Bohr_Ef</w:t>
        </w:r>
      </w:hyperlink>
      <w:r>
        <w:rPr>
          <w:sz w:val="16"/>
        </w:rPr>
        <w:t>fect&gt;.</w:t>
      </w:r>
    </w:p>
    <w:p>
      <w:pPr>
        <w:spacing w:after="0" w:line="261" w:lineRule="auto"/>
        <w:jc w:val="both"/>
        <w:rPr>
          <w:sz w:val="16"/>
        </w:rPr>
        <w:sectPr>
          <w:type w:val="continuous"/>
          <w:pgSz w:w="12240" w:h="15840"/>
          <w:pgMar w:top="360" w:bottom="280" w:left="580" w:right="620"/>
          <w:cols w:num="2" w:equalWidth="0">
            <w:col w:w="5599" w:space="40"/>
            <w:col w:w="5401"/>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157" w:right="39" w:firstLine="284"/>
        <w:jc w:val="both"/>
      </w:pPr>
      <w:r>
        <w:rPr/>
        <w:t>Fish may be able to avoid contact to high CO</w:t>
      </w:r>
      <w:r>
        <w:rPr>
          <w:position w:val="-6"/>
          <w:sz w:val="11"/>
        </w:rPr>
        <w:t>2 </w:t>
      </w:r>
      <w:r>
        <w:rPr/>
        <w:t>exposure because they possess highly sensitive CO</w:t>
      </w:r>
      <w:r>
        <w:rPr>
          <w:position w:val="-6"/>
          <w:sz w:val="11"/>
        </w:rPr>
        <w:t>2 </w:t>
      </w:r>
      <w:r>
        <w:rPr/>
        <w:t>receptors that could be involved in behavioural responses to elevated CO</w:t>
      </w:r>
      <w:r>
        <w:rPr>
          <w:position w:val="-6"/>
          <w:sz w:val="11"/>
        </w:rPr>
        <w:t>2 </w:t>
      </w:r>
      <w:r>
        <w:rPr/>
        <w:t>levels (Yamashita </w:t>
      </w:r>
      <w:r>
        <w:rPr>
          <w:i/>
        </w:rPr>
        <w:t>et al.</w:t>
      </w:r>
      <w:r>
        <w:rPr/>
        <w:t>, 1989). However, not all animals avoid low pH and high concentrations of CO</w:t>
      </w:r>
      <w:r>
        <w:rPr>
          <w:position w:val="-6"/>
          <w:sz w:val="11"/>
        </w:rPr>
        <w:t>2</w:t>
      </w:r>
      <w:r>
        <w:rPr/>
        <w:t>; they may actively swim into CO</w:t>
      </w:r>
      <w:r>
        <w:rPr>
          <w:position w:val="-6"/>
          <w:sz w:val="11"/>
        </w:rPr>
        <w:t>2</w:t>
      </w:r>
      <w:r>
        <w:rPr/>
        <w:t>-rich regions that carry the odour of potential food (e.g., bait; Tamburri </w:t>
      </w:r>
      <w:r>
        <w:rPr>
          <w:i/>
        </w:rPr>
        <w:t>et al.</w:t>
      </w:r>
      <w:hyperlink w:history="true" w:anchor="_bookmark27">
        <w:r>
          <w:rPr/>
          <w:t>, 2000, Box</w:t>
        </w:r>
      </w:hyperlink>
      <w:r>
        <w:rPr/>
        <w:t> 6.6).</w:t>
      </w:r>
    </w:p>
    <w:p>
      <w:pPr>
        <w:pStyle w:val="BodyText"/>
        <w:spacing w:line="240" w:lineRule="exact"/>
        <w:ind w:left="157" w:right="38" w:firstLine="283"/>
        <w:jc w:val="both"/>
      </w:pPr>
      <w:r>
        <w:rPr/>
        <w:t>Direct effects of dissolved CO</w:t>
      </w:r>
      <w:r>
        <w:rPr>
          <w:position w:val="-6"/>
          <w:sz w:val="11"/>
        </w:rPr>
        <w:t>2 </w:t>
      </w:r>
      <w:r>
        <w:rPr/>
        <w:t>on diving marine air breathers (mammals, turtles) can likely be excluded since they possess higher </w:t>
      </w:r>
      <w:r>
        <w:rPr>
          <w:i/>
        </w:rPr>
        <w:t>p</w:t>
      </w:r>
      <w:r>
        <w:rPr/>
        <w:t>CO</w:t>
      </w:r>
      <w:r>
        <w:rPr>
          <w:position w:val="-6"/>
          <w:sz w:val="11"/>
        </w:rPr>
        <w:t>2 </w:t>
      </w:r>
      <w:r>
        <w:rPr/>
        <w:t>values in their body fluids than water breathers and gas exchange is minimized during diving. They may nonetheless be indirectly affected through potential CO</w:t>
      </w:r>
      <w:r>
        <w:rPr>
          <w:position w:val="-6"/>
          <w:sz w:val="11"/>
        </w:rPr>
        <w:t>2 </w:t>
      </w:r>
      <w:r>
        <w:rPr/>
        <w:t>effects on the food chain (see 6.7.5).</w:t>
      </w:r>
    </w:p>
    <w:p>
      <w:pPr>
        <w:pStyle w:val="BodyText"/>
        <w:spacing w:before="10"/>
      </w:pPr>
    </w:p>
    <w:p>
      <w:pPr>
        <w:pStyle w:val="ListParagraph"/>
        <w:numPr>
          <w:ilvl w:val="3"/>
          <w:numId w:val="8"/>
        </w:numPr>
        <w:tabs>
          <w:tab w:pos="976" w:val="left" w:leader="none"/>
          <w:tab w:pos="977" w:val="left" w:leader="none"/>
        </w:tabs>
        <w:spacing w:line="240" w:lineRule="exact" w:before="0" w:after="0"/>
        <w:ind w:left="157" w:right="38" w:firstLine="0"/>
        <w:jc w:val="left"/>
        <w:rPr>
          <w:sz w:val="20"/>
        </w:rPr>
      </w:pPr>
      <w:r>
        <w:rPr>
          <w:i/>
          <w:sz w:val="20"/>
        </w:rPr>
        <w:t>Deep compared with shallow acute CO</w:t>
      </w:r>
      <w:r>
        <w:rPr>
          <w:i/>
          <w:position w:val="-6"/>
          <w:sz w:val="11"/>
        </w:rPr>
        <w:t>2 </w:t>
      </w:r>
      <w:r>
        <w:rPr>
          <w:i/>
          <w:sz w:val="20"/>
        </w:rPr>
        <w:t>sensitivity </w:t>
      </w:r>
      <w:r>
        <w:rPr>
          <w:sz w:val="20"/>
        </w:rPr>
        <w:t>Deep-sea organisms may be less sensitive to high CO</w:t>
      </w:r>
      <w:r>
        <w:rPr>
          <w:position w:val="-6"/>
          <w:sz w:val="11"/>
        </w:rPr>
        <w:t>2 </w:t>
      </w:r>
      <w:r>
        <w:rPr>
          <w:sz w:val="20"/>
        </w:rPr>
        <w:t>levels than their cousins in surface waters, but this is controversial. Fish</w:t>
      </w:r>
      <w:r>
        <w:rPr>
          <w:spacing w:val="-20"/>
          <w:sz w:val="20"/>
        </w:rPr>
        <w:t> </w:t>
      </w:r>
      <w:r>
        <w:rPr>
          <w:sz w:val="20"/>
        </w:rPr>
        <w:t>(and</w:t>
      </w:r>
      <w:r>
        <w:rPr>
          <w:spacing w:val="-19"/>
          <w:sz w:val="20"/>
        </w:rPr>
        <w:t> </w:t>
      </w:r>
      <w:r>
        <w:rPr>
          <w:sz w:val="20"/>
        </w:rPr>
        <w:t>cephalopods)</w:t>
      </w:r>
      <w:r>
        <w:rPr>
          <w:spacing w:val="-19"/>
          <w:sz w:val="20"/>
        </w:rPr>
        <w:t> </w:t>
      </w:r>
      <w:r>
        <w:rPr>
          <w:sz w:val="20"/>
        </w:rPr>
        <w:t>lead</w:t>
      </w:r>
      <w:r>
        <w:rPr>
          <w:spacing w:val="-19"/>
          <w:sz w:val="20"/>
        </w:rPr>
        <w:t> </w:t>
      </w:r>
      <w:r>
        <w:rPr>
          <w:sz w:val="20"/>
        </w:rPr>
        <w:t>a</w:t>
      </w:r>
      <w:r>
        <w:rPr>
          <w:spacing w:val="-20"/>
          <w:sz w:val="20"/>
        </w:rPr>
        <w:t> </w:t>
      </w:r>
      <w:r>
        <w:rPr>
          <w:sz w:val="20"/>
        </w:rPr>
        <w:t>sluggish</w:t>
      </w:r>
      <w:r>
        <w:rPr>
          <w:spacing w:val="-19"/>
          <w:sz w:val="20"/>
        </w:rPr>
        <w:t> </w:t>
      </w:r>
      <w:r>
        <w:rPr>
          <w:sz w:val="20"/>
        </w:rPr>
        <w:t>mode</w:t>
      </w:r>
      <w:r>
        <w:rPr>
          <w:spacing w:val="-19"/>
          <w:sz w:val="20"/>
        </w:rPr>
        <w:t> </w:t>
      </w:r>
      <w:r>
        <w:rPr>
          <w:sz w:val="20"/>
        </w:rPr>
        <w:t>of</w:t>
      </w:r>
      <w:r>
        <w:rPr>
          <w:spacing w:val="-19"/>
          <w:sz w:val="20"/>
        </w:rPr>
        <w:t> </w:t>
      </w:r>
      <w:r>
        <w:rPr>
          <w:sz w:val="20"/>
        </w:rPr>
        <w:t>life</w:t>
      </w:r>
      <w:r>
        <w:rPr>
          <w:spacing w:val="-20"/>
          <w:sz w:val="20"/>
        </w:rPr>
        <w:t> </w:t>
      </w:r>
      <w:r>
        <w:rPr>
          <w:sz w:val="20"/>
        </w:rPr>
        <w:t>with</w:t>
      </w:r>
      <w:r>
        <w:rPr>
          <w:spacing w:val="-19"/>
          <w:sz w:val="20"/>
        </w:rPr>
        <w:t> </w:t>
      </w:r>
      <w:r>
        <w:rPr>
          <w:sz w:val="20"/>
        </w:rPr>
        <w:t>reduced oxygen demand at depths below 300 to 400 m.</w:t>
      </w:r>
      <w:r>
        <w:rPr>
          <w:spacing w:val="32"/>
          <w:sz w:val="20"/>
        </w:rPr>
        <w:t> </w:t>
      </w:r>
      <w:r>
        <w:rPr>
          <w:sz w:val="20"/>
        </w:rPr>
        <w:t>Metabolic activity of pelagic animals, including fish and cephalopods, generally decreases with depth (Childress, 1995;  Seibel  </w:t>
      </w:r>
      <w:r>
        <w:rPr>
          <w:i/>
          <w:sz w:val="20"/>
        </w:rPr>
        <w:t>et  </w:t>
      </w:r>
      <w:r>
        <w:rPr>
          <w:i/>
          <w:sz w:val="20"/>
        </w:rPr>
        <w:t>al.</w:t>
      </w:r>
      <w:r>
        <w:rPr>
          <w:sz w:val="20"/>
        </w:rPr>
        <w:t>, 1997). However, Seibel and </w:t>
      </w:r>
      <w:r>
        <w:rPr>
          <w:spacing w:val="-4"/>
          <w:sz w:val="20"/>
        </w:rPr>
        <w:t>Walsh </w:t>
      </w:r>
      <w:r>
        <w:rPr>
          <w:sz w:val="20"/>
        </w:rPr>
        <w:t>(2001) postulated that deep-sea</w:t>
      </w:r>
      <w:r>
        <w:rPr>
          <w:spacing w:val="-10"/>
          <w:sz w:val="20"/>
        </w:rPr>
        <w:t> </w:t>
      </w:r>
      <w:r>
        <w:rPr>
          <w:sz w:val="20"/>
        </w:rPr>
        <w:t>animals</w:t>
      </w:r>
      <w:r>
        <w:rPr>
          <w:spacing w:val="-9"/>
          <w:sz w:val="20"/>
        </w:rPr>
        <w:t> </w:t>
      </w:r>
      <w:r>
        <w:rPr>
          <w:sz w:val="20"/>
        </w:rPr>
        <w:t>would</w:t>
      </w:r>
      <w:r>
        <w:rPr>
          <w:spacing w:val="-10"/>
          <w:sz w:val="20"/>
        </w:rPr>
        <w:t> </w:t>
      </w:r>
      <w:r>
        <w:rPr>
          <w:sz w:val="20"/>
        </w:rPr>
        <w:t>experience</w:t>
      </w:r>
      <w:r>
        <w:rPr>
          <w:spacing w:val="-9"/>
          <w:sz w:val="20"/>
        </w:rPr>
        <w:t> </w:t>
      </w:r>
      <w:r>
        <w:rPr>
          <w:sz w:val="20"/>
        </w:rPr>
        <w:t>serious</w:t>
      </w:r>
      <w:r>
        <w:rPr>
          <w:spacing w:val="-9"/>
          <w:sz w:val="20"/>
        </w:rPr>
        <w:t> </w:t>
      </w:r>
      <w:r>
        <w:rPr>
          <w:sz w:val="20"/>
        </w:rPr>
        <w:t>problems</w:t>
      </w:r>
      <w:r>
        <w:rPr>
          <w:spacing w:val="-10"/>
          <w:sz w:val="20"/>
        </w:rPr>
        <w:t> </w:t>
      </w:r>
      <w:r>
        <w:rPr>
          <w:sz w:val="20"/>
        </w:rPr>
        <w:t>in</w:t>
      </w:r>
      <w:r>
        <w:rPr>
          <w:spacing w:val="-9"/>
          <w:sz w:val="20"/>
        </w:rPr>
        <w:t> </w:t>
      </w:r>
      <w:r>
        <w:rPr>
          <w:sz w:val="20"/>
        </w:rPr>
        <w:t>oxygen supply under conditions of increased CO</w:t>
      </w:r>
      <w:r>
        <w:rPr>
          <w:position w:val="-6"/>
          <w:sz w:val="11"/>
        </w:rPr>
        <w:t>2 </w:t>
      </w:r>
      <w:r>
        <w:rPr>
          <w:sz w:val="20"/>
        </w:rPr>
        <w:t>concentrations. They refer to midwater organisms that may not be representative </w:t>
      </w:r>
      <w:r>
        <w:rPr>
          <w:spacing w:val="-8"/>
          <w:sz w:val="20"/>
        </w:rPr>
        <w:t>of </w:t>
      </w:r>
      <w:r>
        <w:rPr>
          <w:sz w:val="20"/>
        </w:rPr>
        <w:t>deep-sea fauna; as residents of so-called ‘oxygen minimum layers’ they have special adaptations for efficient extraction of oxygen from low-oxygen waters (Sanders and Childress,</w:t>
      </w:r>
      <w:r>
        <w:rPr>
          <w:spacing w:val="-19"/>
          <w:sz w:val="20"/>
        </w:rPr>
        <w:t> </w:t>
      </w:r>
      <w:r>
        <w:rPr>
          <w:sz w:val="20"/>
        </w:rPr>
        <w:t>1990; Childress and Seibel,</w:t>
      </w:r>
      <w:r>
        <w:rPr>
          <w:spacing w:val="-2"/>
          <w:sz w:val="20"/>
        </w:rPr>
        <w:t> </w:t>
      </w:r>
      <w:r>
        <w:rPr>
          <w:sz w:val="20"/>
        </w:rPr>
        <w:t>1998).</w:t>
      </w:r>
    </w:p>
    <w:p>
      <w:pPr>
        <w:pStyle w:val="BodyText"/>
        <w:spacing w:before="3"/>
        <w:rPr>
          <w:sz w:val="21"/>
        </w:rPr>
      </w:pPr>
    </w:p>
    <w:p>
      <w:pPr>
        <w:pStyle w:val="ListParagraph"/>
        <w:numPr>
          <w:ilvl w:val="3"/>
          <w:numId w:val="8"/>
        </w:numPr>
        <w:tabs>
          <w:tab w:pos="977" w:val="left" w:leader="none"/>
        </w:tabs>
        <w:spacing w:line="260" w:lineRule="exact" w:before="1" w:after="0"/>
        <w:ind w:left="977" w:right="0" w:hanging="820"/>
        <w:jc w:val="both"/>
        <w:rPr>
          <w:i/>
          <w:sz w:val="20"/>
        </w:rPr>
      </w:pPr>
      <w:r>
        <w:rPr>
          <w:i/>
          <w:sz w:val="20"/>
        </w:rPr>
        <w:t>Long-term CO</w:t>
      </w:r>
      <w:r>
        <w:rPr>
          <w:i/>
          <w:position w:val="-6"/>
          <w:sz w:val="11"/>
        </w:rPr>
        <w:t>2</w:t>
      </w:r>
      <w:r>
        <w:rPr>
          <w:i/>
          <w:spacing w:val="20"/>
          <w:position w:val="-6"/>
          <w:sz w:val="11"/>
        </w:rPr>
        <w:t> </w:t>
      </w:r>
      <w:r>
        <w:rPr>
          <w:i/>
          <w:sz w:val="20"/>
        </w:rPr>
        <w:t>sensitivity</w:t>
      </w:r>
    </w:p>
    <w:p>
      <w:pPr>
        <w:pStyle w:val="BodyText"/>
        <w:spacing w:line="225" w:lineRule="auto"/>
        <w:ind w:left="157" w:right="38"/>
        <w:jc w:val="both"/>
      </w:pPr>
      <w:r>
        <w:rPr/>
        <w:t>Long-term impacts of elevated CO</w:t>
      </w:r>
      <w:r>
        <w:rPr>
          <w:position w:val="-6"/>
          <w:sz w:val="11"/>
        </w:rPr>
        <w:t>2 </w:t>
      </w:r>
      <w:r>
        <w:rPr/>
        <w:t>concentrations are </w:t>
      </w:r>
      <w:r>
        <w:rPr>
          <w:spacing w:val="-4"/>
        </w:rPr>
        <w:t>more </w:t>
      </w:r>
      <w:r>
        <w:rPr/>
        <w:t>pronounced on  early  developmental  than  on  adult  stages  of marine invertebrates and fish. Long-term depression</w:t>
      </w:r>
      <w:r>
        <w:rPr>
          <w:spacing w:val="12"/>
        </w:rPr>
        <w:t> </w:t>
      </w:r>
      <w:r>
        <w:rPr/>
        <w:t>of</w:t>
      </w:r>
    </w:p>
    <w:p>
      <w:pPr>
        <w:pStyle w:val="BodyText"/>
        <w:spacing w:line="249" w:lineRule="auto"/>
        <w:ind w:left="157" w:right="38"/>
        <w:jc w:val="both"/>
      </w:pPr>
      <w:r>
        <w:rPr/>
        <w:t>physiological rates may, over time scales of several months, contribute to enhanced mortality rates in a population (Shirayama and Thornton, 2002, Langenbuch and Pörtner, 2004). Prediction of future changes in ecosystem dynamics, structure and functioning therefore requires data on sub-lethal effects over the entire life history of organisms.</w:t>
      </w:r>
    </w:p>
    <w:p>
      <w:pPr>
        <w:pStyle w:val="BodyText"/>
        <w:spacing w:line="225" w:lineRule="auto" w:before="16"/>
        <w:ind w:left="157" w:right="38" w:firstLine="284"/>
        <w:jc w:val="both"/>
      </w:pPr>
      <w:r>
        <w:rPr/>
        <w:t>The mechanisms limiting performance and long-term survival under  moderately  elevated  CO</w:t>
      </w:r>
      <w:r>
        <w:rPr>
          <w:position w:val="-6"/>
          <w:sz w:val="11"/>
        </w:rPr>
        <w:t>2  </w:t>
      </w:r>
      <w:r>
        <w:rPr/>
        <w:t>levels  are  even  less</w:t>
      </w:r>
      <w:r>
        <w:rPr>
          <w:spacing w:val="29"/>
        </w:rPr>
        <w:t> </w:t>
      </w:r>
      <w:r>
        <w:rPr/>
        <w:t>clear</w:t>
      </w:r>
      <w:r>
        <w:rPr>
          <w:spacing w:val="29"/>
        </w:rPr>
        <w:t> </w:t>
      </w:r>
      <w:r>
        <w:rPr/>
        <w:t>than</w:t>
      </w:r>
      <w:r>
        <w:rPr>
          <w:spacing w:val="30"/>
        </w:rPr>
        <w:t> </w:t>
      </w:r>
      <w:r>
        <w:rPr/>
        <w:t>those</w:t>
      </w:r>
      <w:r>
        <w:rPr>
          <w:spacing w:val="29"/>
        </w:rPr>
        <w:t> </w:t>
      </w:r>
      <w:r>
        <w:rPr/>
        <w:t>causing</w:t>
      </w:r>
      <w:r>
        <w:rPr>
          <w:spacing w:val="29"/>
        </w:rPr>
        <w:t> </w:t>
      </w:r>
      <w:r>
        <w:rPr/>
        <w:t>acute</w:t>
      </w:r>
      <w:r>
        <w:rPr>
          <w:spacing w:val="30"/>
        </w:rPr>
        <w:t> </w:t>
      </w:r>
      <w:r>
        <w:rPr/>
        <w:t>mortality.</w:t>
      </w:r>
      <w:r>
        <w:rPr>
          <w:spacing w:val="29"/>
        </w:rPr>
        <w:t> </w:t>
      </w:r>
      <w:r>
        <w:rPr/>
        <w:t>However,</w:t>
      </w:r>
      <w:r>
        <w:rPr>
          <w:spacing w:val="30"/>
        </w:rPr>
        <w:t> </w:t>
      </w:r>
      <w:r>
        <w:rPr/>
        <w:t>they</w:t>
      </w:r>
    </w:p>
    <w:p>
      <w:pPr>
        <w:pStyle w:val="BodyText"/>
        <w:spacing w:line="240" w:lineRule="exact" w:before="5"/>
        <w:ind w:left="157" w:right="38"/>
        <w:jc w:val="both"/>
      </w:pPr>
      <w:r>
        <w:rPr/>
        <w:t>appear more important since they may generate impacts in larger ocean volumes during widespread distribution of CO</w:t>
      </w:r>
      <w:r>
        <w:rPr>
          <w:position w:val="-6"/>
          <w:sz w:val="11"/>
        </w:rPr>
        <w:t>2    </w:t>
      </w:r>
      <w:r>
        <w:rPr/>
        <w:t>at moderate levels on long time scales. In animals relying on calcareous exoskeletons, physical damage may occur </w:t>
      </w:r>
      <w:r>
        <w:rPr>
          <w:spacing w:val="-3"/>
        </w:rPr>
        <w:t>under </w:t>
      </w:r>
      <w:r>
        <w:rPr/>
        <w:t>permanent CO</w:t>
      </w:r>
      <w:r>
        <w:rPr>
          <w:position w:val="-6"/>
          <w:sz w:val="11"/>
        </w:rPr>
        <w:t>2 </w:t>
      </w:r>
      <w:r>
        <w:rPr/>
        <w:t>exposure through reduced calcification </w:t>
      </w:r>
      <w:r>
        <w:rPr>
          <w:spacing w:val="-5"/>
        </w:rPr>
        <w:t>and </w:t>
      </w:r>
      <w:r>
        <w:rPr/>
        <w:t>even dissolution of the skeleton, however, effects of CO</w:t>
      </w:r>
      <w:r>
        <w:rPr>
          <w:position w:val="-6"/>
          <w:sz w:val="11"/>
        </w:rPr>
        <w:t>2 </w:t>
      </w:r>
      <w:r>
        <w:rPr/>
        <w:t>on calcification processes in the deep ocean have not been studied to date. Numerous studies have demonstrated the sensitivity of calcifying organisms living in surface waters to elevated CO</w:t>
      </w:r>
      <w:r>
        <w:rPr>
          <w:position w:val="-6"/>
          <w:sz w:val="11"/>
        </w:rPr>
        <w:t>2 </w:t>
      </w:r>
      <w:r>
        <w:rPr/>
        <w:t>levels on longer time scales (Gattuso </w:t>
      </w:r>
      <w:r>
        <w:rPr>
          <w:i/>
        </w:rPr>
        <w:t>et al. </w:t>
      </w:r>
      <w:r>
        <w:rPr/>
        <w:t>1999, Reynaud </w:t>
      </w:r>
      <w:r>
        <w:rPr>
          <w:i/>
        </w:rPr>
        <w:t>et </w:t>
      </w:r>
      <w:r>
        <w:rPr>
          <w:i/>
        </w:rPr>
        <w:t>al.</w:t>
      </w:r>
      <w:r>
        <w:rPr/>
        <w:t>,</w:t>
      </w:r>
      <w:r>
        <w:rPr>
          <w:spacing w:val="-4"/>
        </w:rPr>
        <w:t> </w:t>
      </w:r>
      <w:r>
        <w:rPr/>
        <w:t>2003,</w:t>
      </w:r>
      <w:r>
        <w:rPr>
          <w:spacing w:val="-4"/>
        </w:rPr>
        <w:t> </w:t>
      </w:r>
      <w:r>
        <w:rPr/>
        <w:t>Feeley</w:t>
      </w:r>
      <w:r>
        <w:rPr>
          <w:spacing w:val="-2"/>
        </w:rPr>
        <w:t> </w:t>
      </w:r>
      <w:r>
        <w:rPr>
          <w:i/>
        </w:rPr>
        <w:t>et</w:t>
      </w:r>
      <w:r>
        <w:rPr>
          <w:i/>
          <w:spacing w:val="-4"/>
        </w:rPr>
        <w:t> </w:t>
      </w:r>
      <w:r>
        <w:rPr>
          <w:i/>
        </w:rPr>
        <w:t>al.</w:t>
      </w:r>
      <w:r>
        <w:rPr/>
        <w:t>,</w:t>
      </w:r>
      <w:r>
        <w:rPr>
          <w:spacing w:val="-3"/>
        </w:rPr>
        <w:t> </w:t>
      </w:r>
      <w:r>
        <w:rPr/>
        <w:t>2004</w:t>
      </w:r>
      <w:r>
        <w:rPr>
          <w:spacing w:val="-4"/>
        </w:rPr>
        <w:t> </w:t>
      </w:r>
      <w:r>
        <w:rPr/>
        <w:t>and</w:t>
      </w:r>
      <w:r>
        <w:rPr>
          <w:spacing w:val="-4"/>
        </w:rPr>
        <w:t> </w:t>
      </w:r>
      <w:r>
        <w:rPr/>
        <w:t>refs.</w:t>
      </w:r>
      <w:r>
        <w:rPr>
          <w:spacing w:val="-3"/>
        </w:rPr>
        <w:t> </w:t>
      </w:r>
      <w:r>
        <w:rPr/>
        <w:t>therein).</w:t>
      </w:r>
      <w:r>
        <w:rPr>
          <w:spacing w:val="-15"/>
        </w:rPr>
        <w:t> </w:t>
      </w:r>
      <w:r>
        <w:rPr/>
        <w:t>At</w:t>
      </w:r>
      <w:r>
        <w:rPr>
          <w:spacing w:val="-3"/>
        </w:rPr>
        <w:t> </w:t>
      </w:r>
      <w:r>
        <w:rPr/>
        <w:t>least</w:t>
      </w:r>
      <w:r>
        <w:rPr>
          <w:spacing w:val="-4"/>
        </w:rPr>
        <w:t> </w:t>
      </w:r>
      <w:r>
        <w:rPr/>
        <w:t>a</w:t>
      </w:r>
      <w:r>
        <w:rPr>
          <w:spacing w:val="-3"/>
        </w:rPr>
        <w:t> </w:t>
      </w:r>
      <w:r>
        <w:rPr/>
        <w:t>dozen laboratory and field studies of corals and coralline algae have suggested  reductions  in  calcification  rates  by  15–85%</w:t>
      </w:r>
      <w:r>
        <w:rPr>
          <w:spacing w:val="13"/>
        </w:rPr>
        <w:t> </w:t>
      </w:r>
      <w:r>
        <w:rPr/>
        <w:t>with</w:t>
      </w:r>
    </w:p>
    <w:p>
      <w:pPr>
        <w:pStyle w:val="BodyText"/>
        <w:spacing w:line="240" w:lineRule="exact" w:before="58"/>
        <w:ind w:left="157" w:right="510"/>
        <w:jc w:val="both"/>
      </w:pPr>
      <w:r>
        <w:rPr/>
        <w:br w:type="column"/>
      </w:r>
      <w:r>
        <w:rPr/>
        <w:t>a doubling of CO</w:t>
      </w:r>
      <w:r>
        <w:rPr>
          <w:position w:val="-6"/>
          <w:sz w:val="11"/>
        </w:rPr>
        <w:t>2 </w:t>
      </w:r>
      <w:r>
        <w:rPr/>
        <w:t>(to 560 ppmv) from pre-industrial levels. Shirayama and Thornton (2002) demonstrated that increases in dissolved CO</w:t>
      </w:r>
      <w:r>
        <w:rPr>
          <w:position w:val="-6"/>
          <w:sz w:val="11"/>
        </w:rPr>
        <w:t>2 </w:t>
      </w:r>
      <w:r>
        <w:rPr/>
        <w:t>levels to 560 ppm cause a reduction in </w:t>
      </w:r>
      <w:r>
        <w:rPr>
          <w:spacing w:val="-3"/>
        </w:rPr>
        <w:t>growth </w:t>
      </w:r>
      <w:r>
        <w:rPr/>
        <w:t>rate and survival of shelled animals like echinoderms and gastropods. These findings indicate that previous atmospheric CO</w:t>
      </w:r>
      <w:r>
        <w:rPr>
          <w:position w:val="-6"/>
          <w:sz w:val="11"/>
        </w:rPr>
        <w:t>2 </w:t>
      </w:r>
      <w:r>
        <w:rPr/>
        <w:t>accumulation may already be affecting the growth </w:t>
      </w:r>
      <w:r>
        <w:rPr>
          <w:spacing w:val="-6"/>
        </w:rPr>
        <w:t>of </w:t>
      </w:r>
      <w:r>
        <w:rPr/>
        <w:t>calcifying organisms, with the potential for large-scale</w:t>
      </w:r>
      <w:r>
        <w:rPr>
          <w:spacing w:val="-32"/>
        </w:rPr>
        <w:t> </w:t>
      </w:r>
      <w:r>
        <w:rPr/>
        <w:t>changes in surface-ocean ecosystem structure. Due to atmospheric CO</w:t>
      </w:r>
      <w:r>
        <w:rPr>
          <w:position w:val="-6"/>
          <w:sz w:val="11"/>
        </w:rPr>
        <w:t>2 </w:t>
      </w:r>
      <w:r>
        <w:rPr/>
        <w:t>accumulation, global calcification rates could decrease by </w:t>
      </w:r>
      <w:r>
        <w:rPr>
          <w:spacing w:val="-4"/>
        </w:rPr>
        <w:t>50% </w:t>
      </w:r>
      <w:r>
        <w:rPr/>
        <w:t>over the next century (Zondervan </w:t>
      </w:r>
      <w:r>
        <w:rPr>
          <w:i/>
        </w:rPr>
        <w:t>et al.</w:t>
      </w:r>
      <w:r>
        <w:rPr/>
        <w:t>, 2001), and there could be significant shifts in global biogeochemical cycles. Despite the potential importance of biogeochemical feedback induced by global change, our understanding of these processes is </w:t>
      </w:r>
      <w:r>
        <w:rPr>
          <w:spacing w:val="-4"/>
        </w:rPr>
        <w:t>still </w:t>
      </w:r>
      <w:r>
        <w:rPr/>
        <w:t>in its infancy even in surface waters (Riebesell, 2004). Much less</w:t>
      </w:r>
      <w:r>
        <w:rPr>
          <w:spacing w:val="-5"/>
        </w:rPr>
        <w:t> </w:t>
      </w:r>
      <w:r>
        <w:rPr/>
        <w:t>can</w:t>
      </w:r>
      <w:r>
        <w:rPr>
          <w:spacing w:val="-5"/>
        </w:rPr>
        <w:t> </w:t>
      </w:r>
      <w:r>
        <w:rPr/>
        <w:t>be</w:t>
      </w:r>
      <w:r>
        <w:rPr>
          <w:spacing w:val="-5"/>
        </w:rPr>
        <w:t> </w:t>
      </w:r>
      <w:r>
        <w:rPr/>
        <w:t>said</w:t>
      </w:r>
      <w:r>
        <w:rPr>
          <w:spacing w:val="-5"/>
        </w:rPr>
        <w:t> </w:t>
      </w:r>
      <w:r>
        <w:rPr/>
        <w:t>about</w:t>
      </w:r>
      <w:r>
        <w:rPr>
          <w:spacing w:val="-5"/>
        </w:rPr>
        <w:t> </w:t>
      </w:r>
      <w:r>
        <w:rPr/>
        <w:t>potential</w:t>
      </w:r>
      <w:r>
        <w:rPr>
          <w:spacing w:val="-5"/>
        </w:rPr>
        <w:t> </w:t>
      </w:r>
      <w:r>
        <w:rPr/>
        <w:t>ecosystem</w:t>
      </w:r>
      <w:r>
        <w:rPr>
          <w:spacing w:val="-5"/>
        </w:rPr>
        <w:t> </w:t>
      </w:r>
      <w:r>
        <w:rPr/>
        <w:t>shifts</w:t>
      </w:r>
      <w:r>
        <w:rPr>
          <w:spacing w:val="-5"/>
        </w:rPr>
        <w:t> </w:t>
      </w:r>
      <w:r>
        <w:rPr/>
        <w:t>in</w:t>
      </w:r>
      <w:r>
        <w:rPr>
          <w:spacing w:val="-5"/>
        </w:rPr>
        <w:t> </w:t>
      </w:r>
      <w:r>
        <w:rPr/>
        <w:t>the</w:t>
      </w:r>
      <w:r>
        <w:rPr>
          <w:spacing w:val="-5"/>
        </w:rPr>
        <w:t> </w:t>
      </w:r>
      <w:r>
        <w:rPr/>
        <w:t>deep</w:t>
      </w:r>
      <w:r>
        <w:rPr>
          <w:spacing w:val="-5"/>
        </w:rPr>
        <w:t> </w:t>
      </w:r>
      <w:r>
        <w:rPr/>
        <w:t>sea (Omori </w:t>
      </w:r>
      <w:r>
        <w:rPr>
          <w:i/>
        </w:rPr>
        <w:t>et al.</w:t>
      </w:r>
      <w:r>
        <w:rPr/>
        <w:t>,</w:t>
      </w:r>
      <w:r>
        <w:rPr>
          <w:spacing w:val="-1"/>
        </w:rPr>
        <w:t> </w:t>
      </w:r>
      <w:r>
        <w:rPr/>
        <w:t>1998).</w:t>
      </w:r>
    </w:p>
    <w:p>
      <w:pPr>
        <w:pStyle w:val="BodyText"/>
        <w:spacing w:line="240" w:lineRule="exact"/>
        <w:ind w:left="157" w:right="510" w:firstLine="284"/>
        <w:jc w:val="both"/>
      </w:pPr>
      <w:r>
        <w:rPr/>
        <w:t>Long-term effects of CO</w:t>
      </w:r>
      <w:r>
        <w:rPr>
          <w:position w:val="-6"/>
          <w:sz w:val="11"/>
        </w:rPr>
        <w:t>2 </w:t>
      </w:r>
      <w:r>
        <w:rPr/>
        <w:t>elevations identified in individual animal species affects processes in addition to calcification (reviewed by Ishimatsu </w:t>
      </w:r>
      <w:r>
        <w:rPr>
          <w:i/>
        </w:rPr>
        <w:t>et al.</w:t>
      </w:r>
      <w:r>
        <w:rPr/>
        <w:t>, 2004, Pörtner and Reipschläger, 1996, Pörtner </w:t>
      </w:r>
      <w:r>
        <w:rPr>
          <w:i/>
        </w:rPr>
        <w:t>et al.</w:t>
      </w:r>
      <w:r>
        <w:rPr/>
        <w:t>, 2004, 2005). In these cases, CO</w:t>
      </w:r>
      <w:r>
        <w:rPr>
          <w:position w:val="-6"/>
          <w:sz w:val="11"/>
        </w:rPr>
        <w:t>2 </w:t>
      </w:r>
      <w:r>
        <w:rPr/>
        <w:t>entry into the organism as well as decreased water </w:t>
      </w:r>
      <w:r>
        <w:rPr>
          <w:i/>
        </w:rPr>
        <w:t>p</w:t>
      </w:r>
      <w:r>
        <w:rPr/>
        <w:t>H values are likely</w:t>
      </w:r>
      <w:r>
        <w:rPr>
          <w:spacing w:val="-32"/>
        </w:rPr>
        <w:t> </w:t>
      </w:r>
      <w:r>
        <w:rPr/>
        <w:t>to have been the cause. Major effects occur through a disturbance in acid-base regulation of several body compartments. Falling </w:t>
      </w:r>
      <w:r>
        <w:rPr>
          <w:i/>
        </w:rPr>
        <w:t>p</w:t>
      </w:r>
      <w:r>
        <w:rPr/>
        <w:t>H values result and these affect many metabolic functions, since enzymes and ion transporters are only active over a narrow </w:t>
      </w:r>
      <w:r>
        <w:rPr>
          <w:i/>
        </w:rPr>
        <w:t>p</w:t>
      </w:r>
      <w:r>
        <w:rPr/>
        <w:t>H range. </w:t>
      </w:r>
      <w:r>
        <w:rPr>
          <w:i/>
        </w:rPr>
        <w:t>p</w:t>
      </w:r>
      <w:r>
        <w:rPr/>
        <w:t>H decreases from CO</w:t>
      </w:r>
      <w:r>
        <w:rPr>
          <w:position w:val="-6"/>
          <w:sz w:val="11"/>
        </w:rPr>
        <w:t>2 </w:t>
      </w:r>
      <w:r>
        <w:rPr/>
        <w:t>accumulation </w:t>
      </w:r>
      <w:r>
        <w:rPr>
          <w:spacing w:val="-5"/>
        </w:rPr>
        <w:t>are </w:t>
      </w:r>
      <w:r>
        <w:rPr/>
        <w:t>counteracted</w:t>
      </w:r>
      <w:r>
        <w:rPr>
          <w:spacing w:val="-23"/>
        </w:rPr>
        <w:t> </w:t>
      </w:r>
      <w:r>
        <w:rPr/>
        <w:t>over</w:t>
      </w:r>
      <w:r>
        <w:rPr>
          <w:spacing w:val="-23"/>
        </w:rPr>
        <w:t> </w:t>
      </w:r>
      <w:r>
        <w:rPr/>
        <w:t>time</w:t>
      </w:r>
      <w:r>
        <w:rPr>
          <w:spacing w:val="-23"/>
        </w:rPr>
        <w:t> </w:t>
      </w:r>
      <w:r>
        <w:rPr/>
        <w:t>by</w:t>
      </w:r>
      <w:r>
        <w:rPr>
          <w:spacing w:val="-23"/>
        </w:rPr>
        <w:t> </w:t>
      </w:r>
      <w:r>
        <w:rPr/>
        <w:t>an</w:t>
      </w:r>
      <w:r>
        <w:rPr>
          <w:spacing w:val="-23"/>
        </w:rPr>
        <w:t> </w:t>
      </w:r>
      <w:r>
        <w:rPr/>
        <w:t>accumulation</w:t>
      </w:r>
      <w:r>
        <w:rPr>
          <w:spacing w:val="-23"/>
        </w:rPr>
        <w:t> </w:t>
      </w:r>
      <w:r>
        <w:rPr/>
        <w:t>of</w:t>
      </w:r>
      <w:r>
        <w:rPr>
          <w:spacing w:val="-23"/>
        </w:rPr>
        <w:t> </w:t>
      </w:r>
      <w:r>
        <w:rPr/>
        <w:t>bicarbonate</w:t>
      </w:r>
      <w:r>
        <w:rPr>
          <w:spacing w:val="-23"/>
        </w:rPr>
        <w:t> </w:t>
      </w:r>
      <w:r>
        <w:rPr/>
        <w:t>anions in</w:t>
      </w:r>
      <w:r>
        <w:rPr>
          <w:spacing w:val="-7"/>
        </w:rPr>
        <w:t> </w:t>
      </w:r>
      <w:r>
        <w:rPr/>
        <w:t>the</w:t>
      </w:r>
      <w:r>
        <w:rPr>
          <w:spacing w:val="-6"/>
        </w:rPr>
        <w:t> </w:t>
      </w:r>
      <w:r>
        <w:rPr/>
        <w:t>affected</w:t>
      </w:r>
      <w:r>
        <w:rPr>
          <w:spacing w:val="-6"/>
        </w:rPr>
        <w:t> </w:t>
      </w:r>
      <w:r>
        <w:rPr/>
        <w:t>body</w:t>
      </w:r>
      <w:r>
        <w:rPr>
          <w:spacing w:val="-7"/>
        </w:rPr>
        <w:t> </w:t>
      </w:r>
      <w:r>
        <w:rPr/>
        <w:t>compartments</w:t>
      </w:r>
      <w:r>
        <w:rPr>
          <w:spacing w:val="-6"/>
        </w:rPr>
        <w:t> </w:t>
      </w:r>
      <w:r>
        <w:rPr/>
        <w:t>(Heisler,</w:t>
      </w:r>
      <w:r>
        <w:rPr>
          <w:spacing w:val="-6"/>
        </w:rPr>
        <w:t> </w:t>
      </w:r>
      <w:r>
        <w:rPr/>
        <w:t>1986;</w:t>
      </w:r>
      <w:r>
        <w:rPr>
          <w:spacing w:val="-10"/>
        </w:rPr>
        <w:t> </w:t>
      </w:r>
      <w:r>
        <w:rPr/>
        <w:t>Wheatly</w:t>
      </w:r>
      <w:r>
        <w:rPr>
          <w:spacing w:val="-6"/>
        </w:rPr>
        <w:t> </w:t>
      </w:r>
      <w:r>
        <w:rPr>
          <w:spacing w:val="-4"/>
        </w:rPr>
        <w:t>and </w:t>
      </w:r>
      <w:r>
        <w:rPr>
          <w:spacing w:val="-3"/>
        </w:rPr>
        <w:t>Henry, </w:t>
      </w:r>
      <w:r>
        <w:rPr/>
        <w:t>1992, Pörtner </w:t>
      </w:r>
      <w:r>
        <w:rPr>
          <w:i/>
        </w:rPr>
        <w:t>et al.</w:t>
      </w:r>
      <w:r>
        <w:rPr/>
        <w:t>, 1998; Ishimatsu </w:t>
      </w:r>
      <w:r>
        <w:rPr>
          <w:i/>
        </w:rPr>
        <w:t>et al. </w:t>
      </w:r>
      <w:r>
        <w:rPr/>
        <w:t>2004), but compensation is not always complete. Acid-base relevant ion transfer may disturb osmoregulation due to the required </w:t>
      </w:r>
      <w:r>
        <w:rPr>
          <w:spacing w:val="-3"/>
        </w:rPr>
        <w:t>uptake </w:t>
      </w:r>
      <w:r>
        <w:rPr/>
        <w:t>of appropriate counter ions, which leads to an additional NaCl load of up to 10% in marine fish in high CO</w:t>
      </w:r>
      <w:r>
        <w:rPr>
          <w:position w:val="-6"/>
          <w:sz w:val="11"/>
        </w:rPr>
        <w:t>2 </w:t>
      </w:r>
      <w:r>
        <w:rPr/>
        <w:t>environments (Evans, 1984; Ishimatsu </w:t>
      </w:r>
      <w:r>
        <w:rPr>
          <w:i/>
        </w:rPr>
        <w:t>et al.</w:t>
      </w:r>
      <w:r>
        <w:rPr/>
        <w:t>, 2004). Long-term disturbances in ion equilibria could be involved in mortality of fish </w:t>
      </w:r>
      <w:r>
        <w:rPr>
          <w:spacing w:val="-3"/>
        </w:rPr>
        <w:t>over  </w:t>
      </w:r>
      <w:r>
        <w:rPr/>
        <w:t>long</w:t>
      </w:r>
      <w:r>
        <w:rPr>
          <w:spacing w:val="-7"/>
        </w:rPr>
        <w:t> </w:t>
      </w:r>
      <w:r>
        <w:rPr/>
        <w:t>time</w:t>
      </w:r>
      <w:r>
        <w:rPr>
          <w:spacing w:val="-7"/>
        </w:rPr>
        <w:t> </w:t>
      </w:r>
      <w:r>
        <w:rPr/>
        <w:t>scales</w:t>
      </w:r>
      <w:r>
        <w:rPr>
          <w:spacing w:val="-6"/>
        </w:rPr>
        <w:t> </w:t>
      </w:r>
      <w:r>
        <w:rPr/>
        <w:t>despite</w:t>
      </w:r>
      <w:r>
        <w:rPr>
          <w:spacing w:val="-7"/>
        </w:rPr>
        <w:t> </w:t>
      </w:r>
      <w:r>
        <w:rPr/>
        <w:t>more</w:t>
      </w:r>
      <w:r>
        <w:rPr>
          <w:spacing w:val="-6"/>
        </w:rPr>
        <w:t> </w:t>
      </w:r>
      <w:r>
        <w:rPr/>
        <w:t>or</w:t>
      </w:r>
      <w:r>
        <w:rPr>
          <w:spacing w:val="-7"/>
        </w:rPr>
        <w:t> </w:t>
      </w:r>
      <w:r>
        <w:rPr/>
        <w:t>less</w:t>
      </w:r>
      <w:r>
        <w:rPr>
          <w:spacing w:val="-6"/>
        </w:rPr>
        <w:t> </w:t>
      </w:r>
      <w:r>
        <w:rPr/>
        <w:t>complete</w:t>
      </w:r>
      <w:r>
        <w:rPr>
          <w:spacing w:val="-7"/>
        </w:rPr>
        <w:t> </w:t>
      </w:r>
      <w:r>
        <w:rPr/>
        <w:t>compensation</w:t>
      </w:r>
      <w:r>
        <w:rPr>
          <w:spacing w:val="-6"/>
        </w:rPr>
        <w:t> </w:t>
      </w:r>
      <w:r>
        <w:rPr/>
        <w:t>of acidification.</w:t>
      </w:r>
    </w:p>
    <w:p>
      <w:pPr>
        <w:pStyle w:val="BodyText"/>
        <w:spacing w:line="225" w:lineRule="auto" w:before="13"/>
        <w:ind w:left="157" w:right="509" w:firstLine="284"/>
        <w:jc w:val="both"/>
      </w:pPr>
      <w:r>
        <w:rPr/>
        <w:t>Elevated</w:t>
      </w:r>
      <w:r>
        <w:rPr>
          <w:spacing w:val="-26"/>
        </w:rPr>
        <w:t> </w:t>
      </w:r>
      <w:r>
        <w:rPr/>
        <w:t>CO</w:t>
      </w:r>
      <w:r>
        <w:rPr>
          <w:position w:val="-6"/>
          <w:sz w:val="11"/>
        </w:rPr>
        <w:t>2</w:t>
      </w:r>
      <w:r>
        <w:rPr>
          <w:spacing w:val="-3"/>
          <w:position w:val="-6"/>
          <w:sz w:val="11"/>
        </w:rPr>
        <w:t> </w:t>
      </w:r>
      <w:r>
        <w:rPr/>
        <w:t>levels</w:t>
      </w:r>
      <w:r>
        <w:rPr>
          <w:spacing w:val="-25"/>
        </w:rPr>
        <w:t> </w:t>
      </w:r>
      <w:r>
        <w:rPr/>
        <w:t>may</w:t>
      </w:r>
      <w:r>
        <w:rPr>
          <w:spacing w:val="-25"/>
        </w:rPr>
        <w:t> </w:t>
      </w:r>
      <w:r>
        <w:rPr/>
        <w:t>cause</w:t>
      </w:r>
      <w:r>
        <w:rPr>
          <w:spacing w:val="-25"/>
        </w:rPr>
        <w:t> </w:t>
      </w:r>
      <w:r>
        <w:rPr/>
        <w:t>a</w:t>
      </w:r>
      <w:r>
        <w:rPr>
          <w:spacing w:val="-26"/>
        </w:rPr>
        <w:t> </w:t>
      </w:r>
      <w:r>
        <w:rPr/>
        <w:t>depression</w:t>
      </w:r>
      <w:r>
        <w:rPr>
          <w:spacing w:val="-25"/>
        </w:rPr>
        <w:t> </w:t>
      </w:r>
      <w:r>
        <w:rPr/>
        <w:t>of</w:t>
      </w:r>
      <w:r>
        <w:rPr>
          <w:spacing w:val="-25"/>
        </w:rPr>
        <w:t> </w:t>
      </w:r>
      <w:r>
        <w:rPr/>
        <w:t>aerobic</w:t>
      </w:r>
      <w:r>
        <w:rPr>
          <w:spacing w:val="-25"/>
        </w:rPr>
        <w:t> </w:t>
      </w:r>
      <w:r>
        <w:rPr/>
        <w:t>energy metabolism,</w:t>
      </w:r>
      <w:r>
        <w:rPr>
          <w:spacing w:val="-8"/>
        </w:rPr>
        <w:t> </w:t>
      </w:r>
      <w:r>
        <w:rPr/>
        <w:t>due</w:t>
      </w:r>
      <w:r>
        <w:rPr>
          <w:spacing w:val="-7"/>
        </w:rPr>
        <w:t> </w:t>
      </w:r>
      <w:r>
        <w:rPr/>
        <w:t>to</w:t>
      </w:r>
      <w:r>
        <w:rPr>
          <w:spacing w:val="-7"/>
        </w:rPr>
        <w:t> </w:t>
      </w:r>
      <w:r>
        <w:rPr/>
        <w:t>incomplete</w:t>
      </w:r>
      <w:r>
        <w:rPr>
          <w:spacing w:val="-8"/>
        </w:rPr>
        <w:t> </w:t>
      </w:r>
      <w:r>
        <w:rPr/>
        <w:t>compensation</w:t>
      </w:r>
      <w:r>
        <w:rPr>
          <w:spacing w:val="-7"/>
        </w:rPr>
        <w:t> </w:t>
      </w:r>
      <w:r>
        <w:rPr/>
        <w:t>of</w:t>
      </w:r>
      <w:r>
        <w:rPr>
          <w:spacing w:val="-7"/>
        </w:rPr>
        <w:t> </w:t>
      </w:r>
      <w:r>
        <w:rPr/>
        <w:t>the</w:t>
      </w:r>
      <w:r>
        <w:rPr>
          <w:spacing w:val="-7"/>
        </w:rPr>
        <w:t> </w:t>
      </w:r>
      <w:r>
        <w:rPr/>
        <w:t>acidosis,</w:t>
      </w:r>
      <w:r>
        <w:rPr>
          <w:spacing w:val="-7"/>
        </w:rPr>
        <w:t> as </w:t>
      </w:r>
      <w:r>
        <w:rPr/>
        <w:t>observed</w:t>
      </w:r>
      <w:r>
        <w:rPr>
          <w:spacing w:val="-10"/>
        </w:rPr>
        <w:t> </w:t>
      </w:r>
      <w:r>
        <w:rPr/>
        <w:t>in</w:t>
      </w:r>
      <w:r>
        <w:rPr>
          <w:spacing w:val="-10"/>
        </w:rPr>
        <w:t> </w:t>
      </w:r>
      <w:r>
        <w:rPr/>
        <w:t>several</w:t>
      </w:r>
      <w:r>
        <w:rPr>
          <w:spacing w:val="-10"/>
        </w:rPr>
        <w:t> </w:t>
      </w:r>
      <w:r>
        <w:rPr/>
        <w:t>invertebrate</w:t>
      </w:r>
      <w:r>
        <w:rPr>
          <w:spacing w:val="-9"/>
        </w:rPr>
        <w:t> </w:t>
      </w:r>
      <w:r>
        <w:rPr/>
        <w:t>examples</w:t>
      </w:r>
      <w:r>
        <w:rPr>
          <w:spacing w:val="-10"/>
        </w:rPr>
        <w:t> </w:t>
      </w:r>
      <w:r>
        <w:rPr/>
        <w:t>(reviewed</w:t>
      </w:r>
      <w:r>
        <w:rPr>
          <w:spacing w:val="-10"/>
        </w:rPr>
        <w:t> </w:t>
      </w:r>
      <w:r>
        <w:rPr/>
        <w:t>by</w:t>
      </w:r>
      <w:r>
        <w:rPr>
          <w:spacing w:val="-9"/>
        </w:rPr>
        <w:t> </w:t>
      </w:r>
      <w:r>
        <w:rPr/>
        <w:t>Pörtner </w:t>
      </w:r>
      <w:r>
        <w:rPr>
          <w:i/>
        </w:rPr>
        <w:t>et al. </w:t>
      </w:r>
      <w:r>
        <w:rPr/>
        <w:t>2004, 2005). In one model organism, the peanut worm </w:t>
      </w:r>
      <w:r>
        <w:rPr>
          <w:i/>
        </w:rPr>
        <w:t>Sipunculus</w:t>
      </w:r>
      <w:r>
        <w:rPr>
          <w:i/>
          <w:spacing w:val="-11"/>
        </w:rPr>
        <w:t> </w:t>
      </w:r>
      <w:r>
        <w:rPr>
          <w:i/>
        </w:rPr>
        <w:t>nudus</w:t>
      </w:r>
      <w:r>
        <w:rPr/>
        <w:t>,</w:t>
      </w:r>
      <w:r>
        <w:rPr>
          <w:spacing w:val="-10"/>
        </w:rPr>
        <w:t> </w:t>
      </w:r>
      <w:r>
        <w:rPr/>
        <w:t>high</w:t>
      </w:r>
      <w:r>
        <w:rPr>
          <w:spacing w:val="-10"/>
        </w:rPr>
        <w:t> </w:t>
      </w:r>
      <w:r>
        <w:rPr/>
        <w:t>CO</w:t>
      </w:r>
      <w:r>
        <w:rPr>
          <w:position w:val="-6"/>
          <w:sz w:val="11"/>
        </w:rPr>
        <w:t>2</w:t>
      </w:r>
      <w:r>
        <w:rPr>
          <w:spacing w:val="13"/>
          <w:position w:val="-6"/>
          <w:sz w:val="11"/>
        </w:rPr>
        <w:t> </w:t>
      </w:r>
      <w:r>
        <w:rPr/>
        <w:t>levels</w:t>
      </w:r>
      <w:r>
        <w:rPr>
          <w:spacing w:val="-10"/>
        </w:rPr>
        <w:t> </w:t>
      </w:r>
      <w:r>
        <w:rPr/>
        <w:t>caused</w:t>
      </w:r>
      <w:r>
        <w:rPr>
          <w:spacing w:val="-10"/>
        </w:rPr>
        <w:t> </w:t>
      </w:r>
      <w:r>
        <w:rPr/>
        <w:t>metabolic</w:t>
      </w:r>
      <w:r>
        <w:rPr>
          <w:spacing w:val="-10"/>
        </w:rPr>
        <w:t> </w:t>
      </w:r>
      <w:r>
        <w:rPr/>
        <w:t>depression of</w:t>
      </w:r>
      <w:r>
        <w:rPr>
          <w:spacing w:val="-14"/>
        </w:rPr>
        <w:t> </w:t>
      </w:r>
      <w:r>
        <w:rPr/>
        <w:t>up</w:t>
      </w:r>
      <w:r>
        <w:rPr>
          <w:spacing w:val="-14"/>
        </w:rPr>
        <w:t> </w:t>
      </w:r>
      <w:r>
        <w:rPr/>
        <w:t>to</w:t>
      </w:r>
      <w:r>
        <w:rPr>
          <w:spacing w:val="-14"/>
        </w:rPr>
        <w:t> </w:t>
      </w:r>
      <w:r>
        <w:rPr/>
        <w:t>35%</w:t>
      </w:r>
      <w:r>
        <w:rPr>
          <w:spacing w:val="-14"/>
        </w:rPr>
        <w:t> </w:t>
      </w:r>
      <w:r>
        <w:rPr/>
        <w:t>at</w:t>
      </w:r>
      <w:r>
        <w:rPr>
          <w:spacing w:val="-13"/>
        </w:rPr>
        <w:t> </w:t>
      </w:r>
      <w:r>
        <w:rPr/>
        <w:t>20,000</w:t>
      </w:r>
      <w:r>
        <w:rPr>
          <w:spacing w:val="-14"/>
        </w:rPr>
        <w:t> </w:t>
      </w:r>
      <w:r>
        <w:rPr/>
        <w:t>ppm</w:t>
      </w:r>
      <w:r>
        <w:rPr>
          <w:spacing w:val="-15"/>
        </w:rPr>
        <w:t> </w:t>
      </w:r>
      <w:r>
        <w:rPr>
          <w:i/>
        </w:rPr>
        <w:t>p</w:t>
      </w:r>
      <w:r>
        <w:rPr/>
        <w:t>CO</w:t>
      </w:r>
      <w:r>
        <w:rPr>
          <w:position w:val="-6"/>
          <w:sz w:val="11"/>
        </w:rPr>
        <w:t>2</w:t>
      </w:r>
      <w:r>
        <w:rPr/>
        <w:t>.</w:t>
      </w:r>
      <w:r>
        <w:rPr>
          <w:spacing w:val="-24"/>
        </w:rPr>
        <w:t> </w:t>
      </w:r>
      <w:r>
        <w:rPr/>
        <w:t>A</w:t>
      </w:r>
      <w:r>
        <w:rPr>
          <w:spacing w:val="-26"/>
        </w:rPr>
        <w:t> </w:t>
      </w:r>
      <w:r>
        <w:rPr/>
        <w:t>central</w:t>
      </w:r>
      <w:r>
        <w:rPr>
          <w:spacing w:val="-15"/>
        </w:rPr>
        <w:t> </w:t>
      </w:r>
      <w:r>
        <w:rPr/>
        <w:t>nervous</w:t>
      </w:r>
      <w:r>
        <w:rPr>
          <w:spacing w:val="-13"/>
        </w:rPr>
        <w:t> </w:t>
      </w:r>
      <w:r>
        <w:rPr/>
        <w:t>mechanism also contributed, indicated by the accumulation of adenosine</w:t>
      </w:r>
      <w:r>
        <w:rPr>
          <w:spacing w:val="-23"/>
        </w:rPr>
        <w:t> </w:t>
      </w:r>
      <w:r>
        <w:rPr/>
        <w:t>in the nervous tissue under 10,000 ppm </w:t>
      </w:r>
      <w:r>
        <w:rPr>
          <w:i/>
        </w:rPr>
        <w:t>p</w:t>
      </w:r>
      <w:r>
        <w:rPr/>
        <w:t>CO</w:t>
      </w:r>
      <w:r>
        <w:rPr>
          <w:position w:val="-6"/>
          <w:sz w:val="11"/>
        </w:rPr>
        <w:t>2</w:t>
      </w:r>
      <w:r>
        <w:rPr/>
        <w:t>. Adenosine caused metabolic</w:t>
      </w:r>
      <w:r>
        <w:rPr>
          <w:spacing w:val="-13"/>
        </w:rPr>
        <w:t> </w:t>
      </w:r>
      <w:r>
        <w:rPr/>
        <w:t>depression</w:t>
      </w:r>
      <w:r>
        <w:rPr>
          <w:spacing w:val="-12"/>
        </w:rPr>
        <w:t> </w:t>
      </w:r>
      <w:r>
        <w:rPr/>
        <w:t>linked</w:t>
      </w:r>
      <w:r>
        <w:rPr>
          <w:spacing w:val="-11"/>
        </w:rPr>
        <w:t> </w:t>
      </w:r>
      <w:r>
        <w:rPr/>
        <w:t>to</w:t>
      </w:r>
      <w:r>
        <w:rPr>
          <w:spacing w:val="-12"/>
        </w:rPr>
        <w:t> </w:t>
      </w:r>
      <w:r>
        <w:rPr/>
        <w:t>reduced</w:t>
      </w:r>
      <w:r>
        <w:rPr>
          <w:spacing w:val="-12"/>
        </w:rPr>
        <w:t> </w:t>
      </w:r>
      <w:r>
        <w:rPr/>
        <w:t>ventilatory</w:t>
      </w:r>
      <w:r>
        <w:rPr>
          <w:spacing w:val="-11"/>
        </w:rPr>
        <w:t> </w:t>
      </w:r>
      <w:r>
        <w:rPr/>
        <w:t>activity</w:t>
      </w:r>
      <w:r>
        <w:rPr>
          <w:spacing w:val="-12"/>
        </w:rPr>
        <w:t> </w:t>
      </w:r>
      <w:r>
        <w:rPr>
          <w:spacing w:val="-4"/>
        </w:rPr>
        <w:t>even </w:t>
      </w:r>
      <w:r>
        <w:rPr/>
        <w:t>more so when high CO</w:t>
      </w:r>
      <w:r>
        <w:rPr>
          <w:position w:val="-6"/>
          <w:sz w:val="11"/>
        </w:rPr>
        <w:t>2 </w:t>
      </w:r>
      <w:r>
        <w:rPr/>
        <w:t>was combined with oxygen deficiency (anoxia;</w:t>
      </w:r>
      <w:r>
        <w:rPr>
          <w:spacing w:val="-23"/>
        </w:rPr>
        <w:t> </w:t>
      </w:r>
      <w:r>
        <w:rPr/>
        <w:t>Lutz</w:t>
      </w:r>
      <w:r>
        <w:rPr>
          <w:spacing w:val="-23"/>
        </w:rPr>
        <w:t> </w:t>
      </w:r>
      <w:r>
        <w:rPr/>
        <w:t>and</w:t>
      </w:r>
      <w:r>
        <w:rPr>
          <w:spacing w:val="-22"/>
        </w:rPr>
        <w:t> </w:t>
      </w:r>
      <w:r>
        <w:rPr/>
        <w:t>Nilsson,</w:t>
      </w:r>
      <w:r>
        <w:rPr>
          <w:spacing w:val="-23"/>
        </w:rPr>
        <w:t> </w:t>
      </w:r>
      <w:r>
        <w:rPr/>
        <w:t>1997).</w:t>
      </w:r>
      <w:r>
        <w:rPr>
          <w:spacing w:val="-22"/>
        </w:rPr>
        <w:t> </w:t>
      </w:r>
      <w:r>
        <w:rPr/>
        <w:t>Studies</w:t>
      </w:r>
      <w:r>
        <w:rPr>
          <w:spacing w:val="-23"/>
        </w:rPr>
        <w:t> </w:t>
      </w:r>
      <w:r>
        <w:rPr/>
        <w:t>addressing</w:t>
      </w:r>
      <w:r>
        <w:rPr>
          <w:spacing w:val="-22"/>
        </w:rPr>
        <w:t> </w:t>
      </w:r>
      <w:r>
        <w:rPr/>
        <w:t>the</w:t>
      </w:r>
      <w:r>
        <w:rPr>
          <w:spacing w:val="-23"/>
        </w:rPr>
        <w:t> </w:t>
      </w:r>
      <w:r>
        <w:rPr/>
        <w:t>specific role</w:t>
      </w:r>
      <w:r>
        <w:rPr>
          <w:spacing w:val="-8"/>
        </w:rPr>
        <w:t> </w:t>
      </w:r>
      <w:r>
        <w:rPr/>
        <w:t>of</w:t>
      </w:r>
      <w:r>
        <w:rPr>
          <w:spacing w:val="-8"/>
        </w:rPr>
        <w:t> </w:t>
      </w:r>
      <w:r>
        <w:rPr/>
        <w:t>adenosine</w:t>
      </w:r>
      <w:r>
        <w:rPr>
          <w:spacing w:val="-8"/>
        </w:rPr>
        <w:t> </w:t>
      </w:r>
      <w:r>
        <w:rPr/>
        <w:t>or</w:t>
      </w:r>
      <w:r>
        <w:rPr>
          <w:spacing w:val="-8"/>
        </w:rPr>
        <w:t> </w:t>
      </w:r>
      <w:r>
        <w:rPr/>
        <w:t>other</w:t>
      </w:r>
      <w:r>
        <w:rPr>
          <w:spacing w:val="-7"/>
        </w:rPr>
        <w:t> </w:t>
      </w:r>
      <w:r>
        <w:rPr/>
        <w:t>neurotransmitters</w:t>
      </w:r>
      <w:r>
        <w:rPr>
          <w:spacing w:val="-8"/>
        </w:rPr>
        <w:t> </w:t>
      </w:r>
      <w:r>
        <w:rPr/>
        <w:t>at</w:t>
      </w:r>
      <w:r>
        <w:rPr>
          <w:spacing w:val="-8"/>
        </w:rPr>
        <w:t> </w:t>
      </w:r>
      <w:r>
        <w:rPr/>
        <w:t>lower</w:t>
      </w:r>
      <w:r>
        <w:rPr>
          <w:spacing w:val="-8"/>
        </w:rPr>
        <w:t> </w:t>
      </w:r>
      <w:r>
        <w:rPr/>
        <w:t>CO</w:t>
      </w:r>
      <w:r>
        <w:rPr>
          <w:position w:val="-6"/>
          <w:sz w:val="11"/>
        </w:rPr>
        <w:t>2</w:t>
      </w:r>
      <w:r>
        <w:rPr>
          <w:spacing w:val="15"/>
          <w:position w:val="-6"/>
          <w:sz w:val="11"/>
        </w:rPr>
        <w:t> </w:t>
      </w:r>
      <w:r>
        <w:rPr/>
        <w:t>levels or in marine fish during hypercapnia are not yet</w:t>
      </w:r>
      <w:r>
        <w:rPr>
          <w:spacing w:val="-9"/>
        </w:rPr>
        <w:t> </w:t>
      </w:r>
      <w:r>
        <w:rPr/>
        <w:t>available.</w:t>
      </w:r>
    </w:p>
    <w:p>
      <w:pPr>
        <w:pStyle w:val="BodyText"/>
        <w:spacing w:line="225" w:lineRule="auto" w:before="7"/>
        <w:ind w:left="157" w:right="509" w:firstLine="284"/>
        <w:jc w:val="both"/>
      </w:pPr>
      <w:r>
        <w:rPr/>
        <w:t>The depression of metabolism observed under high </w:t>
      </w:r>
      <w:r>
        <w:rPr>
          <w:spacing w:val="-5"/>
        </w:rPr>
        <w:t>CO</w:t>
      </w:r>
      <w:r>
        <w:rPr>
          <w:spacing w:val="-5"/>
          <w:position w:val="-6"/>
          <w:sz w:val="11"/>
        </w:rPr>
        <w:t>2 </w:t>
      </w:r>
      <w:r>
        <w:rPr/>
        <w:t>concentrations in marine invertebrates also includes inhibition of</w:t>
      </w:r>
      <w:r>
        <w:rPr>
          <w:spacing w:val="12"/>
        </w:rPr>
        <w:t> </w:t>
      </w:r>
      <w:r>
        <w:rPr/>
        <w:t>protein</w:t>
      </w:r>
      <w:r>
        <w:rPr>
          <w:spacing w:val="12"/>
        </w:rPr>
        <w:t> </w:t>
      </w:r>
      <w:r>
        <w:rPr/>
        <w:t>synthesis</w:t>
      </w:r>
      <w:r>
        <w:rPr>
          <w:spacing w:val="12"/>
        </w:rPr>
        <w:t> </w:t>
      </w:r>
      <w:r>
        <w:rPr/>
        <w:t>–</w:t>
      </w:r>
      <w:r>
        <w:rPr>
          <w:spacing w:val="12"/>
        </w:rPr>
        <w:t> </w:t>
      </w:r>
      <w:r>
        <w:rPr/>
        <w:t>a</w:t>
      </w:r>
      <w:r>
        <w:rPr>
          <w:spacing w:val="13"/>
        </w:rPr>
        <w:t> </w:t>
      </w:r>
      <w:r>
        <w:rPr/>
        <w:t>process</w:t>
      </w:r>
      <w:r>
        <w:rPr>
          <w:spacing w:val="12"/>
        </w:rPr>
        <w:t> </w:t>
      </w:r>
      <w:r>
        <w:rPr/>
        <w:t>that</w:t>
      </w:r>
      <w:r>
        <w:rPr>
          <w:spacing w:val="12"/>
        </w:rPr>
        <w:t> </w:t>
      </w:r>
      <w:r>
        <w:rPr/>
        <w:t>is</w:t>
      </w:r>
      <w:r>
        <w:rPr>
          <w:spacing w:val="12"/>
        </w:rPr>
        <w:t> </w:t>
      </w:r>
      <w:r>
        <w:rPr/>
        <w:t>fundamental</w:t>
      </w:r>
      <w:r>
        <w:rPr>
          <w:spacing w:val="12"/>
        </w:rPr>
        <w:t> </w:t>
      </w:r>
      <w:r>
        <w:rPr/>
        <w:t>to</w:t>
      </w:r>
      <w:r>
        <w:rPr>
          <w:spacing w:val="13"/>
        </w:rPr>
        <w:t> </w:t>
      </w:r>
      <w:r>
        <w:rPr/>
        <w:t>growth</w:t>
      </w:r>
    </w:p>
    <w:p>
      <w:pPr>
        <w:pStyle w:val="BodyText"/>
        <w:spacing w:line="225" w:lineRule="auto" w:before="21"/>
        <w:ind w:left="157" w:right="511"/>
        <w:jc w:val="both"/>
      </w:pPr>
      <w:r>
        <w:rPr/>
        <w:t>and reproduction. A CO</w:t>
      </w:r>
      <w:r>
        <w:rPr>
          <w:position w:val="-6"/>
          <w:sz w:val="11"/>
        </w:rPr>
        <w:t>2 </w:t>
      </w:r>
      <w:r>
        <w:rPr/>
        <w:t>induced reduction of water </w:t>
      </w:r>
      <w:r>
        <w:rPr>
          <w:i/>
        </w:rPr>
        <w:t>p</w:t>
      </w:r>
      <w:r>
        <w:rPr/>
        <w:t>H to 7.3 caused a 55% reduction in growth of Mediterranean mussels (Michaelidis</w:t>
      </w:r>
      <w:r>
        <w:rPr>
          <w:spacing w:val="29"/>
        </w:rPr>
        <w:t> </w:t>
      </w:r>
      <w:r>
        <w:rPr>
          <w:i/>
        </w:rPr>
        <w:t>et</w:t>
      </w:r>
      <w:r>
        <w:rPr>
          <w:i/>
          <w:spacing w:val="29"/>
        </w:rPr>
        <w:t> </w:t>
      </w:r>
      <w:r>
        <w:rPr>
          <w:i/>
        </w:rPr>
        <w:t>al.</w:t>
      </w:r>
      <w:r>
        <w:rPr>
          <w:i/>
          <w:spacing w:val="29"/>
        </w:rPr>
        <w:t> </w:t>
      </w:r>
      <w:r>
        <w:rPr/>
        <w:t>2005;</w:t>
      </w:r>
      <w:r>
        <w:rPr>
          <w:spacing w:val="29"/>
        </w:rPr>
        <w:t> </w:t>
      </w:r>
      <w:r>
        <w:rPr/>
        <w:t>for</w:t>
      </w:r>
      <w:r>
        <w:rPr>
          <w:spacing w:val="30"/>
        </w:rPr>
        <w:t> </w:t>
      </w:r>
      <w:r>
        <w:rPr/>
        <w:t>review</w:t>
      </w:r>
      <w:r>
        <w:rPr>
          <w:spacing w:val="29"/>
        </w:rPr>
        <w:t> </w:t>
      </w:r>
      <w:r>
        <w:rPr/>
        <w:t>see</w:t>
      </w:r>
      <w:r>
        <w:rPr>
          <w:spacing w:val="29"/>
        </w:rPr>
        <w:t> </w:t>
      </w:r>
      <w:r>
        <w:rPr/>
        <w:t>Pörtner</w:t>
      </w:r>
      <w:r>
        <w:rPr>
          <w:spacing w:val="30"/>
        </w:rPr>
        <w:t> </w:t>
      </w:r>
      <w:r>
        <w:rPr>
          <w:i/>
        </w:rPr>
        <w:t>et</w:t>
      </w:r>
      <w:r>
        <w:rPr>
          <w:i/>
          <w:spacing w:val="29"/>
        </w:rPr>
        <w:t> </w:t>
      </w:r>
      <w:r>
        <w:rPr>
          <w:i/>
        </w:rPr>
        <w:t>al.</w:t>
      </w:r>
      <w:r>
        <w:rPr>
          <w:i/>
          <w:spacing w:val="30"/>
        </w:rPr>
        <w:t> </w:t>
      </w:r>
      <w:r>
        <w:rPr/>
        <w:t>2004,</w:t>
      </w:r>
    </w:p>
    <w:p>
      <w:pPr>
        <w:spacing w:after="0" w:line="225" w:lineRule="auto"/>
        <w:jc w:val="both"/>
        <w:sectPr>
          <w:type w:val="continuous"/>
          <w:pgSz w:w="12240" w:h="15840"/>
          <w:pgMar w:top="360" w:bottom="280" w:left="580" w:right="620"/>
          <w:cols w:num="2" w:equalWidth="0">
            <w:col w:w="5242" w:space="84"/>
            <w:col w:w="5714"/>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553"/>
        <w:jc w:val="both"/>
      </w:pPr>
      <w:bookmarkStart w:name="6.7.3 From physiological mechanisms to e" w:id="63"/>
      <w:bookmarkEnd w:id="63"/>
      <w:r>
        <w:rPr/>
      </w:r>
      <w:r>
        <w:rPr/>
        <w:t>2005).</w:t>
      </w:r>
      <w:r>
        <w:rPr>
          <w:spacing w:val="-7"/>
        </w:rPr>
        <w:t> </w:t>
      </w:r>
      <w:r>
        <w:rPr/>
        <w:t>Fish</w:t>
      </w:r>
      <w:r>
        <w:rPr>
          <w:spacing w:val="-6"/>
        </w:rPr>
        <w:t> </w:t>
      </w:r>
      <w:r>
        <w:rPr/>
        <w:t>may</w:t>
      </w:r>
      <w:r>
        <w:rPr>
          <w:spacing w:val="-6"/>
        </w:rPr>
        <w:t> </w:t>
      </w:r>
      <w:r>
        <w:rPr/>
        <w:t>also</w:t>
      </w:r>
      <w:r>
        <w:rPr>
          <w:spacing w:val="-6"/>
        </w:rPr>
        <w:t> </w:t>
      </w:r>
      <w:r>
        <w:rPr/>
        <w:t>grow</w:t>
      </w:r>
      <w:r>
        <w:rPr>
          <w:spacing w:val="-6"/>
        </w:rPr>
        <w:t> </w:t>
      </w:r>
      <w:r>
        <w:rPr/>
        <w:t>slowly</w:t>
      </w:r>
      <w:r>
        <w:rPr>
          <w:spacing w:val="-6"/>
        </w:rPr>
        <w:t> </w:t>
      </w:r>
      <w:r>
        <w:rPr/>
        <w:t>in</w:t>
      </w:r>
      <w:r>
        <w:rPr>
          <w:spacing w:val="-6"/>
        </w:rPr>
        <w:t> </w:t>
      </w:r>
      <w:r>
        <w:rPr/>
        <w:t>high</w:t>
      </w:r>
      <w:r>
        <w:rPr>
          <w:spacing w:val="-6"/>
        </w:rPr>
        <w:t> </w:t>
      </w:r>
      <w:r>
        <w:rPr/>
        <w:t>CO</w:t>
      </w:r>
      <w:r>
        <w:rPr>
          <w:position w:val="-6"/>
          <w:sz w:val="11"/>
        </w:rPr>
        <w:t>2</w:t>
      </w:r>
      <w:r>
        <w:rPr>
          <w:spacing w:val="17"/>
          <w:position w:val="-6"/>
          <w:sz w:val="11"/>
        </w:rPr>
        <w:t> </w:t>
      </w:r>
      <w:r>
        <w:rPr/>
        <w:t>waters.</w:t>
      </w:r>
      <w:r>
        <w:rPr>
          <w:spacing w:val="-6"/>
        </w:rPr>
        <w:t> </w:t>
      </w:r>
      <w:r>
        <w:rPr/>
        <w:t>Reduced growth was observed in juvenile white sturgeon (Crocker and Cech, 1996). In this case, the stimulation of ventilation and the associated increase in oxygen consumption indicated a </w:t>
      </w:r>
      <w:r>
        <w:rPr>
          <w:spacing w:val="-4"/>
        </w:rPr>
        <w:t>shift   </w:t>
      </w:r>
      <w:r>
        <w:rPr/>
        <w:t>in energy budget towards maintenance metabolism, which occurred at the expense of growth. This effect was associated with</w:t>
      </w:r>
      <w:r>
        <w:rPr>
          <w:spacing w:val="-10"/>
        </w:rPr>
        <w:t> </w:t>
      </w:r>
      <w:r>
        <w:rPr/>
        <w:t>reductions</w:t>
      </w:r>
      <w:r>
        <w:rPr>
          <w:spacing w:val="-10"/>
        </w:rPr>
        <w:t> </w:t>
      </w:r>
      <w:r>
        <w:rPr/>
        <w:t>in</w:t>
      </w:r>
      <w:r>
        <w:rPr>
          <w:spacing w:val="-10"/>
        </w:rPr>
        <w:t> </w:t>
      </w:r>
      <w:r>
        <w:rPr/>
        <w:t>foraging</w:t>
      </w:r>
      <w:r>
        <w:rPr>
          <w:spacing w:val="-10"/>
        </w:rPr>
        <w:t> </w:t>
      </w:r>
      <w:r>
        <w:rPr/>
        <w:t>activity.</w:t>
      </w:r>
      <w:r>
        <w:rPr>
          <w:spacing w:val="-20"/>
        </w:rPr>
        <w:t> </w:t>
      </w:r>
      <w:r>
        <w:rPr/>
        <w:t>A</w:t>
      </w:r>
      <w:r>
        <w:rPr>
          <w:spacing w:val="-20"/>
        </w:rPr>
        <w:t> </w:t>
      </w:r>
      <w:r>
        <w:rPr/>
        <w:t>harmful</w:t>
      </w:r>
      <w:r>
        <w:rPr>
          <w:spacing w:val="-10"/>
        </w:rPr>
        <w:t> </w:t>
      </w:r>
      <w:r>
        <w:rPr/>
        <w:t>influence</w:t>
      </w:r>
      <w:r>
        <w:rPr>
          <w:spacing w:val="-9"/>
        </w:rPr>
        <w:t> </w:t>
      </w:r>
      <w:r>
        <w:rPr/>
        <w:t>of</w:t>
      </w:r>
      <w:r>
        <w:rPr>
          <w:spacing w:val="-10"/>
        </w:rPr>
        <w:t> </w:t>
      </w:r>
      <w:r>
        <w:rPr/>
        <w:t>CO</w:t>
      </w:r>
      <w:r>
        <w:rPr>
          <w:position w:val="-6"/>
          <w:sz w:val="11"/>
        </w:rPr>
        <w:t>2 </w:t>
      </w:r>
      <w:r>
        <w:rPr/>
        <w:t>on</w:t>
      </w:r>
      <w:r>
        <w:rPr>
          <w:spacing w:val="-19"/>
        </w:rPr>
        <w:t> </w:t>
      </w:r>
      <w:r>
        <w:rPr/>
        <w:t>reproductive</w:t>
      </w:r>
      <w:r>
        <w:rPr>
          <w:spacing w:val="-19"/>
        </w:rPr>
        <w:t> </w:t>
      </w:r>
      <w:r>
        <w:rPr/>
        <w:t>performance</w:t>
      </w:r>
      <w:r>
        <w:rPr>
          <w:spacing w:val="-19"/>
        </w:rPr>
        <w:t> </w:t>
      </w:r>
      <w:r>
        <w:rPr/>
        <w:t>was</w:t>
      </w:r>
      <w:r>
        <w:rPr>
          <w:spacing w:val="-19"/>
        </w:rPr>
        <w:t> </w:t>
      </w:r>
      <w:r>
        <w:rPr/>
        <w:t>found</w:t>
      </w:r>
      <w:r>
        <w:rPr>
          <w:spacing w:val="-19"/>
        </w:rPr>
        <w:t> </w:t>
      </w:r>
      <w:r>
        <w:rPr/>
        <w:t>in</w:t>
      </w:r>
      <w:r>
        <w:rPr>
          <w:spacing w:val="-19"/>
        </w:rPr>
        <w:t> </w:t>
      </w:r>
      <w:r>
        <w:rPr/>
        <w:t>two</w:t>
      </w:r>
      <w:r>
        <w:rPr>
          <w:spacing w:val="-18"/>
        </w:rPr>
        <w:t> </w:t>
      </w:r>
      <w:r>
        <w:rPr/>
        <w:t>species</w:t>
      </w:r>
      <w:r>
        <w:rPr>
          <w:spacing w:val="-20"/>
        </w:rPr>
        <w:t> </w:t>
      </w:r>
      <w:r>
        <w:rPr/>
        <w:t>of</w:t>
      </w:r>
      <w:r>
        <w:rPr>
          <w:spacing w:val="-19"/>
        </w:rPr>
        <w:t> </w:t>
      </w:r>
      <w:r>
        <w:rPr/>
        <w:t>marine copepods (</w:t>
      </w:r>
      <w:r>
        <w:rPr>
          <w:i/>
        </w:rPr>
        <w:t>Acartia steuri, Acartia erythrea</w:t>
      </w:r>
      <w:r>
        <w:rPr/>
        <w:t>) and sea urchins (</w:t>
      </w:r>
      <w:r>
        <w:rPr>
          <w:i/>
        </w:rPr>
        <w:t>Hemicentrotus purcherrimus, Echinometra mathaei</w:t>
      </w:r>
      <w:r>
        <w:rPr/>
        <w:t>). While survival</w:t>
      </w:r>
      <w:r>
        <w:rPr>
          <w:spacing w:val="-10"/>
        </w:rPr>
        <w:t> </w:t>
      </w:r>
      <w:r>
        <w:rPr/>
        <w:t>rates</w:t>
      </w:r>
      <w:r>
        <w:rPr>
          <w:spacing w:val="-9"/>
        </w:rPr>
        <w:t> </w:t>
      </w:r>
      <w:r>
        <w:rPr/>
        <w:t>of</w:t>
      </w:r>
      <w:r>
        <w:rPr>
          <w:spacing w:val="-10"/>
        </w:rPr>
        <w:t> </w:t>
      </w:r>
      <w:r>
        <w:rPr/>
        <w:t>adult</w:t>
      </w:r>
      <w:r>
        <w:rPr>
          <w:spacing w:val="-9"/>
        </w:rPr>
        <w:t> </w:t>
      </w:r>
      <w:r>
        <w:rPr/>
        <w:t>copepods</w:t>
      </w:r>
      <w:r>
        <w:rPr>
          <w:spacing w:val="-9"/>
        </w:rPr>
        <w:t> </w:t>
      </w:r>
      <w:r>
        <w:rPr/>
        <w:t>were</w:t>
      </w:r>
      <w:r>
        <w:rPr>
          <w:spacing w:val="-10"/>
        </w:rPr>
        <w:t> </w:t>
      </w:r>
      <w:r>
        <w:rPr/>
        <w:t>not</w:t>
      </w:r>
      <w:r>
        <w:rPr>
          <w:spacing w:val="-9"/>
        </w:rPr>
        <w:t> </w:t>
      </w:r>
      <w:r>
        <w:rPr/>
        <w:t>affected</w:t>
      </w:r>
      <w:r>
        <w:rPr>
          <w:spacing w:val="-9"/>
        </w:rPr>
        <w:t> </w:t>
      </w:r>
      <w:r>
        <w:rPr/>
        <w:t>during</w:t>
      </w:r>
      <w:r>
        <w:rPr>
          <w:spacing w:val="-10"/>
        </w:rPr>
        <w:t> </w:t>
      </w:r>
      <w:r>
        <w:rPr/>
        <w:t>8</w:t>
      </w:r>
      <w:r>
        <w:rPr>
          <w:spacing w:val="-9"/>
        </w:rPr>
        <w:t> </w:t>
      </w:r>
      <w:r>
        <w:rPr/>
        <w:t>days at </w:t>
      </w:r>
      <w:r>
        <w:rPr>
          <w:i/>
        </w:rPr>
        <w:t>p</w:t>
      </w:r>
      <w:r>
        <w:rPr/>
        <w:t>CO</w:t>
      </w:r>
      <w:r>
        <w:rPr>
          <w:position w:val="-6"/>
          <w:sz w:val="11"/>
        </w:rPr>
        <w:t>2 </w:t>
      </w:r>
      <w:r>
        <w:rPr/>
        <w:t>up to 10,000 ppm, egg production and hatching </w:t>
      </w:r>
      <w:r>
        <w:rPr>
          <w:spacing w:val="-4"/>
        </w:rPr>
        <w:t>rates </w:t>
      </w:r>
      <w:r>
        <w:rPr/>
        <w:t>of eggs were significantly reduced concomitant to an increased mortality of young-stage larvae seen at water </w:t>
      </w:r>
      <w:r>
        <w:rPr>
          <w:i/>
        </w:rPr>
        <w:t>p</w:t>
      </w:r>
      <w:r>
        <w:rPr/>
        <w:t>H 7.0 (Kurihara </w:t>
      </w:r>
      <w:r>
        <w:rPr>
          <w:i/>
        </w:rPr>
        <w:t>et al.</w:t>
      </w:r>
      <w:r>
        <w:rPr/>
        <w:t>, 2004). In both sea urchin species tested, fertilization rates decreased with </w:t>
      </w:r>
      <w:r>
        <w:rPr>
          <w:i/>
        </w:rPr>
        <w:t>p</w:t>
      </w:r>
      <w:r>
        <w:rPr/>
        <w:t>CO</w:t>
      </w:r>
      <w:r>
        <w:rPr>
          <w:position w:val="-6"/>
          <w:sz w:val="11"/>
        </w:rPr>
        <w:t>2 </w:t>
      </w:r>
      <w:r>
        <w:rPr/>
        <w:t>rising above1000 ppm (below water </w:t>
      </w:r>
      <w:r>
        <w:rPr>
          <w:i/>
        </w:rPr>
        <w:t>p</w:t>
      </w:r>
      <w:r>
        <w:rPr/>
        <w:t>H 7.6; Kurihara </w:t>
      </w:r>
      <w:r>
        <w:rPr>
          <w:i/>
        </w:rPr>
        <w:t>et al.</w:t>
      </w:r>
      <w:r>
        <w:rPr/>
        <w:t>, 2004). Hatching and survival of fish larvae also declined with water </w:t>
      </w:r>
      <w:r>
        <w:rPr>
          <w:i/>
        </w:rPr>
        <w:t>p</w:t>
      </w:r>
      <w:r>
        <w:rPr/>
        <w:t>CO</w:t>
      </w:r>
      <w:r>
        <w:rPr>
          <w:position w:val="-6"/>
          <w:sz w:val="11"/>
        </w:rPr>
        <w:t>2 </w:t>
      </w:r>
      <w:r>
        <w:rPr/>
        <w:t>and exposure time in all examined species (Ishimatsu </w:t>
      </w:r>
      <w:r>
        <w:rPr>
          <w:i/>
        </w:rPr>
        <w:t>et al.</w:t>
      </w:r>
      <w:r>
        <w:rPr/>
        <w:t>,</w:t>
      </w:r>
      <w:r>
        <w:rPr>
          <w:spacing w:val="-3"/>
        </w:rPr>
        <w:t> </w:t>
      </w:r>
      <w:r>
        <w:rPr/>
        <w:t>2004).</w:t>
      </w:r>
    </w:p>
    <w:p>
      <w:pPr>
        <w:pStyle w:val="Heading2"/>
        <w:numPr>
          <w:ilvl w:val="2"/>
          <w:numId w:val="7"/>
        </w:numPr>
        <w:tabs>
          <w:tab w:pos="1061" w:val="left" w:leader="none"/>
          <w:tab w:pos="1062" w:val="left" w:leader="none"/>
        </w:tabs>
        <w:spacing w:line="240" w:lineRule="auto" w:before="63" w:after="0"/>
        <w:ind w:left="1061" w:right="0" w:hanging="821"/>
        <w:jc w:val="left"/>
        <w:rPr>
          <w:i/>
        </w:rPr>
      </w:pPr>
      <w:r>
        <w:rPr>
          <w:i/>
        </w:rPr>
        <w:br w:type="column"/>
        <w:t>From physiological mechanisms to ecosystems</w:t>
      </w:r>
    </w:p>
    <w:p>
      <w:pPr>
        <w:pStyle w:val="BodyText"/>
        <w:spacing w:before="3"/>
        <w:rPr>
          <w:b/>
          <w:i/>
          <w:sz w:val="21"/>
        </w:rPr>
      </w:pPr>
    </w:p>
    <w:p>
      <w:pPr>
        <w:pStyle w:val="BodyText"/>
        <w:spacing w:line="240" w:lineRule="exact"/>
        <w:ind w:left="241" w:right="113"/>
        <w:jc w:val="both"/>
      </w:pPr>
      <w:r>
        <w:rPr/>
        <w:t>CO</w:t>
      </w:r>
      <w:r>
        <w:rPr>
          <w:position w:val="-6"/>
          <w:sz w:val="11"/>
        </w:rPr>
        <w:t>2   </w:t>
      </w:r>
      <w:r>
        <w:rPr/>
        <w:t>effects propagate from molecules via cells and tissues    to whole animals and ecosystems (Figure 6.26; </w:t>
      </w:r>
      <w:hyperlink w:history="true" w:anchor="_bookmark30">
        <w:r>
          <w:rPr>
            <w:spacing w:val="-3"/>
          </w:rPr>
          <w:t>Table</w:t>
        </w:r>
      </w:hyperlink>
      <w:r>
        <w:rPr>
          <w:spacing w:val="-3"/>
        </w:rPr>
        <w:t> </w:t>
      </w:r>
      <w:r>
        <w:rPr/>
        <w:t>6.4). Organisms are affected by chemistry changes that modulate crucial physiological functions. The success of a species can depend on effects on the most sensitive stages of its life cycle (e.g.,</w:t>
      </w:r>
      <w:r>
        <w:rPr>
          <w:spacing w:val="-10"/>
        </w:rPr>
        <w:t> </w:t>
      </w:r>
      <w:r>
        <w:rPr/>
        <w:t>egg,</w:t>
      </w:r>
      <w:r>
        <w:rPr>
          <w:spacing w:val="-10"/>
        </w:rPr>
        <w:t> </w:t>
      </w:r>
      <w:r>
        <w:rPr/>
        <w:t>larvae,</w:t>
      </w:r>
      <w:r>
        <w:rPr>
          <w:spacing w:val="-9"/>
        </w:rPr>
        <w:t> </w:t>
      </w:r>
      <w:r>
        <w:rPr/>
        <w:t>adult).</w:t>
      </w:r>
      <w:r>
        <w:rPr>
          <w:spacing w:val="-10"/>
        </w:rPr>
        <w:t> </w:t>
      </w:r>
      <w:r>
        <w:rPr/>
        <w:t>Effects</w:t>
      </w:r>
      <w:r>
        <w:rPr>
          <w:spacing w:val="-10"/>
        </w:rPr>
        <w:t> </w:t>
      </w:r>
      <w:r>
        <w:rPr/>
        <w:t>on</w:t>
      </w:r>
      <w:r>
        <w:rPr>
          <w:spacing w:val="-9"/>
        </w:rPr>
        <w:t> </w:t>
      </w:r>
      <w:r>
        <w:rPr/>
        <w:t>molecules,</w:t>
      </w:r>
      <w:r>
        <w:rPr>
          <w:spacing w:val="-10"/>
        </w:rPr>
        <w:t> </w:t>
      </w:r>
      <w:r>
        <w:rPr/>
        <w:t>cells,</w:t>
      </w:r>
      <w:r>
        <w:rPr>
          <w:spacing w:val="-9"/>
        </w:rPr>
        <w:t> </w:t>
      </w:r>
      <w:r>
        <w:rPr/>
        <w:t>and</w:t>
      </w:r>
      <w:r>
        <w:rPr>
          <w:spacing w:val="-10"/>
        </w:rPr>
        <w:t> </w:t>
      </w:r>
      <w:r>
        <w:rPr/>
        <w:t>tissues thus integrate into whole animal effects (Pörtner </w:t>
      </w:r>
      <w:r>
        <w:rPr>
          <w:i/>
        </w:rPr>
        <w:t>et al.</w:t>
      </w:r>
      <w:r>
        <w:rPr/>
        <w:t>, 2004), affecting growth, behaviour, reproduction, and development of eggs and larvae. These processes then determine the</w:t>
      </w:r>
      <w:r>
        <w:rPr>
          <w:spacing w:val="-11"/>
        </w:rPr>
        <w:t> </w:t>
      </w:r>
      <w:r>
        <w:rPr/>
        <w:t>ecological success</w:t>
      </w:r>
      <w:r>
        <w:rPr>
          <w:spacing w:val="-18"/>
        </w:rPr>
        <w:t> </w:t>
      </w:r>
      <w:r>
        <w:rPr/>
        <w:t>(fitness)</w:t>
      </w:r>
      <w:r>
        <w:rPr>
          <w:spacing w:val="-17"/>
        </w:rPr>
        <w:t> </w:t>
      </w:r>
      <w:r>
        <w:rPr/>
        <w:t>of</w:t>
      </w:r>
      <w:r>
        <w:rPr>
          <w:spacing w:val="-16"/>
        </w:rPr>
        <w:t> </w:t>
      </w:r>
      <w:r>
        <w:rPr/>
        <w:t>a</w:t>
      </w:r>
      <w:r>
        <w:rPr>
          <w:spacing w:val="-17"/>
        </w:rPr>
        <w:t> </w:t>
      </w:r>
      <w:r>
        <w:rPr/>
        <w:t>species,</w:t>
      </w:r>
      <w:r>
        <w:rPr>
          <w:spacing w:val="-18"/>
        </w:rPr>
        <w:t> </w:t>
      </w:r>
      <w:r>
        <w:rPr/>
        <w:t>which</w:t>
      </w:r>
      <w:r>
        <w:rPr>
          <w:spacing w:val="-17"/>
        </w:rPr>
        <w:t> </w:t>
      </w:r>
      <w:r>
        <w:rPr/>
        <w:t>can</w:t>
      </w:r>
      <w:r>
        <w:rPr>
          <w:spacing w:val="-17"/>
        </w:rPr>
        <w:t> </w:t>
      </w:r>
      <w:r>
        <w:rPr/>
        <w:t>also</w:t>
      </w:r>
      <w:r>
        <w:rPr>
          <w:spacing w:val="-16"/>
        </w:rPr>
        <w:t> </w:t>
      </w:r>
      <w:r>
        <w:rPr/>
        <w:t>depend</w:t>
      </w:r>
      <w:r>
        <w:rPr>
          <w:spacing w:val="-17"/>
        </w:rPr>
        <w:t> </w:t>
      </w:r>
      <w:r>
        <w:rPr/>
        <w:t>on</w:t>
      </w:r>
      <w:r>
        <w:rPr>
          <w:spacing w:val="-17"/>
        </w:rPr>
        <w:t> </w:t>
      </w:r>
      <w:r>
        <w:rPr/>
        <w:t>complex interaction among species. Differential effects of</w:t>
      </w:r>
      <w:r>
        <w:rPr>
          <w:spacing w:val="33"/>
        </w:rPr>
        <w:t> </w:t>
      </w:r>
      <w:r>
        <w:rPr/>
        <w:t>chemistry changes</w:t>
      </w:r>
      <w:r>
        <w:rPr>
          <w:spacing w:val="-6"/>
        </w:rPr>
        <w:t> </w:t>
      </w:r>
      <w:r>
        <w:rPr/>
        <w:t>on</w:t>
      </w:r>
      <w:r>
        <w:rPr>
          <w:spacing w:val="-5"/>
        </w:rPr>
        <w:t> </w:t>
      </w:r>
      <w:r>
        <w:rPr/>
        <w:t>the</w:t>
      </w:r>
      <w:r>
        <w:rPr>
          <w:spacing w:val="-5"/>
        </w:rPr>
        <w:t> </w:t>
      </w:r>
      <w:r>
        <w:rPr/>
        <w:t>various</w:t>
      </w:r>
      <w:r>
        <w:rPr>
          <w:spacing w:val="-5"/>
        </w:rPr>
        <w:t> </w:t>
      </w:r>
      <w:r>
        <w:rPr/>
        <w:t>species</w:t>
      </w:r>
      <w:r>
        <w:rPr>
          <w:spacing w:val="-5"/>
        </w:rPr>
        <w:t> </w:t>
      </w:r>
      <w:r>
        <w:rPr/>
        <w:t>thus</w:t>
      </w:r>
      <w:r>
        <w:rPr>
          <w:spacing w:val="-5"/>
        </w:rPr>
        <w:t> </w:t>
      </w:r>
      <w:r>
        <w:rPr/>
        <w:t>affect</w:t>
      </w:r>
      <w:r>
        <w:rPr>
          <w:spacing w:val="-5"/>
        </w:rPr>
        <w:t> </w:t>
      </w:r>
      <w:r>
        <w:rPr/>
        <w:t>the</w:t>
      </w:r>
      <w:r>
        <w:rPr>
          <w:spacing w:val="-5"/>
        </w:rPr>
        <w:t> </w:t>
      </w:r>
      <w:r>
        <w:rPr/>
        <w:t>entire</w:t>
      </w:r>
      <w:r>
        <w:rPr>
          <w:spacing w:val="-5"/>
        </w:rPr>
        <w:t> </w:t>
      </w:r>
      <w:r>
        <w:rPr/>
        <w:t>ecosystem. Studies of CO</w:t>
      </w:r>
      <w:r>
        <w:rPr>
          <w:position w:val="-6"/>
          <w:sz w:val="11"/>
        </w:rPr>
        <w:t>2 </w:t>
      </w:r>
      <w:r>
        <w:rPr/>
        <w:t>susceptibility and affected mechanisms in individual</w:t>
      </w:r>
      <w:r>
        <w:rPr>
          <w:spacing w:val="-13"/>
        </w:rPr>
        <w:t> </w:t>
      </w:r>
      <w:r>
        <w:rPr/>
        <w:t>species</w:t>
      </w:r>
      <w:r>
        <w:rPr>
          <w:spacing w:val="-12"/>
        </w:rPr>
        <w:t> </w:t>
      </w:r>
      <w:r>
        <w:rPr/>
        <w:t>(Figure</w:t>
      </w:r>
      <w:r>
        <w:rPr>
          <w:spacing w:val="-13"/>
        </w:rPr>
        <w:t> </w:t>
      </w:r>
      <w:r>
        <w:rPr/>
        <w:t>6.26)</w:t>
      </w:r>
      <w:r>
        <w:rPr>
          <w:spacing w:val="-12"/>
        </w:rPr>
        <w:t> </w:t>
      </w:r>
      <w:r>
        <w:rPr/>
        <w:t>support</w:t>
      </w:r>
      <w:r>
        <w:rPr>
          <w:spacing w:val="-13"/>
        </w:rPr>
        <w:t> </w:t>
      </w:r>
      <w:r>
        <w:rPr/>
        <w:t>development</w:t>
      </w:r>
      <w:r>
        <w:rPr>
          <w:spacing w:val="-12"/>
        </w:rPr>
        <w:t> </w:t>
      </w:r>
      <w:r>
        <w:rPr/>
        <w:t>of</w:t>
      </w:r>
      <w:r>
        <w:rPr>
          <w:spacing w:val="-12"/>
        </w:rPr>
        <w:t> </w:t>
      </w:r>
      <w:r>
        <w:rPr/>
        <w:t>a</w:t>
      </w:r>
      <w:r>
        <w:rPr>
          <w:spacing w:val="-13"/>
        </w:rPr>
        <w:t> </w:t>
      </w:r>
      <w:r>
        <w:rPr/>
        <w:t>cause and effect understanding for an entire ecosystem’s response to changes in ocean chemistry, but need to be complemented </w:t>
      </w:r>
      <w:r>
        <w:rPr>
          <w:spacing w:val="-6"/>
        </w:rPr>
        <w:t>by </w:t>
      </w:r>
      <w:r>
        <w:rPr/>
        <w:t>field studies of ecosystem</w:t>
      </w:r>
      <w:r>
        <w:rPr>
          <w:spacing w:val="-5"/>
        </w:rPr>
        <w:t> </w:t>
      </w:r>
      <w:r>
        <w:rPr/>
        <w:t>consequences.</w:t>
      </w:r>
    </w:p>
    <w:p>
      <w:pPr>
        <w:spacing w:after="0" w:line="240" w:lineRule="exact"/>
        <w:jc w:val="both"/>
        <w:sectPr>
          <w:type w:val="continuous"/>
          <w:pgSz w:w="12240" w:h="15840"/>
          <w:pgMar w:top="360" w:bottom="280" w:left="580" w:right="620"/>
          <w:cols w:num="2" w:equalWidth="0">
            <w:col w:w="5599" w:space="40"/>
            <w:col w:w="5401"/>
          </w:cols>
        </w:sectPr>
      </w:pPr>
    </w:p>
    <w:p>
      <w:pPr>
        <w:pStyle w:val="BodyText"/>
      </w:pPr>
    </w:p>
    <w:p>
      <w:pPr>
        <w:pStyle w:val="BodyText"/>
      </w:pPr>
    </w:p>
    <w:p>
      <w:pPr>
        <w:pStyle w:val="BodyText"/>
      </w:pPr>
    </w:p>
    <w:p>
      <w:pPr>
        <w:pStyle w:val="BodyText"/>
        <w:spacing w:before="3"/>
        <w:rPr>
          <w:sz w:val="19"/>
        </w:rPr>
      </w:pPr>
    </w:p>
    <w:p>
      <w:pPr>
        <w:pStyle w:val="BodyText"/>
        <w:ind w:left="1896"/>
      </w:pPr>
      <w:r>
        <w:rPr/>
        <w:pict>
          <v:group style="width:385.5pt;height:307pt;mso-position-horizontal-relative:char;mso-position-vertical-relative:line" coordorigin="0,0" coordsize="7710,6140">
            <v:rect style="position:absolute;left:20;top:10;width:7680;height:1030" filled="true" fillcolor="#89cced" stroked="false">
              <v:fill type="solid"/>
            </v:rect>
            <v:rect style="position:absolute;left:20;top:10;width:7680;height:1030" filled="false" stroked="true" strokeweight="1pt" strokecolor="#000000">
              <v:stroke dashstyle="solid"/>
            </v:rect>
            <v:rect style="position:absolute;left:10;top:1030;width:7690;height:5100" filled="true" fillcolor="#f8ebd7" stroked="false">
              <v:fill type="solid"/>
            </v:rect>
            <v:rect style="position:absolute;left:10;top:1030;width:7690;height:5100" filled="false" stroked="true" strokeweight="1pt" strokecolor="#000000">
              <v:stroke dashstyle="solid"/>
            </v:rect>
            <v:shape style="position:absolute;left:6984;top:1771;width:305;height:1370" coordorigin="6984,1771" coordsize="305,1370" path="m7288,1771l7000,1771,6984,3140,7273,3140,7288,1771xe" filled="true" fillcolor="#adcd73" stroked="false">
              <v:path arrowok="t"/>
              <v:fill type="solid"/>
            </v:shape>
            <v:shape style="position:absolute;left:6992;top:1771;width:289;height:3145" coordorigin="6993,1771" coordsize="289,3145" path="m7281,1771l6993,1771,6993,4916,7281,4916e" filled="false" stroked="true" strokeweight=".75pt" strokecolor="#040404">
              <v:path arrowok="t"/>
              <v:stroke dashstyle="solid"/>
            </v:shape>
            <v:line style="position:absolute" from="2918,5444" to="2918,4764" stroked="true" strokeweight="1pt" strokecolor="#040404">
              <v:stroke dashstyle="solid"/>
            </v:line>
            <v:line style="position:absolute" from="2920,3834" to="2920,1634" stroked="true" strokeweight="1pt" strokecolor="#040404">
              <v:stroke dashstyle="solid"/>
            </v:line>
            <v:rect style="position:absolute;left:2497;top:1319;width:4568;height:278" filled="false" stroked="true" strokeweight=".75pt" strokecolor="#040404">
              <v:stroke dashstyle="solid"/>
            </v:rect>
            <v:rect style="position:absolute;left:786;top:5574;width:17;height:104" filled="true" fillcolor="#000000" stroked="false">
              <v:fill type="solid"/>
            </v:rect>
            <v:rect style="position:absolute;left:786;top:5534;width:17;height:21" filled="true" fillcolor="#000000" stroked="false">
              <v:fill type="solid"/>
            </v:rect>
            <v:shape style="position:absolute;left:829;top:5571;width:86;height:106" coordorigin="830,5572" coordsize="86,106" path="m846,5574l830,5574,830,5678,847,5678,847,5619,849,5606,854,5596,862,5591,846,5591,846,5574xm910,5587l890,5587,898,5595,898,5678,915,5678,915,5610,914,5594,910,5587xm880,5572l865,5572,853,5578,846,5591,862,5591,864,5589,877,5587,910,5587,908,5582,897,5575,880,5572xe" filled="true" fillcolor="#000000" stroked="false">
              <v:path arrowok="t"/>
              <v:fill type="solid"/>
            </v:shape>
            <v:shape style="position:absolute;left:929;top:5543;width:56;height:135" coordorigin="930,5543" coordsize="56,135" path="m964,5589l947,5589,947,5674,954,5678,985,5678,985,5663,966,5663,964,5661,964,5589xm985,5574l930,5574,930,5589,985,5589,985,5574xm964,5543l947,5543,947,5574,964,5574,964,5543xe" filled="true" fillcolor="#000000" stroked="false">
              <v:path arrowok="t"/>
              <v:fill type="solid"/>
            </v:shape>
            <v:shape style="position:absolute;left:1002;top:5571;width:55;height:106" coordorigin="1003,5572" coordsize="55,106" path="m1019,5574l1003,5574,1003,5678,1020,5678,1020,5632,1022,5614,1028,5601,1035,5596,1019,5596,1019,5574xm1057,5572l1045,5573,1034,5578,1026,5585,1019,5596,1035,5596,1040,5593,1057,5590,1057,5572xe" filled="true" fillcolor="#000000" stroked="false">
              <v:path arrowok="t"/>
              <v:fill type="solid"/>
            </v:shape>
            <v:shape style="position:absolute;left:1064;top:5571;width:98;height:109" coordorigin="1064,5572" coordsize="98,109" path="m1118,5616l1099,5619,1086,5622,1075,5628,1067,5637,1064,5651,1067,5664,1074,5673,1085,5678,1098,5680,1113,5680,1125,5675,1134,5665,1092,5665,1082,5661,1082,5637,1092,5633,1114,5629,1127,5629,1134,5624,1151,5624,1151,5617,1134,5617,1118,5616xm1151,5664l1135,5664,1135,5675,1140,5680,1155,5680,1158,5679,1161,5677,1161,5665,1151,5665,1151,5664xm1151,5624l1134,5624,1134,5651,1125,5665,1134,5665,1135,5664,1151,5664,1151,5624xm1161,5664l1159,5665,1158,5665,1161,5665,1161,5664xm1148,5587l1122,5587,1134,5589,1134,5617,1151,5617,1151,5600,1148,5587xm1112,5572l1096,5574,1082,5580,1072,5590,1068,5606,1085,5606,1086,5591,1097,5587,1148,5587,1147,5586,1138,5577,1126,5573,1112,5572xe" filled="true" fillcolor="#000000" stroked="false">
              <v:path arrowok="t"/>
              <v:fill type="solid"/>
            </v:shape>
            <v:shape style="position:absolute;left:1171;top:5571;width:94;height:109" coordorigin="1171,5572" coordsize="94,109" path="m1220,5572l1199,5576,1183,5588,1174,5606,1171,5627,1174,5648,1184,5665,1199,5676,1220,5680,1237,5677,1251,5669,1254,5665,1219,5665,1206,5662,1196,5653,1191,5641,1189,5627,1191,5612,1196,5599,1206,5590,1221,5587,1256,5587,1250,5580,1237,5574,1220,5572xm1265,5640l1248,5640,1246,5655,1236,5665,1254,5665,1260,5657,1265,5640xm1256,5587l1235,5587,1244,5594,1247,5607,1265,5607,1260,5592,1256,5587xe" filled="true" fillcolor="#000000" stroked="false">
              <v:path arrowok="t"/>
              <v:fill type="solid"/>
            </v:shape>
            <v:shape style="position:absolute;left:1278;top:5571;width:96;height:109" coordorigin="1278,5572" coordsize="96,109" path="m1327,5572l1307,5576,1292,5587,1282,5604,1278,5626,1282,5647,1291,5665,1306,5676,1328,5680,1344,5678,1357,5671,1362,5665,1329,5665,1314,5662,1304,5655,1298,5644,1296,5631,1374,5631,1372,5616,1296,5616,1299,5605,1305,5596,1314,5589,1326,5587,1359,5587,1350,5578,1327,5572xm1372,5645l1355,5645,1352,5658,1343,5665,1362,5665,1367,5660,1372,5645xm1359,5587l1326,5587,1338,5589,1347,5595,1353,5605,1356,5616,1372,5616,1372,5611,1364,5592,1359,5587xe" filled="true" fillcolor="#000000" stroked="false">
              <v:path arrowok="t"/>
              <v:fill type="solid"/>
            </v:shape>
            <v:line style="position:absolute" from="1401,5535" to="1401,5678" stroked="true" strokeweight=".849pt" strokecolor="#000000">
              <v:stroke dashstyle="solid"/>
            </v:line>
            <v:line style="position:absolute" from="1445,5535" to="1445,5678" stroked="true" strokeweight=".849pt" strokecolor="#000000">
              <v:stroke dashstyle="solid"/>
            </v:line>
            <v:shape style="position:absolute;left:1479;top:5574;width:86;height:106" coordorigin="1479,5574" coordsize="86,106" path="m1496,5574l1479,5574,1479,5642,1481,5657,1487,5669,1498,5677,1515,5680,1530,5680,1541,5674,1546,5665,1504,5665,1496,5657,1496,5574xm1565,5661l1549,5661,1549,5678,1565,5678,1565,5661xm1565,5574l1548,5574,1548,5633,1546,5646,1540,5656,1531,5663,1517,5665,1546,5665,1549,5661,1565,5661,1565,5574xe" filled="true" fillcolor="#000000" stroked="false">
              <v:path arrowok="t"/>
              <v:fill type="solid"/>
            </v:shape>
            <v:line style="position:absolute" from="1600,5535" to="1600,5678" stroked="true" strokeweight=".849pt" strokecolor="#000000">
              <v:stroke dashstyle="solid"/>
            </v:line>
            <v:shape style="position:absolute;left:1628;top:5571;width:98;height:109" coordorigin="1629,5572" coordsize="98,109" path="m1683,5616l1664,5619,1651,5622,1640,5628,1632,5637,1629,5651,1632,5664,1639,5673,1650,5678,1663,5680,1677,5680,1690,5675,1698,5665,1656,5665,1647,5661,1647,5637,1656,5633,1679,5629,1692,5629,1698,5624,1715,5624,1715,5617,1699,5617,1683,5616xm1715,5664l1699,5664,1699,5675,1705,5680,1719,5680,1723,5679,1726,5677,1726,5665,1715,5665,1715,5664xm1715,5624l1698,5624,1698,5651,1689,5665,1698,5665,1699,5664,1715,5664,1715,5624xm1726,5664l1724,5665,1722,5665,1726,5665,1726,5664xm1712,5587l1686,5587,1699,5589,1699,5617,1715,5617,1715,5600,1712,5587xm1677,5572l1660,5574,1646,5580,1637,5590,1633,5606,1650,5606,1651,5591,1661,5587,1712,5587,1712,5586,1703,5577,1690,5573,1677,5572xe" filled="true" fillcolor="#000000" stroked="false">
              <v:path arrowok="t"/>
              <v:fill type="solid"/>
            </v:shape>
            <v:shape style="position:absolute;left:1740;top:5571;width:55;height:106" coordorigin="1741,5572" coordsize="55,106" path="m1757,5574l1741,5574,1741,5678,1758,5678,1758,5632,1760,5614,1766,5601,1773,5596,1757,5596,1757,5574xm1795,5572l1783,5573,1772,5578,1764,5585,1757,5596,1773,5596,1778,5593,1795,5590,1795,5572xe" filled="true" fillcolor="#000000" stroked="false">
              <v:path arrowok="t"/>
              <v:fill type="solid"/>
            </v:shape>
            <v:shape style="position:absolute;left:1873;top:5571;width:529;height:146" type="#_x0000_t75" stroked="false">
              <v:imagedata r:id="rId194" o:title=""/>
            </v:shape>
            <v:shape style="position:absolute;left:3210;top:5571;width:96;height:109" coordorigin="3211,5572" coordsize="96,109" path="m3259,5572l3240,5576,3225,5587,3214,5604,3211,5626,3214,5647,3224,5665,3239,5676,3260,5680,3276,5678,3289,5671,3295,5665,3261,5665,3246,5662,3236,5655,3230,5644,3229,5631,3306,5631,3305,5616,3229,5616,3231,5605,3237,5596,3246,5589,3258,5587,3292,5587,3282,5578,3259,5572xm3305,5645l3288,5645,3285,5658,3275,5665,3295,5665,3299,5660,3305,5645xm3292,5587l3258,5587,3270,5589,3279,5595,3286,5605,3288,5616,3305,5616,3304,5611,3297,5592,3292,5587xe" filled="true" fillcolor="#000000" stroked="false">
              <v:path arrowok="t"/>
              <v:fill type="solid"/>
            </v:shape>
            <v:shape style="position:absolute;left:3312;top:5574;width:100;height:104" coordorigin="3313,5574" coordsize="100,104" path="m3337,5574l3315,5574,3351,5623,3313,5678,3333,5678,3362,5635,3382,5635,3372,5622,3381,5610,3362,5610,3337,5574xm3382,5635l3362,5635,3391,5678,3412,5678,3382,5635xm3408,5574l3388,5574,3362,5610,3381,5610,3408,5574xe" filled="true" fillcolor="#000000" stroked="false">
              <v:path arrowok="t"/>
              <v:fill type="solid"/>
            </v:shape>
            <v:shape style="position:absolute;left:3415;top:5543;width:56;height:135" coordorigin="3416,5543" coordsize="56,135" path="m3450,5589l3433,5589,3433,5674,3440,5678,3471,5678,3471,5663,3453,5663,3450,5661,3450,5589xm3471,5574l3416,5574,3416,5589,3471,5589,3471,5574xm3450,5543l3433,5543,3433,5574,3450,5574,3450,5543xe" filled="true" fillcolor="#000000" stroked="false">
              <v:path arrowok="t"/>
              <v:fill type="solid"/>
            </v:shape>
            <v:shape style="position:absolute;left:3488;top:5571;width:55;height:106" coordorigin="3489,5572" coordsize="55,106" path="m3505,5574l3489,5574,3489,5678,3506,5678,3506,5632,3508,5614,3514,5601,3521,5596,3505,5596,3505,5574xm3543,5572l3531,5573,3520,5578,3512,5585,3505,5596,3521,5596,3526,5593,3543,5590,3543,5572xe" filled="true" fillcolor="#000000" stroked="false">
              <v:path arrowok="t"/>
              <v:fill type="solid"/>
            </v:shape>
            <v:shape style="position:absolute;left:3550;top:5571;width:98;height:109" coordorigin="3550,5572" coordsize="98,109" path="m3604,5616l3585,5619,3572,5622,3561,5628,3553,5637,3550,5651,3553,5664,3560,5673,3571,5678,3584,5680,3599,5680,3611,5675,3620,5665,3578,5665,3568,5661,3568,5637,3578,5633,3600,5629,3613,5629,3620,5624,3637,5624,3637,5617,3620,5617,3604,5616xm3637,5664l3621,5664,3621,5675,3626,5680,3641,5680,3644,5679,3647,5677,3647,5665,3637,5665,3637,5664xm3637,5624l3620,5624,3620,5651,3611,5665,3620,5665,3621,5664,3637,5664,3637,5624xm3647,5664l3645,5665,3644,5665,3647,5665,3647,5664xm3634,5587l3608,5587,3620,5589,3620,5617,3637,5617,3637,5600,3634,5587xm3598,5572l3582,5574,3568,5580,3558,5590,3554,5606,3571,5606,3572,5591,3583,5587,3634,5587,3633,5586,3624,5577,3612,5573,3598,5572xe" filled="true" fillcolor="#000000" stroked="false">
              <v:path arrowok="t"/>
              <v:fill type="solid"/>
            </v:shape>
            <v:shape style="position:absolute;left:3657;top:5571;width:94;height:109" coordorigin="3657,5572" coordsize="94,109" path="m3706,5572l3685,5576,3669,5588,3660,5606,3657,5627,3660,5648,3670,5665,3685,5676,3706,5680,3723,5677,3737,5669,3740,5665,3706,5665,3692,5662,3682,5653,3677,5641,3675,5627,3677,5612,3682,5599,3692,5590,3708,5587,3742,5587,3736,5580,3723,5574,3706,5572xm3751,5640l3734,5640,3732,5655,3722,5665,3740,5665,3746,5657,3751,5640xm3742,5587l3721,5587,3730,5594,3733,5607,3751,5607,3746,5592,3742,5587xe" filled="true" fillcolor="#000000" stroked="false">
              <v:path arrowok="t"/>
              <v:fill type="solid"/>
            </v:shape>
            <v:shape style="position:absolute;left:3764;top:5571;width:96;height:109" coordorigin="3764,5572" coordsize="96,109" path="m3813,5572l3794,5576,3778,5587,3768,5604,3764,5626,3768,5647,3777,5665,3792,5676,3814,5680,3830,5678,3843,5671,3848,5665,3815,5665,3800,5662,3790,5655,3784,5644,3782,5631,3860,5631,3858,5616,3782,5616,3785,5605,3791,5596,3800,5589,3812,5587,3845,5587,3836,5578,3813,5572xm3858,5645l3841,5645,3838,5658,3829,5665,3848,5665,3853,5660,3858,5645xm3845,5587l3812,5587,3824,5589,3833,5595,3839,5605,3842,5616,3858,5616,3858,5611,3850,5592,3845,5587xe" filled="true" fillcolor="#000000" stroked="false">
              <v:path arrowok="t"/>
              <v:fill type="solid"/>
            </v:shape>
            <v:line style="position:absolute" from="3887,5535" to="3887,5678" stroked="true" strokeweight=".85pt" strokecolor="#000000">
              <v:stroke dashstyle="solid"/>
            </v:line>
            <v:line style="position:absolute" from="3931,5535" to="3931,5678" stroked="true" strokeweight=".849pt" strokecolor="#000000">
              <v:stroke dashstyle="solid"/>
            </v:line>
            <v:shape style="position:absolute;left:3965;top:5574;width:86;height:106" coordorigin="3965,5574" coordsize="86,106" path="m3982,5574l3965,5574,3965,5642,3967,5657,3973,5669,3984,5677,4001,5680,4016,5680,4027,5674,4032,5665,3990,5665,3982,5657,3982,5574xm4051,5661l4035,5661,4035,5678,4051,5678,4051,5661xm4051,5574l4034,5574,4034,5633,4032,5646,4026,5656,4017,5663,4003,5665,4032,5665,4035,5661,4051,5661,4051,5574xe" filled="true" fillcolor="#000000" stroked="false">
              <v:path arrowok="t"/>
              <v:fill type="solid"/>
            </v:shape>
            <v:line style="position:absolute" from="4086,5535" to="4086,5678" stroked="true" strokeweight=".85pt" strokecolor="#000000">
              <v:stroke dashstyle="solid"/>
            </v:line>
            <v:shape style="position:absolute;left:4114;top:5571;width:98;height:109" coordorigin="4115,5572" coordsize="98,109" path="m4169,5616l4150,5619,4137,5622,4126,5628,4118,5637,4115,5651,4118,5664,4125,5673,4136,5678,4149,5680,4163,5680,4176,5675,4185,5665,4142,5665,4133,5661,4133,5637,4142,5633,4165,5629,4178,5629,4184,5624,4201,5624,4201,5617,4185,5617,4169,5616xm4201,5664l4185,5664,4185,5675,4191,5680,4205,5680,4209,5679,4212,5677,4212,5665,4201,5665,4201,5664xm4201,5624l4184,5624,4184,5651,4175,5665,4185,5665,4185,5664,4201,5664,4201,5624xm4212,5664l4210,5665,4208,5665,4212,5665,4212,5664xm4198,5587l4172,5587,4185,5589,4185,5617,4201,5617,4201,5600,4198,5587xm4163,5572l4146,5574,4133,5580,4123,5590,4119,5606,4136,5606,4137,5591,4147,5587,4198,5587,4198,5586,4189,5577,4177,5573,4163,5572xe" filled="true" fillcolor="#000000" stroked="false">
              <v:path arrowok="t"/>
              <v:fill type="solid"/>
            </v:shape>
            <v:shape style="position:absolute;left:4226;top:5571;width:55;height:106" coordorigin="4227,5572" coordsize="55,106" path="m4243,5574l4227,5574,4227,5678,4244,5678,4244,5632,4246,5614,4252,5601,4259,5596,4243,5596,4243,5574xm4281,5572l4269,5573,4259,5578,4250,5585,4243,5596,4259,5596,4264,5593,4281,5590,4281,5572xe" filled="true" fillcolor="#000000" stroked="false">
              <v:path arrowok="t"/>
              <v:fill type="solid"/>
            </v:shape>
            <v:shape style="position:absolute;left:4377;top:5571;width:529;height:146" type="#_x0000_t75" stroked="false">
              <v:imagedata r:id="rId195" o:title=""/>
            </v:shape>
            <v:shape style="position:absolute;left:2545;top:1079;width:746;height:183" type="#_x0000_t75" stroked="false">
              <v:imagedata r:id="rId196" o:title=""/>
            </v:shape>
            <v:shape style="position:absolute;left:1154;top:282;width:5685;height:4686" type="#_x0000_t75" stroked="false">
              <v:imagedata r:id="rId197" o:title=""/>
            </v:shape>
            <v:rect style="position:absolute;left:6859;top:1491;width:20;height:20" filled="true" fillcolor="#000000" stroked="false">
              <v:fill type="solid"/>
            </v:rect>
            <v:line style="position:absolute" from="333,5442" to="333,1632" stroked="true" strokeweight="2.25pt" strokecolor="#007abe">
              <v:stroke dashstyle="longdash"/>
            </v:line>
            <v:line style="position:absolute" from="333,1634" to="2920,1634" stroked="true" strokeweight="2.25pt" strokecolor="#007abe">
              <v:stroke dashstyle="longdash"/>
            </v:line>
            <v:line style="position:absolute" from="320,5450" to="2920,5450" stroked="true" strokeweight="2.25pt" strokecolor="#007abe">
              <v:stroke dashstyle="longdash"/>
            </v:line>
            <v:line style="position:absolute" from="5220,5450" to="5230,1635" stroked="true" strokeweight="2.25pt" strokecolor="#007abe">
              <v:stroke dashstyle="longdash"/>
            </v:line>
            <v:line style="position:absolute" from="2920,5451" to="5230,5451" stroked="true" strokeweight="2.25pt" strokecolor="#007abe">
              <v:stroke dashstyle="longdash"/>
            </v:line>
            <v:shape style="position:absolute;left:1856;top:4445;width:404;height:60" coordorigin="1856,4446" coordsize="404,60" path="m2200,4446l2220,4476,2200,4506,2260,4476,2200,4446xm2200,4472l2173,4472,2171,4474,2171,4478,2173,4480,2200,4480,2201,4478,2201,4474,2200,4472xm2147,4472l2121,4472,2119,4474,2119,4478,2121,4480,2147,4480,2149,4478,2149,4474,2147,4472xm2095,4472l2068,4472,2066,4474,2066,4478,2068,4480,2095,4480,2096,4478,2096,4474,2095,4472xm2042,4472l2016,4472,2014,4474,2014,4478,2016,4480,2042,4480,2044,4478,2044,4474,2042,4472xm1990,4472l1963,4472,1961,4474,1961,4478,1963,4480,1990,4480,1991,4478,1991,4474,1990,4472xm1937,4472l1911,4472,1909,4474,1909,4478,1911,4480,1937,4480,1939,4478,1939,4474,1937,4472xm1885,4472l1858,4472,1856,4474,1856,4478,1858,4480,1885,4480,1886,4478,1886,4474,1885,4472xe" filled="true" fillcolor="#040404" stroked="false">
              <v:path arrowok="t"/>
              <v:fill type="solid"/>
            </v:shape>
            <v:shape style="position:absolute;left:1164;top:2974;width:686;height:1499" coordorigin="1165,2975" coordsize="686,1499" path="m1851,4473l1750,4427,1654,4359,1609,4318,1565,4272,1523,4222,1483,4168,1445,4109,1409,4047,1375,3981,1343,3912,1314,3839,1287,3763,1262,3685,1240,3603,1221,3520,1204,3433,1190,3345,1179,3255,1171,3163,1167,3069,1165,2975e" filled="false" stroked="true" strokeweight="1pt" strokecolor="#040404">
              <v:path arrowok="t"/>
              <v:stroke dashstyle="shortdash"/>
            </v:shape>
            <v:shape style="position:absolute;left:487;top:3423;width:106;height:145" coordorigin="487,3424" coordsize="106,145" path="m593,3424l517,3424,504,3426,494,3433,489,3444,487,3458,487,3471,494,3484,505,3491,492,3495,487,3506,487,3533,493,3545,505,3552,505,3553,490,3553,490,3569,593,3569,593,3552,521,3552,502,3544,502,3509,512,3505,593,3505,593,3488,513,3488,502,3477,503,3444,513,3441,593,3441,593,3424xe" filled="true" fillcolor="#000000" stroked="false">
              <v:path arrowok="t"/>
              <v:fill type="solid"/>
            </v:shape>
            <v:shape style="position:absolute;left:487;top:3308;width:109;height:96" coordorigin="487,3309" coordsize="109,96" path="m547,3309l527,3310,508,3318,493,3333,487,3355,491,3375,503,3390,520,3400,541,3404,563,3400,580,3391,584,3386,532,3386,520,3383,511,3377,505,3368,502,3356,505,3345,511,3336,520,3329,532,3327,547,3327,547,3309xm547,3327l532,3327,532,3386,547,3386,547,3327xm560,3310l560,3327,574,3330,581,3340,580,3354,578,3368,570,3379,559,3384,547,3386,584,3386,591,3376,595,3355,595,3354,593,3338,586,3325,575,3316,560,3310xe" filled="true" fillcolor="#000000" stroked="false">
              <v:path arrowok="t"/>
              <v:fill type="solid"/>
            </v:shape>
            <v:shape style="position:absolute;left:458;top:3247;width:135;height:56" coordorigin="459,3247" coordsize="135,56" path="m505,3285l490,3285,490,3302,505,3302,505,3285xm593,3247l578,3247,578,3266,577,3268,459,3268,459,3285,589,3285,593,3278,593,3247xm505,3247l490,3247,490,3268,505,3268,505,3247xe" filled="true" fillcolor="#000000" stroked="false">
              <v:path arrowok="t"/>
              <v:fill type="solid"/>
            </v:shape>
            <v:shape style="position:absolute;left:487;top:3137;width:109;height:98" coordorigin="487,3137" coordsize="109,98" path="m580,3164l532,3164,531,3180,535,3199,538,3212,543,3223,552,3231,567,3234,580,3231,589,3224,592,3216,553,3216,549,3207,545,3184,545,3171,540,3165,581,3165,580,3164xm593,3137l580,3137,580,3139,580,3140,581,3148,516,3148,501,3151,493,3160,488,3173,487,3186,489,3203,495,3217,506,3226,522,3230,522,3213,507,3212,502,3202,502,3177,505,3164,580,3164,580,3164,591,3164,596,3158,596,3144,595,3140,593,3137xm581,3165l567,3165,581,3174,581,3207,577,3216,592,3216,594,3213,596,3200,596,3186,591,3173,581,3165xe" filled="true" fillcolor="#000000" stroked="false">
              <v:path arrowok="t"/>
              <v:fill type="solid"/>
            </v:shape>
            <v:shape style="position:absolute;left:450;top:3023;width:146;height:98" coordorigin="450,3023" coordsize="146,98" path="m542,3023l521,3026,504,3035,492,3050,487,3070,487,3085,492,3098,504,3104,504,3104,450,3104,450,3121,593,3121,593,3105,541,3105,527,3103,515,3097,506,3087,502,3073,506,3059,514,3049,526,3043,541,3041,584,3041,580,3035,562,3026,542,3023xm584,3041l541,3041,555,3043,568,3048,577,3057,581,3072,577,3087,569,3097,556,3103,541,3105,593,3105,593,3104,579,3104,579,3104,591,3096,595,3081,595,3070,591,3049,584,3041xe" filled="true" fillcolor="#000000" stroked="false">
              <v:path arrowok="t"/>
              <v:fill type="solid"/>
            </v:shape>
            <v:shape style="position:absolute;left:487;top:2908;width:109;height:101" coordorigin="487,2909" coordsize="109,101" path="m542,2909l520,2912,503,2921,492,2937,487,2959,492,2980,503,2996,520,3006,542,3009,563,3006,580,2996,584,2991,542,2991,525,2988,513,2981,505,2971,502,2959,505,2946,513,2936,525,2929,542,2926,584,2926,580,2921,563,2912,542,2909xm584,2926l542,2926,558,2929,570,2936,578,2946,581,2959,578,2971,570,2981,558,2988,542,2991,584,2991,591,2980,596,2959,591,2937,584,2926xe" filled="true" fillcolor="#000000" stroked="false">
              <v:path arrowok="t"/>
              <v:fill type="solid"/>
            </v:shape>
            <v:line style="position:absolute" from="450,2879" to="593,2879" stroked="true" strokeweight=".849pt" strokecolor="#000000">
              <v:stroke dashstyle="solid"/>
            </v:line>
            <v:rect style="position:absolute;left:489;top:2826;width:104;height:17" filled="true" fillcolor="#000000" stroked="false">
              <v:fill type="solid"/>
            </v:rect>
            <v:rect style="position:absolute;left:450;top:2826;width:21;height:17" filled="true" fillcolor="#000000" stroked="false">
              <v:fill type="solid"/>
            </v:rect>
            <v:shape style="position:absolute;left:487;top:2712;width:108;height:94" coordorigin="488,2712" coordsize="108,94" path="m523,2713l507,2717,496,2727,490,2741,488,2756,488,2758,492,2779,503,2794,521,2803,543,2806,564,2803,581,2794,585,2788,543,2788,528,2786,515,2781,506,2771,502,2756,502,2742,510,2733,523,2730,523,2713xm555,2712l555,2730,571,2732,581,2741,581,2758,577,2772,569,2781,557,2786,543,2788,585,2788,592,2779,595,2758,595,2757,593,2740,585,2727,572,2717,555,2712xe" filled="true" fillcolor="#000000" stroked="false">
              <v:path arrowok="t"/>
              <v:fill type="solid"/>
            </v:shape>
            <v:shape style="position:absolute;left:450;top:1863;width:183;height:795" type="#_x0000_t75" stroked="false">
              <v:imagedata r:id="rId198" o:title=""/>
            </v:shape>
            <v:line style="position:absolute" from="6170,3845" to="6170,4275" stroked="true" strokeweight=".75pt" strokecolor="#040404">
              <v:stroke dashstyle="solid"/>
            </v:line>
            <v:line style="position:absolute" from="6880,5455" to="6880,3845" stroked="true" strokeweight=".75pt" strokecolor="#040404">
              <v:stroke dashstyle="solid"/>
            </v:line>
            <v:line style="position:absolute" from="6180,3845" to="6880,3845" stroked="true" strokeweight=".75pt" strokecolor="#040404">
              <v:stroke dashstyle="solid"/>
            </v:line>
            <v:line style="position:absolute" from="6180,5445" to="6880,5445" stroked="true" strokeweight=".75pt" strokecolor="#040404">
              <v:stroke dashstyle="solid"/>
            </v:line>
            <v:shape style="position:absolute;left:6210;top:3629;width:630;height:146" type="#_x0000_t75" stroked="false">
              <v:imagedata r:id="rId199" o:title=""/>
            </v:shape>
            <v:line style="position:absolute" from="6068,5450" to="6068,4777" stroked="true" strokeweight=".75pt" strokecolor="#040404">
              <v:stroke dashstyle="solid"/>
            </v:line>
            <v:line style="position:absolute" from="6075,4285" to="6075,3845" stroked="true" strokeweight=".75pt" strokecolor="#040404">
              <v:stroke dashstyle="solid"/>
            </v:line>
            <v:shape style="position:absolute;left:5376;top:3629;width:486;height:146" type="#_x0000_t75" stroked="false">
              <v:imagedata r:id="rId200" o:title=""/>
            </v:shape>
            <v:line style="position:absolute" from="5350,3845" to="6075,3845" stroked="true" strokeweight=".75pt" strokecolor="#040404">
              <v:stroke dashstyle="solid"/>
            </v:line>
            <v:line style="position:absolute" from="5340,5456" to="6065,5456" stroked="true" strokeweight=".75pt" strokecolor="#040404">
              <v:stroke dashstyle="solid"/>
            </v:line>
            <v:line style="position:absolute" from="5346,5451" to="5344,3850" stroked="true" strokeweight=".75pt" strokecolor="#040404">
              <v:stroke dashstyle="solid"/>
            </v:line>
            <v:line style="position:absolute" from="6170,4775" to="6170,5445" stroked="true" strokeweight=".75pt" strokecolor="#040404">
              <v:stroke dashstyle="solid"/>
            </v:line>
            <v:rect style="position:absolute;left:6603;top:4497;width:81;height:23" filled="true" fillcolor="#000000" stroked="false">
              <v:fill type="solid"/>
            </v:rect>
            <v:shape style="position:absolute;left:6517;top:4397;width:240;height:220" coordorigin="6517,4397" coordsize="240,220" path="m6637,4397l6591,4406,6553,4429,6527,4464,6517,4506,6527,4549,6553,4584,6591,4608,6637,4616,6684,4608,6722,4584,6748,4549,6757,4506,6748,4464,6722,4429,6684,4406,6637,4397xe" filled="false" stroked="true" strokeweight="1pt" strokecolor="#040404">
              <v:path arrowok="t"/>
              <v:stroke dashstyle="solid"/>
            </v:shape>
            <v:shape style="position:absolute;left:326;top:1076;width:4904;height:2554" type="#_x0000_t75" stroked="false">
              <v:imagedata r:id="rId201" o:title=""/>
            </v:shape>
            <v:rect style="position:absolute;left:5035;top:4308;width:81;height:23" filled="true" fillcolor="#000000" stroked="false">
              <v:fill type="solid"/>
            </v:rect>
            <v:shape style="position:absolute;left:4948;top:4208;width:240;height:219" coordorigin="4949,4209" coordsize="240,219" path="m5069,4209l5022,4217,4984,4241,4958,4275,4949,4318,4958,4361,4984,4395,5022,4419,5069,4427,5115,4419,5154,4395,5179,4361,5189,4318,5179,4275,5154,4241,5115,4217,5069,4209xe" filled="false" stroked="true" strokeweight="1pt" strokecolor="#040404">
              <v:path arrowok="t"/>
              <v:stroke dashstyle="solid"/>
            </v:shape>
            <v:shape style="position:absolute;left:2809;top:5307;width:64;height:87" coordorigin="2810,5307" coordsize="64,87" path="m2873,5307l2815,5307,2810,5315,2810,5336,2814,5343,2820,5347,2813,5350,2810,5357,2810,5373,2813,5380,2820,5384,2820,5385,2811,5385,2811,5394,2873,5394,2873,5384,2830,5384,2819,5380,2819,5358,2824,5356,2873,5356,2873,5346,2825,5346,2819,5339,2819,5319,2825,5317,2873,5317,2873,5307xe" filled="true" fillcolor="#000000" stroked="false">
              <v:path arrowok="t"/>
              <v:fill type="solid"/>
            </v:shape>
            <v:shape style="position:absolute;left:2809;top:5238;width:65;height:58" coordorigin="2810,5238" coordsize="65,58" path="m2845,5238l2833,5239,2822,5244,2813,5252,2810,5266,2812,5278,2819,5287,2829,5293,2842,5295,2855,5293,2865,5288,2867,5285,2856,5285,2845,5285,2836,5285,2827,5284,2819,5277,2819,5257,2826,5249,2836,5249,2845,5249,2845,5238xm2853,5239l2853,5249,2861,5251,2865,5257,2866,5279,2856,5285,2867,5285,2872,5278,2874,5266,2875,5252,2867,5242,2853,5239xm2845,5249l2836,5249,2836,5285,2845,5285,2845,5249xe" filled="true" fillcolor="#000000" stroked="false">
              <v:path arrowok="t"/>
              <v:fill type="solid"/>
            </v:shape>
            <v:shape style="position:absolute;left:2809;top:5140;width:64;height:87" coordorigin="2810,5141" coordsize="64,87" path="m2873,5141l2815,5141,2810,5149,2810,5169,2814,5177,2820,5181,2813,5183,2810,5190,2810,5206,2813,5213,2820,5218,2820,5218,2811,5218,2811,5228,2873,5228,2873,5217,2830,5217,2819,5213,2819,5192,2824,5189,2873,5189,2873,5179,2825,5179,2819,5173,2819,5153,2825,5151,2873,5151,2873,5141xe" filled="true" fillcolor="#000000" stroked="false">
              <v:path arrowok="t"/>
              <v:fill type="solid"/>
            </v:shape>
            <v:shape style="position:absolute;left:2787;top:5066;width:88;height:59" coordorigin="2787,5066" coordsize="88,59" path="m2842,5066l2830,5068,2819,5073,2812,5082,2810,5095,2810,5103,2813,5111,2819,5115,2819,5115,2787,5115,2787,5125,2873,5125,2873,5115,2830,5115,2819,5110,2819,5083,2830,5077,2868,5077,2865,5073,2855,5068,2842,5066xm2868,5077l2854,5077,2866,5082,2866,5110,2854,5115,2873,5115,2873,5115,2865,5115,2865,5115,2872,5110,2875,5101,2875,5095,2872,5082,2868,5077xe" filled="true" fillcolor="#000000" stroked="false">
              <v:path arrowok="t"/>
              <v:fill type="solid"/>
            </v:shape>
            <v:shape style="position:absolute;left:2809;top:5022;width:64;height:33" coordorigin="2809,5022" coordsize="64,33" path="m2820,5022l2810,5022,2809,5033,2814,5040,2824,5045,2824,5045,2811,5045,2811,5055,2873,5055,2873,5045,2830,5045,2820,5039,2820,5022xe" filled="true" fillcolor="#000000" stroked="false">
              <v:path arrowok="t"/>
              <v:fill type="solid"/>
            </v:shape>
            <v:shape style="position:absolute;left:2809;top:4959;width:65;height:59" coordorigin="2810,4960" coordsize="65,59" path="m2866,4976l2837,4976,2836,4986,2840,5007,2843,5018,2870,5018,2875,5009,2875,5007,2849,5007,2846,5001,2844,4988,2844,4980,2841,4976,2866,4976,2866,4976xm2873,4960l2865,4960,2865,4961,2866,4966,2812,4966,2810,4978,2810,5003,2815,5015,2830,5015,2830,5005,2821,5005,2819,4998,2819,4983,2820,4976,2866,4976,2865,4976,2872,4976,2875,4972,2875,4964,2874,4961,2873,4960xm2866,4976l2857,4976,2866,4982,2866,5001,2863,5007,2875,5007,2875,4989,2872,4981,2866,4976xe" filled="true" fillcolor="#000000" stroked="false">
              <v:path arrowok="t"/>
              <v:fill type="solid"/>
            </v:shape>
            <v:shape style="position:absolute;left:2809;top:4898;width:64;height:52" coordorigin="2810,4899" coordsize="64,52" path="m2873,4899l2819,4899,2810,4904,2810,4929,2813,4936,2821,4940,2821,4941,2811,4941,2811,4950,2873,4950,2873,4940,2827,4940,2819,4934,2819,4914,2824,4909,2873,4909,2873,4899xe" filled="true" fillcolor="#000000" stroked="false">
              <v:path arrowok="t"/>
              <v:fill type="solid"/>
            </v:shape>
            <v:shape style="position:absolute;left:2809;top:4829;width:65;height:58" coordorigin="2810,4830" coordsize="65,58" path="m2845,4830l2833,4831,2822,4835,2813,4844,2810,4858,2812,4869,2819,4879,2829,4885,2842,4887,2855,4885,2865,4879,2867,4877,2856,4877,2845,4876,2836,4876,2827,4875,2819,4869,2819,4848,2826,4841,2836,4841,2845,4841,2845,4830xm2853,4831l2853,4841,2861,4843,2865,4848,2866,4870,2856,4877,2867,4877,2872,4870,2874,4858,2875,4843,2867,4833,2853,4831xm2845,4841l2836,4841,2836,4876,2845,4876,2845,4841xe" filled="true" fillcolor="#000000" stroked="false">
              <v:path arrowok="t"/>
              <v:fill type="solid"/>
            </v:shape>
            <v:rect style="position:absolute;left:5515;top:2572;width:1000;height:313" filled="true" fillcolor="#adcd73" stroked="false">
              <v:fill type="solid"/>
            </v:rect>
            <v:shape style="position:absolute;left:5546;top:2656;width:133;height:143" coordorigin="5546,2656" coordsize="133,143" path="m5623,2656l5602,2656,5546,2799,5566,2799,5582,2756,5662,2756,5656,2740,5588,2740,5612,2673,5630,2673,5623,2656xm5662,2756l5642,2756,5658,2799,5679,2799,5662,2756xm5630,2673l5612,2673,5636,2740,5656,2740,5630,2673xe" filled="true" fillcolor="#000000" stroked="false">
              <v:path arrowok="t"/>
              <v:fill type="solid"/>
            </v:shape>
            <v:shape style="position:absolute;left:5684;top:2656;width:98;height:146" coordorigin="5685,2656" coordsize="98,146" path="m5742,2693l5732,2693,5711,2697,5696,2709,5687,2726,5685,2747,5688,2768,5696,2785,5711,2797,5732,2801,5746,2801,5759,2796,5764,2786,5734,2786,5720,2783,5710,2774,5704,2762,5703,2748,5704,2733,5709,2721,5719,2712,5733,2708,5764,2708,5757,2697,5742,2693xm5782,2785l5765,2785,5765,2799,5782,2799,5782,2785xm5764,2708l5733,2708,5748,2711,5759,2720,5764,2733,5766,2747,5766,2748,5764,2762,5759,2774,5749,2783,5734,2786,5764,2786,5765,2785,5782,2785,5782,2709,5765,2709,5764,2708xm5782,2656l5765,2656,5765,2709,5782,2709,5782,2656xe" filled="true" fillcolor="#000000" stroked="false">
              <v:path arrowok="t"/>
              <v:fill type="solid"/>
            </v:shape>
            <v:shape style="position:absolute;left:5803;top:2693;width:96;height:109" coordorigin="5803,2693" coordsize="96,109" path="m5852,2693l5832,2697,5817,2708,5807,2725,5803,2747,5807,2769,5816,2786,5831,2797,5853,2801,5869,2799,5882,2792,5887,2786,5853,2786,5839,2783,5829,2776,5823,2765,5821,2752,5899,2752,5897,2737,5821,2737,5824,2726,5830,2717,5839,2710,5851,2708,5884,2708,5875,2699,5852,2693xm5897,2766l5880,2766,5877,2779,5867,2786,5887,2786,5891,2781,5897,2766xm5884,2708l5851,2708,5862,2710,5872,2717,5878,2726,5881,2737,5897,2737,5897,2732,5889,2713,5884,2708xe" filled="true" fillcolor="#000000" stroked="false">
              <v:path arrowok="t"/>
              <v:fill type="solid"/>
            </v:shape>
            <v:shape style="position:absolute;left:5916;top:2693;width:86;height:106" coordorigin="5916,2693" coordsize="86,106" path="m5932,2696l5916,2696,5916,2799,5933,2799,5933,2740,5935,2728,5941,2717,5949,2712,5932,2712,5932,2696xm5996,2708l5977,2708,5985,2716,5985,2799,6002,2799,6002,2731,6000,2716,5996,2708xm5966,2693l5951,2693,5940,2699,5933,2712,5949,2712,5950,2711,5964,2708,5996,2708,5994,2704,5983,2696,5966,2693xe" filled="true" fillcolor="#000000" stroked="false">
              <v:path arrowok="t"/>
              <v:fill type="solid"/>
            </v:shape>
            <v:shape style="position:absolute;left:6022;top:2693;width:101;height:109" coordorigin="6022,2693" coordsize="101,109" path="m6072,2693l6050,2697,6035,2709,6025,2726,6022,2747,6025,2768,6035,2786,6050,2797,6072,2801,6094,2797,6109,2786,6072,2786,6060,2784,6049,2776,6043,2764,6040,2747,6043,2731,6049,2718,6060,2711,6072,2708,6109,2708,6094,2697,6072,2693xm6109,2708l6072,2708,6085,2711,6095,2718,6102,2731,6104,2747,6102,2764,6095,2776,6085,2784,6072,2786,6109,2786,6110,2786,6119,2768,6122,2747,6119,2726,6110,2709,6109,2708xe" filled="true" fillcolor="#000000" stroked="false">
              <v:path arrowok="t"/>
              <v:fill type="solid"/>
            </v:shape>
            <v:shape style="position:absolute;left:6135;top:2693;width:88;height:109" coordorigin="6136,2693" coordsize="88,109" path="m6153,2766l6136,2766,6140,2782,6149,2793,6163,2799,6180,2801,6195,2800,6209,2794,6218,2786,6167,2786,6153,2781,6153,2766xm6177,2693l6163,2695,6151,2700,6142,2709,6138,2722,6141,2735,6149,2743,6159,2748,6172,2752,6189,2755,6206,2758,6206,2784,6191,2786,6218,2786,6220,2784,6224,2769,6221,2756,6213,2748,6202,2743,6190,2739,6174,2735,6156,2733,6156,2711,6168,2708,6213,2708,6206,2700,6193,2695,6177,2693xm6213,2708l6189,2708,6201,2712,6202,2725,6219,2725,6215,2710,6213,2708xe" filled="true" fillcolor="#000000" stroked="false">
              <v:path arrowok="t"/>
              <v:fill type="solid"/>
            </v:shape>
            <v:rect style="position:absolute;left:6243;top:2695;width:17;height:104" filled="true" fillcolor="#000000" stroked="false">
              <v:fill type="solid"/>
            </v:rect>
            <v:rect style="position:absolute;left:6243;top:2656;width:17;height:21" filled="true" fillcolor="#000000" stroked="false">
              <v:fill type="solid"/>
            </v:rect>
            <v:shape style="position:absolute;left:6287;top:2693;width:86;height:106" coordorigin="6287,2693" coordsize="86,106" path="m6303,2696l6287,2696,6287,2799,6304,2799,6304,2740,6306,2728,6312,2717,6319,2712,6303,2712,6303,2696xm6367,2708l6348,2708,6356,2716,6356,2799,6373,2799,6373,2731,6371,2716,6367,2708xm6337,2693l6322,2693,6311,2699,6304,2712,6319,2712,6321,2711,6335,2708,6367,2708,6365,2704,6354,2696,6337,2693xe" filled="true" fillcolor="#000000" stroked="false">
              <v:path arrowok="t"/>
              <v:fill type="solid"/>
            </v:shape>
            <v:shape style="position:absolute;left:6392;top:2693;width:96;height:109" coordorigin="6393,2693" coordsize="96,109" path="m6441,2693l6422,2697,6407,2708,6396,2725,6393,2747,6396,2769,6406,2786,6421,2797,6442,2801,6458,2799,6471,2792,6477,2786,6443,2786,6428,2783,6418,2776,6412,2765,6411,2752,6488,2752,6487,2737,6411,2737,6413,2726,6419,2717,6428,2710,6440,2708,6474,2708,6464,2699,6441,2693xm6487,2766l6470,2766,6467,2779,6457,2786,6477,2786,6481,2781,6487,2766xm6474,2708l6440,2708,6452,2710,6461,2717,6468,2726,6470,2737,6487,2737,6486,2732,6479,2713,6474,2708xe" filled="true" fillcolor="#000000" stroked="false">
              <v:path arrowok="t"/>
              <v:fill type="solid"/>
            </v:shape>
            <v:shape style="position:absolute;left:5375;top:1888;width:1649;height:443" type="#_x0000_t75" stroked="false">
              <v:imagedata r:id="rId202" o:title=""/>
            </v:shape>
            <v:shape style="position:absolute;left:7043;top:3544;width:186;height:530" type="#_x0000_t75" stroked="false">
              <v:imagedata r:id="rId203" o:title=""/>
            </v:shape>
            <v:shape style="position:absolute;left:7040;top:4135;width:188;height:660" type="#_x0000_t75" stroked="false">
              <v:imagedata r:id="rId204" o:title=""/>
            </v:shape>
            <v:line style="position:absolute" from="7069,3325" to="7210,3325" stroked="true" strokeweight=".953pt" strokecolor="#000000">
              <v:stroke dashstyle="solid"/>
            </v:line>
            <v:shape style="position:absolute;left:7139;top:3253;width:2;height:142" coordorigin="7139,3254" coordsize="0,142" path="m7139,3396l7139,3254,7139,3396xe" filled="true" fillcolor="#000000" stroked="false">
              <v:path arrowok="t"/>
              <v:fill type="solid"/>
            </v:shape>
            <v:shape style="position:absolute;left:5929;top:5534;width:645;height:146" type="#_x0000_t75" stroked="false">
              <v:imagedata r:id="rId205" o:title=""/>
            </v:shape>
            <v:shape style="position:absolute;left:7022;top:3204;width:235;height:235" coordorigin="7022,3205" coordsize="235,235" path="m7257,3322l7247,3368,7222,3405,7185,3430,7139,3439,7094,3430,7057,3405,7031,3368,7022,3322,7031,3276,7057,3239,7094,3214,7139,3205,7185,3214,7222,3239,7247,3276,7257,3322xe" filled="false" stroked="true" strokeweight=".7pt" strokecolor="#040404">
              <v:path arrowok="t"/>
              <v:stroke dashstyle="solid"/>
            </v:shape>
            <v:line style="position:absolute" from="7281,4916" to="7281,1771" stroked="true" strokeweight=".75pt" strokecolor="#040404">
              <v:stroke dashstyle="solid"/>
            </v:line>
            <v:shape style="position:absolute;left:7082;top:1837;width:104;height:95" coordorigin="7083,1837" coordsize="104,95" path="m7186,1837l7083,1876,7083,1894,7186,1932,7186,1914,7100,1886,7100,1885,7186,1856,7186,1837xe" filled="true" fillcolor="#000000" stroked="false">
              <v:path arrowok="t"/>
              <v:fill type="solid"/>
            </v:shape>
            <v:shape style="position:absolute;left:7080;top:1941;width:109;height:96" coordorigin="7080,1941" coordsize="109,96" path="m7144,1959l7129,1959,7129,2037,7149,2035,7168,2027,7177,2019,7144,2019,7144,1959xm7135,1941l7113,1945,7096,1954,7084,1969,7080,1990,7080,1991,7083,2007,7089,2020,7100,2029,7115,2035,7115,2018,7102,2015,7095,2005,7095,1991,7098,1977,7106,1967,7116,1961,7129,1959,7176,1959,7173,1955,7156,1945,7135,1941xm7176,1959l7144,1959,7155,1962,7165,1968,7171,1977,7173,1989,7171,2000,7165,2010,7156,2016,7144,2019,7177,2019,7183,2013,7188,1990,7184,1970,7176,1959xe" filled="true" fillcolor="#000000" stroked="false">
              <v:path arrowok="t"/>
              <v:fill type="solid"/>
            </v:shape>
            <v:shape style="position:absolute;left:7082;top:2054;width:106;height:86" coordorigin="7083,2054" coordsize="106,86" path="m7186,2054l7083,2054,7083,2071,7141,2071,7154,2073,7164,2079,7171,2088,7173,2102,7173,2115,7165,2123,7083,2123,7083,2139,7151,2139,7166,2138,7178,2132,7186,2121,7188,2104,7188,2089,7182,2078,7170,2070,7170,2070,7186,2070,7186,2054xe" filled="true" fillcolor="#000000" stroked="false">
              <v:path arrowok="t"/>
              <v:fill type="solid"/>
            </v:shape>
            <v:shape style="position:absolute;left:7082;top:2153;width:135;height:56" coordorigin="7083,2154" coordsize="135,56" path="m7217,2171l7086,2171,7083,2178,7083,2209,7098,2209,7098,2191,7099,2188,7217,2188,7217,2171xm7186,2188l7171,2188,7171,2209,7186,2209,7186,2188xm7186,2154l7171,2154,7171,2171,7186,2171,7186,2154xe" filled="true" fillcolor="#000000" stroked="false">
              <v:path arrowok="t"/>
              <v:fill type="solid"/>
            </v:shape>
            <v:rect style="position:absolute;left:7204;top:2228;width:21;height:17" filled="true" fillcolor="#000000" stroked="false">
              <v:fill type="solid"/>
            </v:rect>
            <v:rect style="position:absolute;left:7082;top:2228;width:104;height:17" filled="true" fillcolor="#000000" stroked="false">
              <v:fill type="solid"/>
            </v:rect>
            <v:line style="position:absolute" from="7083,2281" to="7225,2281" stroked="true" strokeweight=".849pt" strokecolor="#000000">
              <v:stroke dashstyle="solid"/>
            </v:line>
            <v:shape style="position:absolute;left:7080;top:2310;width:109;height:98" coordorigin="7080,2310" coordsize="109,98" path="m7109,2310l7096,2313,7087,2320,7082,2331,7080,2344,7080,2359,7085,2371,7096,2381,7085,2381,7080,2386,7080,2401,7081,2404,7083,2407,7096,2407,7096,2405,7095,2404,7095,2397,7160,2397,7175,2393,7183,2384,7185,2380,7143,2380,7143,2380,7109,2380,7095,2371,7095,2338,7099,2328,7136,2328,7133,2321,7124,2313,7109,2310xm7154,2314l7154,2331,7169,2332,7173,2343,7173,2368,7171,2380,7185,2380,7187,2372,7188,2358,7187,2342,7181,2328,7170,2318,7154,2314xm7136,2328l7123,2328,7127,2338,7131,2360,7131,2373,7136,2380,7143,2380,7145,2364,7141,2345,7138,2332,7136,2328xe" filled="true" fillcolor="#000000" stroked="false">
              <v:path arrowok="t"/>
              <v:fill type="solid"/>
            </v:shape>
            <v:shape style="position:absolute;left:7082;top:2412;width:135;height:56" coordorigin="7083,2412" coordsize="135,56" path="m7217,2430l7086,2430,7083,2437,7083,2467,7098,2467,7098,2449,7099,2447,7217,2447,7217,2430xm7186,2447l7171,2447,7171,2467,7186,2467,7186,2447xm7186,2412l7171,2412,7171,2430,7186,2430,7186,2412xe" filled="true" fillcolor="#000000" stroked="false">
              <v:path arrowok="t"/>
              <v:fill type="solid"/>
            </v:shape>
            <v:rect style="position:absolute;left:7204;top:2486;width:21;height:17" filled="true" fillcolor="#000000" stroked="false">
              <v:fill type="solid"/>
            </v:rect>
            <v:rect style="position:absolute;left:7082;top:2486;width:104;height:17" filled="true" fillcolor="#000000" stroked="false">
              <v:fill type="solid"/>
            </v:rect>
            <v:shape style="position:absolute;left:7080;top:2524;width:109;height:101" coordorigin="7080,2524" coordsize="109,101" path="m7134,2524l7113,2528,7096,2537,7084,2553,7080,2574,7084,2596,7096,2612,7113,2621,7134,2625,7156,2621,7173,2612,7177,2607,7134,2607,7118,2604,7105,2597,7098,2587,7095,2574,7098,2562,7105,2552,7118,2545,7134,2542,7177,2542,7173,2537,7156,2528,7134,2524xm7177,2542l7134,2542,7151,2545,7163,2552,7171,2562,7173,2574,7171,2587,7163,2597,7151,2604,7134,2607,7177,2607,7184,2596,7188,2574,7184,2553,7177,2542xe" filled="true" fillcolor="#000000" stroked="false">
              <v:path arrowok="t"/>
              <v:fill type="solid"/>
            </v:shape>
            <v:shape style="position:absolute;left:7082;top:2644;width:106;height:86" coordorigin="7083,2644" coordsize="106,86" path="m7186,2644l7083,2644,7083,2661,7141,2661,7154,2663,7164,2669,7171,2678,7173,2692,7173,2705,7165,2713,7083,2713,7083,2730,7151,2730,7166,2728,7178,2722,7186,2711,7188,2694,7188,2680,7182,2668,7170,2661,7170,2660,7186,2660,7186,2644xe" filled="true" fillcolor="#000000" stroked="false">
              <v:path arrowok="t"/>
              <v:fill type="solid"/>
            </v:shape>
            <v:shape style="position:absolute;left:7080;top:2810;width:137;height:327" type="#_x0000_t75" stroked="false">
              <v:imagedata r:id="rId206" o:title=""/>
            </v:shape>
          </v:group>
        </w:pict>
      </w:r>
      <w:r>
        <w:rPr/>
      </w:r>
    </w:p>
    <w:p>
      <w:pPr>
        <w:pStyle w:val="BodyText"/>
        <w:spacing w:before="1"/>
        <w:rPr>
          <w:sz w:val="15"/>
        </w:rPr>
      </w:pPr>
    </w:p>
    <w:p>
      <w:pPr>
        <w:spacing w:line="149" w:lineRule="exact" w:before="70"/>
        <w:ind w:left="559" w:right="0" w:firstLine="0"/>
        <w:jc w:val="left"/>
        <w:rPr>
          <w:sz w:val="18"/>
        </w:rPr>
      </w:pPr>
      <w:bookmarkStart w:name="_bookmark29" w:id="64"/>
      <w:bookmarkEnd w:id="64"/>
      <w:r>
        <w:rPr/>
      </w:r>
      <w:r>
        <w:rPr>
          <w:b/>
          <w:sz w:val="18"/>
        </w:rPr>
        <w:t>Figure 6.26 </w:t>
      </w:r>
      <w:r>
        <w:rPr>
          <w:sz w:val="18"/>
        </w:rPr>
        <w:t>Effects of added CO at the scale of molecule to organism and associated changes in proton (H</w:t>
      </w:r>
      <w:r>
        <w:rPr>
          <w:position w:val="6"/>
          <w:sz w:val="10"/>
        </w:rPr>
        <w:t>+</w:t>
      </w:r>
      <w:r>
        <w:rPr>
          <w:sz w:val="18"/>
        </w:rPr>
        <w:t>), bicarbonate (HCO </w:t>
      </w:r>
      <w:r>
        <w:rPr>
          <w:position w:val="6"/>
          <w:sz w:val="10"/>
        </w:rPr>
        <w:t>–</w:t>
      </w:r>
      <w:r>
        <w:rPr>
          <w:sz w:val="18"/>
        </w:rPr>
        <w:t>) and carbonate</w:t>
      </w:r>
    </w:p>
    <w:p>
      <w:pPr>
        <w:tabs>
          <w:tab w:pos="9711" w:val="left" w:leader="none"/>
        </w:tabs>
        <w:spacing w:line="101" w:lineRule="exact" w:before="0"/>
        <w:ind w:left="2915" w:right="0" w:firstLine="0"/>
        <w:jc w:val="left"/>
        <w:rPr>
          <w:sz w:val="10"/>
        </w:rPr>
      </w:pPr>
      <w:r>
        <w:rPr>
          <w:w w:val="105"/>
          <w:sz w:val="10"/>
        </w:rPr>
        <w:t>2</w:t>
        <w:tab/>
        <w:t>3</w:t>
      </w:r>
    </w:p>
    <w:p>
      <w:pPr>
        <w:spacing w:line="178" w:lineRule="exact" w:before="0"/>
        <w:ind w:left="559" w:right="0" w:firstLine="0"/>
        <w:jc w:val="both"/>
        <w:rPr>
          <w:sz w:val="18"/>
        </w:rPr>
      </w:pPr>
      <w:r>
        <w:rPr/>
        <w:pict>
          <v:shape style="position:absolute;margin-left:72.475899pt;margin-top:5.994pt;width:2.65pt;height:5.25pt;mso-position-horizontal-relative:page;mso-position-vertical-relative:paragraph;z-index:-255809536" type="#_x0000_t202" filled="false" stroked="false">
            <v:textbox inset="0,0,0,0">
              <w:txbxContent>
                <w:p>
                  <w:pPr>
                    <w:spacing w:line="100" w:lineRule="exact" w:before="0"/>
                    <w:ind w:left="0" w:right="0" w:firstLine="0"/>
                    <w:jc w:val="left"/>
                    <w:rPr>
                      <w:sz w:val="10"/>
                    </w:rPr>
                  </w:pPr>
                  <w:r>
                    <w:rPr>
                      <w:w w:val="104"/>
                      <w:sz w:val="10"/>
                    </w:rPr>
                    <w:t>3</w:t>
                  </w:r>
                </w:p>
              </w:txbxContent>
            </v:textbox>
            <w10:wrap type="none"/>
          </v:shape>
        </w:pict>
      </w:r>
      <w:r>
        <w:rPr>
          <w:sz w:val="18"/>
        </w:rPr>
        <w:t>(CO </w:t>
      </w:r>
      <w:r>
        <w:rPr>
          <w:position w:val="6"/>
          <w:sz w:val="10"/>
        </w:rPr>
        <w:t>2–</w:t>
      </w:r>
      <w:r>
        <w:rPr>
          <w:sz w:val="18"/>
        </w:rPr>
        <w:t>) levels in a generalized and simplified marine invertebrate or fish. The blue region on top refers to open water; the tan region represents</w:t>
      </w:r>
    </w:p>
    <w:p>
      <w:pPr>
        <w:spacing w:line="230" w:lineRule="auto" w:before="19"/>
        <w:ind w:left="559" w:right="121" w:firstLine="0"/>
        <w:jc w:val="both"/>
        <w:rPr>
          <w:sz w:val="18"/>
        </w:rPr>
      </w:pPr>
      <w:r>
        <w:rPr>
          <w:sz w:val="18"/>
        </w:rPr>
        <w:t>the organism. Generalized cellular processes are depicted on the left and occur in various tissues like brain, heart or muscle; depression of these processes has consequences (depicted on the right and top). Under CO</w:t>
      </w:r>
      <w:r>
        <w:rPr>
          <w:position w:val="-5"/>
          <w:sz w:val="10"/>
        </w:rPr>
        <w:t>2 </w:t>
      </w:r>
      <w:r>
        <w:rPr>
          <w:sz w:val="18"/>
        </w:rPr>
        <w:t>stress, whole animal functions, like growth, behaviours or reproduction are depressed (adopted from Pörtner et al., 2005, – or + denotes a depression or stimulation of the respective function). Black arrows reflect diffusive movement of CO</w:t>
      </w:r>
      <w:r>
        <w:rPr>
          <w:position w:val="-5"/>
          <w:sz w:val="10"/>
        </w:rPr>
        <w:t>2 </w:t>
      </w:r>
      <w:r>
        <w:rPr>
          <w:sz w:val="18"/>
        </w:rPr>
        <w:t>between compartments. Red arrows reflect effective factors, CO</w:t>
      </w:r>
      <w:r>
        <w:rPr>
          <w:position w:val="-5"/>
          <w:sz w:val="10"/>
        </w:rPr>
        <w:t>2</w:t>
      </w:r>
      <w:r>
        <w:rPr>
          <w:sz w:val="18"/>
        </w:rPr>
        <w:t>, H</w:t>
      </w:r>
      <w:r>
        <w:rPr>
          <w:position w:val="6"/>
          <w:sz w:val="10"/>
        </w:rPr>
        <w:t>+</w:t>
      </w:r>
      <w:r>
        <w:rPr>
          <w:sz w:val="18"/>
        </w:rPr>
        <w:t>, HCO</w:t>
      </w:r>
      <w:r>
        <w:rPr>
          <w:position w:val="-5"/>
          <w:sz w:val="10"/>
        </w:rPr>
        <w:t>3</w:t>
      </w:r>
      <w:r>
        <w:rPr>
          <w:position w:val="6"/>
          <w:sz w:val="10"/>
        </w:rPr>
        <w:t>– </w:t>
      </w:r>
      <w:r>
        <w:rPr>
          <w:sz w:val="18"/>
        </w:rPr>
        <w:t>that modulate functions. Shaded areas indicate processes relevant for growth and energy budget.</w:t>
      </w:r>
    </w:p>
    <w:p>
      <w:pPr>
        <w:spacing w:after="0" w:line="230" w:lineRule="auto"/>
        <w:jc w:val="both"/>
        <w:rPr>
          <w:sz w:val="18"/>
        </w:rPr>
        <w:sectPr>
          <w:type w:val="continuous"/>
          <w:pgSz w:w="12240" w:h="15840"/>
          <w:pgMar w:top="360" w:bottom="280" w:left="580" w:right="620"/>
        </w:sectPr>
      </w:pPr>
    </w:p>
    <w:p>
      <w:pPr>
        <w:pStyle w:val="BodyText"/>
      </w:pPr>
    </w:p>
    <w:p>
      <w:pPr>
        <w:spacing w:after="0"/>
        <w:sectPr>
          <w:pgSz w:w="12240" w:h="15840"/>
          <w:pgMar w:header="567" w:footer="0" w:top="760" w:bottom="280" w:left="580" w:right="620"/>
        </w:sectPr>
      </w:pPr>
    </w:p>
    <w:p>
      <w:pPr>
        <w:pStyle w:val="BodyText"/>
        <w:spacing w:before="3"/>
        <w:rPr>
          <w:sz w:val="21"/>
        </w:rPr>
      </w:pPr>
    </w:p>
    <w:p>
      <w:pPr>
        <w:spacing w:line="230" w:lineRule="auto" w:before="0"/>
        <w:ind w:left="177" w:right="38" w:firstLine="0"/>
        <w:jc w:val="both"/>
        <w:rPr>
          <w:sz w:val="18"/>
        </w:rPr>
      </w:pPr>
      <w:bookmarkStart w:name="6.7.4 Biological consequences for water " w:id="65"/>
      <w:bookmarkEnd w:id="65"/>
      <w:r>
        <w:rPr/>
      </w:r>
      <w:bookmarkStart w:name="_bookmark30" w:id="66"/>
      <w:bookmarkEnd w:id="66"/>
      <w:r>
        <w:rPr/>
      </w:r>
      <w:r>
        <w:rPr>
          <w:b/>
          <w:spacing w:val="-17"/>
          <w:w w:val="200"/>
          <w:sz w:val="18"/>
        </w:rPr>
        <w:t>t</w:t>
      </w:r>
      <w:r>
        <w:rPr>
          <w:b/>
          <w:sz w:val="18"/>
        </w:rPr>
        <w:t>able </w:t>
      </w:r>
      <w:r>
        <w:rPr>
          <w:b/>
          <w:spacing w:val="-17"/>
          <w:sz w:val="18"/>
        </w:rPr>
        <w:t> </w:t>
      </w:r>
      <w:r>
        <w:rPr>
          <w:b/>
          <w:sz w:val="18"/>
        </w:rPr>
        <w:t>6.4 </w:t>
      </w:r>
      <w:r>
        <w:rPr>
          <w:b/>
          <w:spacing w:val="-16"/>
          <w:sz w:val="18"/>
        </w:rPr>
        <w:t> </w:t>
      </w:r>
      <w:r>
        <w:rPr>
          <w:spacing w:val="-1"/>
          <w:sz w:val="18"/>
        </w:rPr>
        <w:t>Physiologica</w:t>
      </w:r>
      <w:r>
        <w:rPr>
          <w:sz w:val="18"/>
        </w:rPr>
        <w:t>l </w:t>
      </w:r>
      <w:r>
        <w:rPr>
          <w:spacing w:val="-17"/>
          <w:sz w:val="18"/>
        </w:rPr>
        <w:t> </w:t>
      </w:r>
      <w:r>
        <w:rPr>
          <w:sz w:val="18"/>
        </w:rPr>
        <w:t>and </w:t>
      </w:r>
      <w:r>
        <w:rPr>
          <w:spacing w:val="-17"/>
          <w:sz w:val="18"/>
        </w:rPr>
        <w:t> </w:t>
      </w:r>
      <w:r>
        <w:rPr>
          <w:sz w:val="18"/>
        </w:rPr>
        <w:t>ecological </w:t>
      </w:r>
      <w:r>
        <w:rPr>
          <w:spacing w:val="-17"/>
          <w:sz w:val="18"/>
        </w:rPr>
        <w:t> </w:t>
      </w:r>
      <w:r>
        <w:rPr>
          <w:sz w:val="18"/>
        </w:rPr>
        <w:t>processes </w:t>
      </w:r>
      <w:r>
        <w:rPr>
          <w:spacing w:val="-17"/>
          <w:sz w:val="18"/>
        </w:rPr>
        <w:t> </w:t>
      </w:r>
      <w:r>
        <w:rPr>
          <w:sz w:val="18"/>
        </w:rPr>
        <w:t>a</w:t>
      </w:r>
      <w:r>
        <w:rPr>
          <w:spacing w:val="-4"/>
          <w:sz w:val="18"/>
        </w:rPr>
        <w:t>f</w:t>
      </w:r>
      <w:r>
        <w:rPr>
          <w:sz w:val="18"/>
        </w:rPr>
        <w:t>fected </w:t>
      </w:r>
      <w:r>
        <w:rPr>
          <w:spacing w:val="-17"/>
          <w:sz w:val="18"/>
        </w:rPr>
        <w:t> </w:t>
      </w:r>
      <w:r>
        <w:rPr>
          <w:sz w:val="18"/>
        </w:rPr>
        <w:t>by </w:t>
      </w:r>
      <w:r>
        <w:rPr>
          <w:spacing w:val="-17"/>
          <w:sz w:val="18"/>
        </w:rPr>
        <w:t> </w:t>
      </w:r>
      <w:r>
        <w:rPr>
          <w:sz w:val="18"/>
        </w:rPr>
        <w:t>CO</w:t>
      </w:r>
      <w:r>
        <w:rPr>
          <w:w w:val="104"/>
          <w:position w:val="-5"/>
          <w:sz w:val="10"/>
        </w:rPr>
        <w:t>2 </w:t>
      </w:r>
      <w:r>
        <w:rPr>
          <w:sz w:val="18"/>
        </w:rPr>
        <w:t>(note that listed effects on phytoplankton are not relevant in </w:t>
      </w:r>
      <w:r>
        <w:rPr>
          <w:spacing w:val="-5"/>
          <w:sz w:val="18"/>
        </w:rPr>
        <w:t>the  </w:t>
      </w:r>
      <w:r>
        <w:rPr>
          <w:sz w:val="18"/>
        </w:rPr>
        <w:t>deep sea, but  may  become  operative  during  large-scale  mixing  of CO</w:t>
      </w:r>
      <w:r>
        <w:rPr>
          <w:position w:val="-5"/>
          <w:sz w:val="10"/>
        </w:rPr>
        <w:t>2</w:t>
      </w:r>
      <w:r>
        <w:rPr>
          <w:sz w:val="18"/>
        </w:rPr>
        <w:t>). Based on reviews by Heisler, 1986, Wheatly and </w:t>
      </w:r>
      <w:r>
        <w:rPr>
          <w:spacing w:val="-3"/>
          <w:sz w:val="18"/>
        </w:rPr>
        <w:t>Henry, </w:t>
      </w:r>
      <w:r>
        <w:rPr>
          <w:sz w:val="18"/>
        </w:rPr>
        <w:t>1992,</w:t>
      </w:r>
      <w:r>
        <w:rPr>
          <w:spacing w:val="6"/>
          <w:sz w:val="18"/>
        </w:rPr>
        <w:t> </w:t>
      </w:r>
      <w:r>
        <w:rPr>
          <w:sz w:val="18"/>
        </w:rPr>
        <w:t>Claiborne</w:t>
      </w:r>
      <w:r>
        <w:rPr>
          <w:spacing w:val="6"/>
          <w:sz w:val="18"/>
        </w:rPr>
        <w:t> </w:t>
      </w:r>
      <w:r>
        <w:rPr>
          <w:sz w:val="18"/>
        </w:rPr>
        <w:t>et</w:t>
      </w:r>
      <w:r>
        <w:rPr>
          <w:spacing w:val="6"/>
          <w:sz w:val="18"/>
        </w:rPr>
        <w:t> </w:t>
      </w:r>
      <w:r>
        <w:rPr>
          <w:sz w:val="18"/>
        </w:rPr>
        <w:t>al.,</w:t>
      </w:r>
      <w:r>
        <w:rPr>
          <w:spacing w:val="6"/>
          <w:sz w:val="18"/>
        </w:rPr>
        <w:t> </w:t>
      </w:r>
      <w:r>
        <w:rPr>
          <w:sz w:val="18"/>
        </w:rPr>
        <w:t>2002,</w:t>
      </w:r>
      <w:r>
        <w:rPr>
          <w:spacing w:val="6"/>
          <w:sz w:val="18"/>
        </w:rPr>
        <w:t> </w:t>
      </w:r>
      <w:r>
        <w:rPr>
          <w:sz w:val="18"/>
        </w:rPr>
        <w:t>Langdon</w:t>
      </w:r>
      <w:r>
        <w:rPr>
          <w:spacing w:val="6"/>
          <w:sz w:val="18"/>
        </w:rPr>
        <w:t> </w:t>
      </w:r>
      <w:r>
        <w:rPr>
          <w:sz w:val="18"/>
        </w:rPr>
        <w:t>et</w:t>
      </w:r>
      <w:r>
        <w:rPr>
          <w:spacing w:val="6"/>
          <w:sz w:val="18"/>
        </w:rPr>
        <w:t> </w:t>
      </w:r>
      <w:r>
        <w:rPr>
          <w:sz w:val="18"/>
        </w:rPr>
        <w:t>al.,</w:t>
      </w:r>
      <w:r>
        <w:rPr>
          <w:spacing w:val="7"/>
          <w:sz w:val="18"/>
        </w:rPr>
        <w:t> </w:t>
      </w:r>
      <w:r>
        <w:rPr>
          <w:sz w:val="18"/>
        </w:rPr>
        <w:t>2003</w:t>
      </w:r>
      <w:r>
        <w:rPr>
          <w:spacing w:val="6"/>
          <w:sz w:val="18"/>
        </w:rPr>
        <w:t> </w:t>
      </w:r>
      <w:r>
        <w:rPr>
          <w:sz w:val="18"/>
        </w:rPr>
        <w:t>Shirayama,</w:t>
      </w:r>
      <w:r>
        <w:rPr>
          <w:spacing w:val="6"/>
          <w:sz w:val="18"/>
        </w:rPr>
        <w:t> </w:t>
      </w:r>
      <w:r>
        <w:rPr>
          <w:sz w:val="18"/>
        </w:rPr>
        <w:t>2002,</w:t>
      </w:r>
    </w:p>
    <w:p>
      <w:pPr>
        <w:spacing w:line="254" w:lineRule="auto" w:before="16"/>
        <w:ind w:left="177" w:right="38" w:firstLine="0"/>
        <w:jc w:val="both"/>
        <w:rPr>
          <w:sz w:val="18"/>
        </w:rPr>
      </w:pPr>
      <w:r>
        <w:rPr>
          <w:sz w:val="18"/>
        </w:rPr>
        <w:t>Kurihara</w:t>
      </w:r>
      <w:r>
        <w:rPr>
          <w:spacing w:val="-8"/>
          <w:sz w:val="18"/>
        </w:rPr>
        <w:t> </w:t>
      </w:r>
      <w:r>
        <w:rPr>
          <w:sz w:val="18"/>
        </w:rPr>
        <w:t>et</w:t>
      </w:r>
      <w:r>
        <w:rPr>
          <w:spacing w:val="-7"/>
          <w:sz w:val="18"/>
        </w:rPr>
        <w:t> </w:t>
      </w:r>
      <w:r>
        <w:rPr>
          <w:sz w:val="18"/>
        </w:rPr>
        <w:t>al.,</w:t>
      </w:r>
      <w:r>
        <w:rPr>
          <w:spacing w:val="-7"/>
          <w:sz w:val="18"/>
        </w:rPr>
        <w:t> </w:t>
      </w:r>
      <w:r>
        <w:rPr>
          <w:sz w:val="18"/>
        </w:rPr>
        <w:t>2004,</w:t>
      </w:r>
      <w:r>
        <w:rPr>
          <w:spacing w:val="-7"/>
          <w:sz w:val="18"/>
        </w:rPr>
        <w:t> </w:t>
      </w:r>
      <w:r>
        <w:rPr>
          <w:sz w:val="18"/>
        </w:rPr>
        <w:t>Ishimatsu</w:t>
      </w:r>
      <w:r>
        <w:rPr>
          <w:spacing w:val="-7"/>
          <w:sz w:val="18"/>
        </w:rPr>
        <w:t> </w:t>
      </w:r>
      <w:r>
        <w:rPr>
          <w:sz w:val="18"/>
        </w:rPr>
        <w:t>et</w:t>
      </w:r>
      <w:r>
        <w:rPr>
          <w:spacing w:val="-7"/>
          <w:sz w:val="18"/>
        </w:rPr>
        <w:t> </w:t>
      </w:r>
      <w:r>
        <w:rPr>
          <w:sz w:val="18"/>
        </w:rPr>
        <w:t>al.,</w:t>
      </w:r>
      <w:r>
        <w:rPr>
          <w:spacing w:val="-7"/>
          <w:sz w:val="18"/>
        </w:rPr>
        <w:t> </w:t>
      </w:r>
      <w:r>
        <w:rPr>
          <w:sz w:val="18"/>
        </w:rPr>
        <w:t>2004,</w:t>
      </w:r>
      <w:r>
        <w:rPr>
          <w:spacing w:val="-7"/>
          <w:sz w:val="18"/>
        </w:rPr>
        <w:t> </w:t>
      </w:r>
      <w:r>
        <w:rPr>
          <w:sz w:val="18"/>
        </w:rPr>
        <w:t>2005,</w:t>
      </w:r>
      <w:r>
        <w:rPr>
          <w:spacing w:val="-7"/>
          <w:sz w:val="18"/>
        </w:rPr>
        <w:t> </w:t>
      </w:r>
      <w:r>
        <w:rPr>
          <w:sz w:val="18"/>
        </w:rPr>
        <w:t>Pörtner</w:t>
      </w:r>
      <w:r>
        <w:rPr>
          <w:spacing w:val="-7"/>
          <w:sz w:val="18"/>
        </w:rPr>
        <w:t> </w:t>
      </w:r>
      <w:r>
        <w:rPr>
          <w:sz w:val="18"/>
        </w:rPr>
        <w:t>et</w:t>
      </w:r>
      <w:r>
        <w:rPr>
          <w:spacing w:val="-7"/>
          <w:sz w:val="18"/>
        </w:rPr>
        <w:t> </w:t>
      </w:r>
      <w:r>
        <w:rPr>
          <w:sz w:val="18"/>
        </w:rPr>
        <w:t>al.</w:t>
      </w:r>
      <w:r>
        <w:rPr>
          <w:spacing w:val="-7"/>
          <w:sz w:val="18"/>
        </w:rPr>
        <w:t> </w:t>
      </w:r>
      <w:r>
        <w:rPr>
          <w:sz w:val="18"/>
        </w:rPr>
        <w:t>2004, 2005, Riebesell, 2004, Feeley et al., 2004 and references</w:t>
      </w:r>
      <w:r>
        <w:rPr>
          <w:spacing w:val="-4"/>
          <w:sz w:val="18"/>
        </w:rPr>
        <w:t> </w:t>
      </w:r>
      <w:r>
        <w:rPr>
          <w:sz w:val="18"/>
        </w:rPr>
        <w:t>therein.</w:t>
      </w:r>
    </w:p>
    <w:p>
      <w:pPr>
        <w:pStyle w:val="BodyText"/>
        <w:spacing w:before="3"/>
        <w:rPr>
          <w:sz w:val="22"/>
        </w:rPr>
      </w:pPr>
      <w:r>
        <w:rPr/>
        <w:br w:type="column"/>
      </w:r>
      <w:r>
        <w:rPr>
          <w:sz w:val="22"/>
        </w:rPr>
      </w:r>
    </w:p>
    <w:p>
      <w:pPr>
        <w:pStyle w:val="BodyText"/>
        <w:spacing w:line="249" w:lineRule="auto"/>
        <w:ind w:left="177" w:right="510"/>
        <w:jc w:val="both"/>
      </w:pPr>
      <w:r>
        <w:rPr/>
        <w:t>It could also reduce the capacity to attack or escape predation, which</w:t>
      </w:r>
      <w:r>
        <w:rPr>
          <w:spacing w:val="-14"/>
        </w:rPr>
        <w:t> </w:t>
      </w:r>
      <w:r>
        <w:rPr/>
        <w:t>would</w:t>
      </w:r>
      <w:r>
        <w:rPr>
          <w:spacing w:val="-13"/>
        </w:rPr>
        <w:t> </w:t>
      </w:r>
      <w:r>
        <w:rPr/>
        <w:t>have</w:t>
      </w:r>
      <w:r>
        <w:rPr>
          <w:spacing w:val="-14"/>
        </w:rPr>
        <w:t> </w:t>
      </w:r>
      <w:r>
        <w:rPr/>
        <w:t>consequences</w:t>
      </w:r>
      <w:r>
        <w:rPr>
          <w:spacing w:val="-13"/>
        </w:rPr>
        <w:t> </w:t>
      </w:r>
      <w:r>
        <w:rPr/>
        <w:t>for</w:t>
      </w:r>
      <w:r>
        <w:rPr>
          <w:spacing w:val="-13"/>
        </w:rPr>
        <w:t> </w:t>
      </w:r>
      <w:r>
        <w:rPr/>
        <w:t>the</w:t>
      </w:r>
      <w:r>
        <w:rPr>
          <w:spacing w:val="-14"/>
        </w:rPr>
        <w:t> </w:t>
      </w:r>
      <w:r>
        <w:rPr/>
        <w:t>organism’s</w:t>
      </w:r>
      <w:r>
        <w:rPr>
          <w:spacing w:val="-13"/>
        </w:rPr>
        <w:t> </w:t>
      </w:r>
      <w:r>
        <w:rPr/>
        <w:t>food</w:t>
      </w:r>
      <w:r>
        <w:rPr>
          <w:spacing w:val="-13"/>
        </w:rPr>
        <w:t> </w:t>
      </w:r>
      <w:r>
        <w:rPr/>
        <w:t>supply and thus overall fitness with consequences for the rest of the ecosystem.</w:t>
      </w:r>
    </w:p>
    <w:p>
      <w:pPr>
        <w:pStyle w:val="BodyText"/>
        <w:spacing w:line="249" w:lineRule="auto" w:before="3"/>
        <w:ind w:left="177" w:right="510" w:firstLine="284"/>
        <w:jc w:val="both"/>
      </w:pPr>
      <w:r>
        <w:rPr/>
        <w:t>Complex organisms like animals proved to be </w:t>
      </w:r>
      <w:r>
        <w:rPr>
          <w:spacing w:val="-4"/>
        </w:rPr>
        <w:t>more </w:t>
      </w:r>
      <w:r>
        <w:rPr/>
        <w:t>sensitive</w:t>
      </w:r>
      <w:r>
        <w:rPr>
          <w:spacing w:val="-18"/>
        </w:rPr>
        <w:t> </w:t>
      </w:r>
      <w:r>
        <w:rPr/>
        <w:t>to</w:t>
      </w:r>
      <w:r>
        <w:rPr>
          <w:spacing w:val="-16"/>
        </w:rPr>
        <w:t> </w:t>
      </w:r>
      <w:r>
        <w:rPr/>
        <w:t>changing</w:t>
      </w:r>
      <w:r>
        <w:rPr>
          <w:spacing w:val="-16"/>
        </w:rPr>
        <w:t> </w:t>
      </w:r>
      <w:r>
        <w:rPr/>
        <w:t>environmental</w:t>
      </w:r>
      <w:r>
        <w:rPr>
          <w:spacing w:val="-16"/>
        </w:rPr>
        <w:t> </w:t>
      </w:r>
      <w:r>
        <w:rPr/>
        <w:t>conditions</w:t>
      </w:r>
      <w:r>
        <w:rPr>
          <w:spacing w:val="-17"/>
        </w:rPr>
        <w:t> </w:t>
      </w:r>
      <w:r>
        <w:rPr/>
        <w:t>like</w:t>
      </w:r>
      <w:r>
        <w:rPr>
          <w:spacing w:val="-16"/>
        </w:rPr>
        <w:t> </w:t>
      </w:r>
      <w:r>
        <w:rPr/>
        <w:t>temperature extremes than are simpler, especially unicellular, organisms (Pörtner, 2002). It is not known whether animals are also</w:t>
      </w:r>
      <w:r>
        <w:rPr>
          <w:spacing w:val="14"/>
        </w:rPr>
        <w:t> </w:t>
      </w:r>
      <w:r>
        <w:rPr/>
        <w:t>more</w:t>
      </w:r>
    </w:p>
    <w:p>
      <w:pPr>
        <w:spacing w:after="0" w:line="249" w:lineRule="auto"/>
        <w:jc w:val="both"/>
        <w:sectPr>
          <w:type w:val="continuous"/>
          <w:pgSz w:w="12240" w:h="15840"/>
          <w:pgMar w:top="360" w:bottom="280" w:left="580" w:right="620"/>
          <w:cols w:num="2" w:equalWidth="0">
            <w:col w:w="5185" w:space="121"/>
            <w:col w:w="5734"/>
          </w:cols>
        </w:sectPr>
      </w:pPr>
    </w:p>
    <w:p>
      <w:pPr>
        <w:pStyle w:val="BodyText"/>
        <w:spacing w:line="277" w:lineRule="exact" w:before="4"/>
        <w:ind w:left="5483"/>
        <w:rPr>
          <w:sz w:val="11"/>
        </w:rPr>
      </w:pPr>
      <w:r>
        <w:rPr/>
        <w:pict>
          <v:shape style="position:absolute;margin-left:37.849998pt;margin-top:-7.418063pt;width:251.45pt;height:414.55pt;mso-position-horizontal-relative:page;mso-position-vertical-relative:paragraph;z-index:2517207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7"/>
                    <w:gridCol w:w="2813"/>
                  </w:tblGrid>
                  <w:tr>
                    <w:trPr>
                      <w:trHeight w:val="335" w:hRule="atLeast"/>
                    </w:trPr>
                    <w:tc>
                      <w:tcPr>
                        <w:tcW w:w="2207" w:type="dxa"/>
                        <w:shd w:val="clear" w:color="auto" w:fill="E0EEE0"/>
                      </w:tcPr>
                      <w:p>
                        <w:pPr>
                          <w:pStyle w:val="TableParagraph"/>
                          <w:spacing w:before="42"/>
                          <w:ind w:left="78"/>
                          <w:rPr>
                            <w:b/>
                            <w:sz w:val="18"/>
                          </w:rPr>
                        </w:pPr>
                        <w:r>
                          <w:rPr>
                            <w:b/>
                            <w:sz w:val="18"/>
                          </w:rPr>
                          <w:t>Affected processes</w:t>
                        </w:r>
                      </w:p>
                    </w:tc>
                    <w:tc>
                      <w:tcPr>
                        <w:tcW w:w="2813" w:type="dxa"/>
                        <w:shd w:val="clear" w:color="auto" w:fill="E0EEE0"/>
                      </w:tcPr>
                      <w:p>
                        <w:pPr>
                          <w:pStyle w:val="TableParagraph"/>
                          <w:spacing w:before="42"/>
                          <w:ind w:left="77"/>
                          <w:rPr>
                            <w:b/>
                            <w:sz w:val="18"/>
                          </w:rPr>
                        </w:pPr>
                        <w:r>
                          <w:rPr>
                            <w:b/>
                            <w:sz w:val="18"/>
                          </w:rPr>
                          <w:t>Organisms tested</w:t>
                        </w:r>
                      </w:p>
                    </w:tc>
                  </w:tr>
                  <w:tr>
                    <w:trPr>
                      <w:trHeight w:val="501" w:hRule="atLeast"/>
                    </w:trPr>
                    <w:tc>
                      <w:tcPr>
                        <w:tcW w:w="2207" w:type="dxa"/>
                        <w:shd w:val="clear" w:color="auto" w:fill="F9FCF9"/>
                      </w:tcPr>
                      <w:p>
                        <w:pPr>
                          <w:pStyle w:val="TableParagraph"/>
                          <w:spacing w:before="42"/>
                          <w:ind w:left="78"/>
                          <w:rPr>
                            <w:sz w:val="18"/>
                          </w:rPr>
                        </w:pPr>
                        <w:r>
                          <w:rPr>
                            <w:sz w:val="18"/>
                          </w:rPr>
                          <w:t>Calcification</w:t>
                        </w:r>
                      </w:p>
                    </w:tc>
                    <w:tc>
                      <w:tcPr>
                        <w:tcW w:w="2813" w:type="dxa"/>
                        <w:shd w:val="clear" w:color="auto" w:fill="F9FCF9"/>
                      </w:tcPr>
                      <w:p>
                        <w:pPr>
                          <w:pStyle w:val="TableParagraph"/>
                          <w:numPr>
                            <w:ilvl w:val="0"/>
                            <w:numId w:val="9"/>
                          </w:numPr>
                          <w:tabs>
                            <w:tab w:pos="305" w:val="left" w:leader="none"/>
                          </w:tabs>
                          <w:spacing w:line="240" w:lineRule="auto" w:before="42" w:after="0"/>
                          <w:ind w:left="304" w:right="0" w:hanging="228"/>
                          <w:jc w:val="left"/>
                          <w:rPr>
                            <w:sz w:val="18"/>
                          </w:rPr>
                        </w:pPr>
                        <w:r>
                          <w:rPr>
                            <w:sz w:val="18"/>
                          </w:rPr>
                          <w:t>Corals</w:t>
                        </w:r>
                      </w:p>
                      <w:p>
                        <w:pPr>
                          <w:pStyle w:val="TableParagraph"/>
                          <w:numPr>
                            <w:ilvl w:val="0"/>
                            <w:numId w:val="9"/>
                          </w:numPr>
                          <w:tabs>
                            <w:tab w:pos="305" w:val="left" w:leader="none"/>
                          </w:tabs>
                          <w:spacing w:line="240" w:lineRule="auto" w:before="9" w:after="0"/>
                          <w:ind w:left="304" w:right="0" w:hanging="228"/>
                          <w:jc w:val="left"/>
                          <w:rPr>
                            <w:sz w:val="18"/>
                          </w:rPr>
                        </w:pPr>
                        <w:r>
                          <w:rPr>
                            <w:sz w:val="18"/>
                          </w:rPr>
                          <w:t>Calcareous benthos and</w:t>
                        </w:r>
                        <w:r>
                          <w:rPr>
                            <w:spacing w:val="12"/>
                            <w:sz w:val="18"/>
                          </w:rPr>
                          <w:t> </w:t>
                        </w:r>
                        <w:r>
                          <w:rPr>
                            <w:sz w:val="18"/>
                          </w:rPr>
                          <w:t>plankton</w:t>
                        </w:r>
                      </w:p>
                    </w:tc>
                  </w:tr>
                  <w:tr>
                    <w:trPr>
                      <w:trHeight w:val="716" w:hRule="atLeast"/>
                    </w:trPr>
                    <w:tc>
                      <w:tcPr>
                        <w:tcW w:w="2207" w:type="dxa"/>
                        <w:shd w:val="clear" w:color="auto" w:fill="F9FCF9"/>
                      </w:tcPr>
                      <w:p>
                        <w:pPr>
                          <w:pStyle w:val="TableParagraph"/>
                          <w:spacing w:before="42"/>
                          <w:ind w:left="78"/>
                          <w:rPr>
                            <w:sz w:val="18"/>
                          </w:rPr>
                        </w:pPr>
                        <w:r>
                          <w:rPr>
                            <w:sz w:val="18"/>
                          </w:rPr>
                          <w:t>Acid-base regulation</w:t>
                        </w:r>
                      </w:p>
                    </w:tc>
                    <w:tc>
                      <w:tcPr>
                        <w:tcW w:w="2813" w:type="dxa"/>
                        <w:shd w:val="clear" w:color="auto" w:fill="F9FCF9"/>
                      </w:tcPr>
                      <w:p>
                        <w:pPr>
                          <w:pStyle w:val="TableParagraph"/>
                          <w:numPr>
                            <w:ilvl w:val="0"/>
                            <w:numId w:val="10"/>
                          </w:numPr>
                          <w:tabs>
                            <w:tab w:pos="305" w:val="left" w:leader="none"/>
                          </w:tabs>
                          <w:spacing w:line="240" w:lineRule="auto" w:before="42" w:after="0"/>
                          <w:ind w:left="304" w:right="0" w:hanging="228"/>
                          <w:jc w:val="left"/>
                          <w:rPr>
                            <w:sz w:val="18"/>
                          </w:rPr>
                        </w:pPr>
                        <w:r>
                          <w:rPr>
                            <w:sz w:val="18"/>
                          </w:rPr>
                          <w:t>Fish</w:t>
                        </w:r>
                      </w:p>
                      <w:p>
                        <w:pPr>
                          <w:pStyle w:val="TableParagraph"/>
                          <w:numPr>
                            <w:ilvl w:val="0"/>
                            <w:numId w:val="10"/>
                          </w:numPr>
                          <w:tabs>
                            <w:tab w:pos="305" w:val="left" w:leader="none"/>
                          </w:tabs>
                          <w:spacing w:line="240" w:lineRule="auto" w:before="9" w:after="0"/>
                          <w:ind w:left="304" w:right="0" w:hanging="228"/>
                          <w:jc w:val="left"/>
                          <w:rPr>
                            <w:sz w:val="18"/>
                          </w:rPr>
                        </w:pPr>
                        <w:r>
                          <w:rPr>
                            <w:sz w:val="18"/>
                          </w:rPr>
                          <w:t>Sipunculids</w:t>
                        </w:r>
                      </w:p>
                      <w:p>
                        <w:pPr>
                          <w:pStyle w:val="TableParagraph"/>
                          <w:numPr>
                            <w:ilvl w:val="0"/>
                            <w:numId w:val="10"/>
                          </w:numPr>
                          <w:tabs>
                            <w:tab w:pos="305" w:val="left" w:leader="none"/>
                          </w:tabs>
                          <w:spacing w:line="240" w:lineRule="auto" w:before="9" w:after="0"/>
                          <w:ind w:left="304" w:right="0" w:hanging="228"/>
                          <w:jc w:val="left"/>
                          <w:rPr>
                            <w:sz w:val="18"/>
                          </w:rPr>
                        </w:pPr>
                        <w:r>
                          <w:rPr>
                            <w:sz w:val="18"/>
                          </w:rPr>
                          <w:t>Crustaceans</w:t>
                        </w:r>
                      </w:p>
                    </w:tc>
                  </w:tr>
                  <w:tr>
                    <w:trPr>
                      <w:trHeight w:val="1149" w:hRule="atLeast"/>
                    </w:trPr>
                    <w:tc>
                      <w:tcPr>
                        <w:tcW w:w="2207" w:type="dxa"/>
                        <w:shd w:val="clear" w:color="auto" w:fill="F9FCF9"/>
                      </w:tcPr>
                      <w:p>
                        <w:pPr>
                          <w:pStyle w:val="TableParagraph"/>
                          <w:spacing w:before="42"/>
                          <w:ind w:left="78"/>
                          <w:rPr>
                            <w:sz w:val="18"/>
                          </w:rPr>
                        </w:pPr>
                        <w:r>
                          <w:rPr>
                            <w:sz w:val="18"/>
                          </w:rPr>
                          <w:t>Mortality</w:t>
                        </w:r>
                      </w:p>
                    </w:tc>
                    <w:tc>
                      <w:tcPr>
                        <w:tcW w:w="2813" w:type="dxa"/>
                        <w:shd w:val="clear" w:color="auto" w:fill="F9FCF9"/>
                      </w:tcPr>
                      <w:p>
                        <w:pPr>
                          <w:pStyle w:val="TableParagraph"/>
                          <w:numPr>
                            <w:ilvl w:val="0"/>
                            <w:numId w:val="11"/>
                          </w:numPr>
                          <w:tabs>
                            <w:tab w:pos="305" w:val="left" w:leader="none"/>
                          </w:tabs>
                          <w:spacing w:line="240" w:lineRule="auto" w:before="42" w:after="0"/>
                          <w:ind w:left="304" w:right="0" w:hanging="228"/>
                          <w:jc w:val="left"/>
                          <w:rPr>
                            <w:sz w:val="18"/>
                          </w:rPr>
                        </w:pPr>
                        <w:r>
                          <w:rPr>
                            <w:sz w:val="18"/>
                          </w:rPr>
                          <w:t>Scallops</w:t>
                        </w:r>
                      </w:p>
                      <w:p>
                        <w:pPr>
                          <w:pStyle w:val="TableParagraph"/>
                          <w:numPr>
                            <w:ilvl w:val="0"/>
                            <w:numId w:val="11"/>
                          </w:numPr>
                          <w:tabs>
                            <w:tab w:pos="305" w:val="left" w:leader="none"/>
                          </w:tabs>
                          <w:spacing w:line="240" w:lineRule="auto" w:before="9" w:after="0"/>
                          <w:ind w:left="304" w:right="0" w:hanging="228"/>
                          <w:jc w:val="left"/>
                          <w:rPr>
                            <w:sz w:val="18"/>
                          </w:rPr>
                        </w:pPr>
                        <w:r>
                          <w:rPr>
                            <w:sz w:val="18"/>
                          </w:rPr>
                          <w:t>Fish</w:t>
                        </w:r>
                      </w:p>
                      <w:p>
                        <w:pPr>
                          <w:pStyle w:val="TableParagraph"/>
                          <w:numPr>
                            <w:ilvl w:val="0"/>
                            <w:numId w:val="11"/>
                          </w:numPr>
                          <w:tabs>
                            <w:tab w:pos="305" w:val="left" w:leader="none"/>
                          </w:tabs>
                          <w:spacing w:line="240" w:lineRule="auto" w:before="9" w:after="0"/>
                          <w:ind w:left="304" w:right="0" w:hanging="228"/>
                          <w:jc w:val="left"/>
                          <w:rPr>
                            <w:sz w:val="18"/>
                          </w:rPr>
                        </w:pPr>
                        <w:r>
                          <w:rPr>
                            <w:sz w:val="18"/>
                          </w:rPr>
                          <w:t>Copepods</w:t>
                        </w:r>
                      </w:p>
                      <w:p>
                        <w:pPr>
                          <w:pStyle w:val="TableParagraph"/>
                          <w:numPr>
                            <w:ilvl w:val="0"/>
                            <w:numId w:val="11"/>
                          </w:numPr>
                          <w:tabs>
                            <w:tab w:pos="305" w:val="left" w:leader="none"/>
                          </w:tabs>
                          <w:spacing w:line="240" w:lineRule="auto" w:before="9" w:after="0"/>
                          <w:ind w:left="304" w:right="0" w:hanging="228"/>
                          <w:jc w:val="left"/>
                          <w:rPr>
                            <w:sz w:val="18"/>
                          </w:rPr>
                        </w:pPr>
                        <w:r>
                          <w:rPr>
                            <w:sz w:val="18"/>
                          </w:rPr>
                          <w:t>Echinoderms/gastropods</w:t>
                        </w:r>
                      </w:p>
                      <w:p>
                        <w:pPr>
                          <w:pStyle w:val="TableParagraph"/>
                          <w:numPr>
                            <w:ilvl w:val="0"/>
                            <w:numId w:val="11"/>
                          </w:numPr>
                          <w:tabs>
                            <w:tab w:pos="305" w:val="left" w:leader="none"/>
                          </w:tabs>
                          <w:spacing w:line="240" w:lineRule="auto" w:before="9" w:after="0"/>
                          <w:ind w:left="304" w:right="0" w:hanging="228"/>
                          <w:jc w:val="left"/>
                          <w:rPr>
                            <w:sz w:val="18"/>
                          </w:rPr>
                        </w:pPr>
                        <w:r>
                          <w:rPr>
                            <w:sz w:val="18"/>
                          </w:rPr>
                          <w:t>Sipunculids</w:t>
                        </w:r>
                      </w:p>
                    </w:tc>
                  </w:tr>
                  <w:tr>
                    <w:trPr>
                      <w:trHeight w:val="285" w:hRule="atLeast"/>
                    </w:trPr>
                    <w:tc>
                      <w:tcPr>
                        <w:tcW w:w="2207" w:type="dxa"/>
                        <w:shd w:val="clear" w:color="auto" w:fill="F9FCF9"/>
                      </w:tcPr>
                      <w:p>
                        <w:pPr>
                          <w:pStyle w:val="TableParagraph"/>
                          <w:spacing w:before="42"/>
                          <w:ind w:left="78"/>
                          <w:rPr>
                            <w:sz w:val="18"/>
                          </w:rPr>
                        </w:pPr>
                        <w:r>
                          <w:rPr>
                            <w:sz w:val="18"/>
                          </w:rPr>
                          <w:t>N-metabolism</w:t>
                        </w:r>
                      </w:p>
                    </w:tc>
                    <w:tc>
                      <w:tcPr>
                        <w:tcW w:w="2813" w:type="dxa"/>
                        <w:shd w:val="clear" w:color="auto" w:fill="F9FCF9"/>
                      </w:tcPr>
                      <w:p>
                        <w:pPr>
                          <w:pStyle w:val="TableParagraph"/>
                          <w:numPr>
                            <w:ilvl w:val="0"/>
                            <w:numId w:val="12"/>
                          </w:numPr>
                          <w:tabs>
                            <w:tab w:pos="305" w:val="left" w:leader="none"/>
                          </w:tabs>
                          <w:spacing w:line="240" w:lineRule="auto" w:before="42" w:after="0"/>
                          <w:ind w:left="304" w:right="0" w:hanging="228"/>
                          <w:jc w:val="left"/>
                          <w:rPr>
                            <w:sz w:val="18"/>
                          </w:rPr>
                        </w:pPr>
                        <w:r>
                          <w:rPr>
                            <w:sz w:val="18"/>
                          </w:rPr>
                          <w:t>Sipunculids</w:t>
                        </w:r>
                      </w:p>
                    </w:tc>
                  </w:tr>
                  <w:tr>
                    <w:trPr>
                      <w:trHeight w:val="716" w:hRule="atLeast"/>
                    </w:trPr>
                    <w:tc>
                      <w:tcPr>
                        <w:tcW w:w="2207" w:type="dxa"/>
                        <w:shd w:val="clear" w:color="auto" w:fill="F9FCF9"/>
                      </w:tcPr>
                      <w:p>
                        <w:pPr>
                          <w:pStyle w:val="TableParagraph"/>
                          <w:spacing w:before="42"/>
                          <w:ind w:left="78"/>
                          <w:rPr>
                            <w:sz w:val="18"/>
                          </w:rPr>
                        </w:pPr>
                        <w:r>
                          <w:rPr>
                            <w:sz w:val="18"/>
                          </w:rPr>
                          <w:t>Protein biosynthesis</w:t>
                        </w:r>
                      </w:p>
                    </w:tc>
                    <w:tc>
                      <w:tcPr>
                        <w:tcW w:w="2813" w:type="dxa"/>
                        <w:shd w:val="clear" w:color="auto" w:fill="F9FCF9"/>
                      </w:tcPr>
                      <w:p>
                        <w:pPr>
                          <w:pStyle w:val="TableParagraph"/>
                          <w:numPr>
                            <w:ilvl w:val="0"/>
                            <w:numId w:val="13"/>
                          </w:numPr>
                          <w:tabs>
                            <w:tab w:pos="305" w:val="left" w:leader="none"/>
                          </w:tabs>
                          <w:spacing w:line="240" w:lineRule="auto" w:before="42" w:after="0"/>
                          <w:ind w:left="304" w:right="0" w:hanging="228"/>
                          <w:jc w:val="left"/>
                          <w:rPr>
                            <w:sz w:val="18"/>
                          </w:rPr>
                        </w:pPr>
                        <w:r>
                          <w:rPr>
                            <w:sz w:val="18"/>
                          </w:rPr>
                          <w:t>Fish</w:t>
                        </w:r>
                      </w:p>
                      <w:p>
                        <w:pPr>
                          <w:pStyle w:val="TableParagraph"/>
                          <w:numPr>
                            <w:ilvl w:val="0"/>
                            <w:numId w:val="13"/>
                          </w:numPr>
                          <w:tabs>
                            <w:tab w:pos="305" w:val="left" w:leader="none"/>
                          </w:tabs>
                          <w:spacing w:line="240" w:lineRule="auto" w:before="9" w:after="0"/>
                          <w:ind w:left="304" w:right="0" w:hanging="228"/>
                          <w:jc w:val="left"/>
                          <w:rPr>
                            <w:sz w:val="18"/>
                          </w:rPr>
                        </w:pPr>
                        <w:r>
                          <w:rPr>
                            <w:sz w:val="18"/>
                          </w:rPr>
                          <w:t>Sipunculids</w:t>
                        </w:r>
                      </w:p>
                      <w:p>
                        <w:pPr>
                          <w:pStyle w:val="TableParagraph"/>
                          <w:numPr>
                            <w:ilvl w:val="0"/>
                            <w:numId w:val="13"/>
                          </w:numPr>
                          <w:tabs>
                            <w:tab w:pos="305" w:val="left" w:leader="none"/>
                          </w:tabs>
                          <w:spacing w:line="240" w:lineRule="auto" w:before="9" w:after="0"/>
                          <w:ind w:left="304" w:right="0" w:hanging="228"/>
                          <w:jc w:val="left"/>
                          <w:rPr>
                            <w:sz w:val="18"/>
                          </w:rPr>
                        </w:pPr>
                        <w:r>
                          <w:rPr>
                            <w:sz w:val="18"/>
                          </w:rPr>
                          <w:t>Crustaceans</w:t>
                        </w:r>
                      </w:p>
                    </w:tc>
                  </w:tr>
                  <w:tr>
                    <w:trPr>
                      <w:trHeight w:val="501" w:hRule="atLeast"/>
                    </w:trPr>
                    <w:tc>
                      <w:tcPr>
                        <w:tcW w:w="2207" w:type="dxa"/>
                        <w:shd w:val="clear" w:color="auto" w:fill="F9FCF9"/>
                      </w:tcPr>
                      <w:p>
                        <w:pPr>
                          <w:pStyle w:val="TableParagraph"/>
                          <w:spacing w:before="42"/>
                          <w:ind w:left="78"/>
                          <w:rPr>
                            <w:sz w:val="18"/>
                          </w:rPr>
                        </w:pPr>
                        <w:r>
                          <w:rPr>
                            <w:sz w:val="18"/>
                          </w:rPr>
                          <w:t>Ion homeostasis</w:t>
                        </w:r>
                      </w:p>
                    </w:tc>
                    <w:tc>
                      <w:tcPr>
                        <w:tcW w:w="2813" w:type="dxa"/>
                        <w:shd w:val="clear" w:color="auto" w:fill="F9FCF9"/>
                      </w:tcPr>
                      <w:p>
                        <w:pPr>
                          <w:pStyle w:val="TableParagraph"/>
                          <w:numPr>
                            <w:ilvl w:val="0"/>
                            <w:numId w:val="14"/>
                          </w:numPr>
                          <w:tabs>
                            <w:tab w:pos="305" w:val="left" w:leader="none"/>
                          </w:tabs>
                          <w:spacing w:line="240" w:lineRule="auto" w:before="42" w:after="0"/>
                          <w:ind w:left="304" w:right="0" w:hanging="228"/>
                          <w:jc w:val="left"/>
                          <w:rPr>
                            <w:sz w:val="18"/>
                          </w:rPr>
                        </w:pPr>
                        <w:r>
                          <w:rPr>
                            <w:sz w:val="18"/>
                          </w:rPr>
                          <w:t>Fish,</w:t>
                        </w:r>
                        <w:r>
                          <w:rPr>
                            <w:spacing w:val="3"/>
                            <w:sz w:val="18"/>
                          </w:rPr>
                          <w:t> </w:t>
                        </w:r>
                        <w:r>
                          <w:rPr>
                            <w:sz w:val="18"/>
                          </w:rPr>
                          <w:t>crustaceans</w:t>
                        </w:r>
                      </w:p>
                      <w:p>
                        <w:pPr>
                          <w:pStyle w:val="TableParagraph"/>
                          <w:numPr>
                            <w:ilvl w:val="0"/>
                            <w:numId w:val="14"/>
                          </w:numPr>
                          <w:tabs>
                            <w:tab w:pos="305" w:val="left" w:leader="none"/>
                          </w:tabs>
                          <w:spacing w:line="240" w:lineRule="auto" w:before="9" w:after="0"/>
                          <w:ind w:left="304" w:right="0" w:hanging="228"/>
                          <w:jc w:val="left"/>
                          <w:rPr>
                            <w:sz w:val="18"/>
                          </w:rPr>
                        </w:pPr>
                        <w:r>
                          <w:rPr>
                            <w:sz w:val="18"/>
                          </w:rPr>
                          <w:t>Sipunculids</w:t>
                        </w:r>
                      </w:p>
                    </w:tc>
                  </w:tr>
                  <w:tr>
                    <w:trPr>
                      <w:trHeight w:val="1148" w:hRule="atLeast"/>
                    </w:trPr>
                    <w:tc>
                      <w:tcPr>
                        <w:tcW w:w="2207" w:type="dxa"/>
                        <w:shd w:val="clear" w:color="auto" w:fill="F9FCF9"/>
                      </w:tcPr>
                      <w:p>
                        <w:pPr>
                          <w:pStyle w:val="TableParagraph"/>
                          <w:spacing w:before="42"/>
                          <w:ind w:left="78"/>
                          <w:rPr>
                            <w:sz w:val="18"/>
                          </w:rPr>
                        </w:pPr>
                        <w:r>
                          <w:rPr>
                            <w:sz w:val="18"/>
                          </w:rPr>
                          <w:t>Growth</w:t>
                        </w:r>
                      </w:p>
                    </w:tc>
                    <w:tc>
                      <w:tcPr>
                        <w:tcW w:w="2813" w:type="dxa"/>
                        <w:shd w:val="clear" w:color="auto" w:fill="F9FCF9"/>
                      </w:tcPr>
                      <w:p>
                        <w:pPr>
                          <w:pStyle w:val="TableParagraph"/>
                          <w:numPr>
                            <w:ilvl w:val="0"/>
                            <w:numId w:val="15"/>
                          </w:numPr>
                          <w:tabs>
                            <w:tab w:pos="305" w:val="left" w:leader="none"/>
                          </w:tabs>
                          <w:spacing w:line="240" w:lineRule="auto" w:before="42" w:after="0"/>
                          <w:ind w:left="304" w:right="0" w:hanging="228"/>
                          <w:jc w:val="left"/>
                          <w:rPr>
                            <w:sz w:val="18"/>
                          </w:rPr>
                        </w:pPr>
                        <w:r>
                          <w:rPr>
                            <w:sz w:val="18"/>
                          </w:rPr>
                          <w:t>Crustaceans</w:t>
                        </w:r>
                      </w:p>
                      <w:p>
                        <w:pPr>
                          <w:pStyle w:val="TableParagraph"/>
                          <w:numPr>
                            <w:ilvl w:val="0"/>
                            <w:numId w:val="15"/>
                          </w:numPr>
                          <w:tabs>
                            <w:tab w:pos="305" w:val="left" w:leader="none"/>
                          </w:tabs>
                          <w:spacing w:line="240" w:lineRule="auto" w:before="9" w:after="0"/>
                          <w:ind w:left="304" w:right="0" w:hanging="228"/>
                          <w:jc w:val="left"/>
                          <w:rPr>
                            <w:sz w:val="18"/>
                          </w:rPr>
                        </w:pPr>
                        <w:r>
                          <w:rPr>
                            <w:sz w:val="18"/>
                          </w:rPr>
                          <w:t>Scallops</w:t>
                        </w:r>
                      </w:p>
                      <w:p>
                        <w:pPr>
                          <w:pStyle w:val="TableParagraph"/>
                          <w:numPr>
                            <w:ilvl w:val="0"/>
                            <w:numId w:val="15"/>
                          </w:numPr>
                          <w:tabs>
                            <w:tab w:pos="305" w:val="left" w:leader="none"/>
                          </w:tabs>
                          <w:spacing w:line="240" w:lineRule="auto" w:before="9" w:after="0"/>
                          <w:ind w:left="304" w:right="0" w:hanging="228"/>
                          <w:jc w:val="left"/>
                          <w:rPr>
                            <w:sz w:val="18"/>
                          </w:rPr>
                        </w:pPr>
                        <w:r>
                          <w:rPr>
                            <w:sz w:val="18"/>
                          </w:rPr>
                          <w:t>Mussels</w:t>
                        </w:r>
                      </w:p>
                      <w:p>
                        <w:pPr>
                          <w:pStyle w:val="TableParagraph"/>
                          <w:numPr>
                            <w:ilvl w:val="0"/>
                            <w:numId w:val="15"/>
                          </w:numPr>
                          <w:tabs>
                            <w:tab w:pos="305" w:val="left" w:leader="none"/>
                          </w:tabs>
                          <w:spacing w:line="240" w:lineRule="auto" w:before="9" w:after="0"/>
                          <w:ind w:left="304" w:right="0" w:hanging="228"/>
                          <w:jc w:val="left"/>
                          <w:rPr>
                            <w:sz w:val="18"/>
                          </w:rPr>
                        </w:pPr>
                        <w:r>
                          <w:rPr>
                            <w:sz w:val="18"/>
                          </w:rPr>
                          <w:t>Fish</w:t>
                        </w:r>
                      </w:p>
                      <w:p>
                        <w:pPr>
                          <w:pStyle w:val="TableParagraph"/>
                          <w:numPr>
                            <w:ilvl w:val="0"/>
                            <w:numId w:val="15"/>
                          </w:numPr>
                          <w:tabs>
                            <w:tab w:pos="305" w:val="left" w:leader="none"/>
                          </w:tabs>
                          <w:spacing w:line="240" w:lineRule="auto" w:before="9" w:after="0"/>
                          <w:ind w:left="304" w:right="0" w:hanging="228"/>
                          <w:jc w:val="left"/>
                          <w:rPr>
                            <w:sz w:val="18"/>
                          </w:rPr>
                        </w:pPr>
                        <w:r>
                          <w:rPr>
                            <w:sz w:val="18"/>
                          </w:rPr>
                          <w:t>Echinoderms/gastropods</w:t>
                        </w:r>
                      </w:p>
                    </w:tc>
                  </w:tr>
                  <w:tr>
                    <w:trPr>
                      <w:trHeight w:val="717" w:hRule="atLeast"/>
                    </w:trPr>
                    <w:tc>
                      <w:tcPr>
                        <w:tcW w:w="2207" w:type="dxa"/>
                        <w:shd w:val="clear" w:color="auto" w:fill="F9FCF9"/>
                      </w:tcPr>
                      <w:p>
                        <w:pPr>
                          <w:pStyle w:val="TableParagraph"/>
                          <w:spacing w:before="42"/>
                          <w:ind w:left="78"/>
                          <w:rPr>
                            <w:sz w:val="18"/>
                          </w:rPr>
                        </w:pPr>
                        <w:r>
                          <w:rPr>
                            <w:sz w:val="18"/>
                          </w:rPr>
                          <w:t>Reproductive performance</w:t>
                        </w:r>
                      </w:p>
                    </w:tc>
                    <w:tc>
                      <w:tcPr>
                        <w:tcW w:w="2813" w:type="dxa"/>
                        <w:shd w:val="clear" w:color="auto" w:fill="F9FCF9"/>
                      </w:tcPr>
                      <w:p>
                        <w:pPr>
                          <w:pStyle w:val="TableParagraph"/>
                          <w:numPr>
                            <w:ilvl w:val="0"/>
                            <w:numId w:val="16"/>
                          </w:numPr>
                          <w:tabs>
                            <w:tab w:pos="305" w:val="left" w:leader="none"/>
                          </w:tabs>
                          <w:spacing w:line="240" w:lineRule="auto" w:before="42" w:after="0"/>
                          <w:ind w:left="304" w:right="0" w:hanging="228"/>
                          <w:jc w:val="left"/>
                          <w:rPr>
                            <w:sz w:val="18"/>
                          </w:rPr>
                        </w:pPr>
                        <w:r>
                          <w:rPr>
                            <w:sz w:val="18"/>
                          </w:rPr>
                          <w:t>Echinoderms</w:t>
                        </w:r>
                      </w:p>
                      <w:p>
                        <w:pPr>
                          <w:pStyle w:val="TableParagraph"/>
                          <w:numPr>
                            <w:ilvl w:val="0"/>
                            <w:numId w:val="16"/>
                          </w:numPr>
                          <w:tabs>
                            <w:tab w:pos="305" w:val="left" w:leader="none"/>
                          </w:tabs>
                          <w:spacing w:line="240" w:lineRule="auto" w:before="9" w:after="0"/>
                          <w:ind w:left="304" w:right="0" w:hanging="228"/>
                          <w:jc w:val="left"/>
                          <w:rPr>
                            <w:sz w:val="18"/>
                          </w:rPr>
                        </w:pPr>
                        <w:r>
                          <w:rPr>
                            <w:sz w:val="18"/>
                          </w:rPr>
                          <w:t>Fish</w:t>
                        </w:r>
                      </w:p>
                      <w:p>
                        <w:pPr>
                          <w:pStyle w:val="TableParagraph"/>
                          <w:numPr>
                            <w:ilvl w:val="0"/>
                            <w:numId w:val="16"/>
                          </w:numPr>
                          <w:tabs>
                            <w:tab w:pos="305" w:val="left" w:leader="none"/>
                          </w:tabs>
                          <w:spacing w:line="240" w:lineRule="auto" w:before="9" w:after="0"/>
                          <w:ind w:left="304" w:right="0" w:hanging="228"/>
                          <w:jc w:val="left"/>
                          <w:rPr>
                            <w:sz w:val="18"/>
                          </w:rPr>
                        </w:pPr>
                        <w:r>
                          <w:rPr>
                            <w:sz w:val="18"/>
                          </w:rPr>
                          <w:t>Copepods</w:t>
                        </w:r>
                      </w:p>
                    </w:tc>
                  </w:tr>
                  <w:tr>
                    <w:trPr>
                      <w:trHeight w:val="285" w:hRule="atLeast"/>
                    </w:trPr>
                    <w:tc>
                      <w:tcPr>
                        <w:tcW w:w="2207" w:type="dxa"/>
                        <w:shd w:val="clear" w:color="auto" w:fill="F9FCF9"/>
                      </w:tcPr>
                      <w:p>
                        <w:pPr>
                          <w:pStyle w:val="TableParagraph"/>
                          <w:spacing w:before="42"/>
                          <w:ind w:left="78"/>
                          <w:rPr>
                            <w:sz w:val="18"/>
                          </w:rPr>
                        </w:pPr>
                        <w:r>
                          <w:rPr>
                            <w:sz w:val="18"/>
                          </w:rPr>
                          <w:t>Cardio-respiratory functions</w:t>
                        </w:r>
                      </w:p>
                    </w:tc>
                    <w:tc>
                      <w:tcPr>
                        <w:tcW w:w="2813" w:type="dxa"/>
                        <w:shd w:val="clear" w:color="auto" w:fill="F9FCF9"/>
                      </w:tcPr>
                      <w:p>
                        <w:pPr>
                          <w:pStyle w:val="TableParagraph"/>
                          <w:numPr>
                            <w:ilvl w:val="0"/>
                            <w:numId w:val="17"/>
                          </w:numPr>
                          <w:tabs>
                            <w:tab w:pos="305" w:val="left" w:leader="none"/>
                          </w:tabs>
                          <w:spacing w:line="240" w:lineRule="auto" w:before="42" w:after="0"/>
                          <w:ind w:left="304" w:right="0" w:hanging="228"/>
                          <w:jc w:val="left"/>
                          <w:rPr>
                            <w:sz w:val="18"/>
                          </w:rPr>
                        </w:pPr>
                        <w:r>
                          <w:rPr>
                            <w:sz w:val="18"/>
                          </w:rPr>
                          <w:t>Fish</w:t>
                        </w:r>
                      </w:p>
                    </w:tc>
                  </w:tr>
                  <w:tr>
                    <w:trPr>
                      <w:trHeight w:val="285" w:hRule="atLeast"/>
                    </w:trPr>
                    <w:tc>
                      <w:tcPr>
                        <w:tcW w:w="2207" w:type="dxa"/>
                        <w:shd w:val="clear" w:color="auto" w:fill="F9FCF9"/>
                      </w:tcPr>
                      <w:p>
                        <w:pPr>
                          <w:pStyle w:val="TableParagraph"/>
                          <w:spacing w:before="42"/>
                          <w:ind w:left="78"/>
                          <w:rPr>
                            <w:sz w:val="18"/>
                          </w:rPr>
                        </w:pPr>
                        <w:r>
                          <w:rPr>
                            <w:sz w:val="18"/>
                          </w:rPr>
                          <w:t>Photosynthesis</w:t>
                        </w:r>
                      </w:p>
                    </w:tc>
                    <w:tc>
                      <w:tcPr>
                        <w:tcW w:w="2813" w:type="dxa"/>
                        <w:shd w:val="clear" w:color="auto" w:fill="F9FCF9"/>
                      </w:tcPr>
                      <w:p>
                        <w:pPr>
                          <w:pStyle w:val="TableParagraph"/>
                          <w:numPr>
                            <w:ilvl w:val="0"/>
                            <w:numId w:val="18"/>
                          </w:numPr>
                          <w:tabs>
                            <w:tab w:pos="305" w:val="left" w:leader="none"/>
                          </w:tabs>
                          <w:spacing w:line="240" w:lineRule="auto" w:before="42" w:after="0"/>
                          <w:ind w:left="304" w:right="0" w:hanging="228"/>
                          <w:jc w:val="left"/>
                          <w:rPr>
                            <w:sz w:val="18"/>
                          </w:rPr>
                        </w:pPr>
                        <w:r>
                          <w:rPr>
                            <w:sz w:val="18"/>
                          </w:rPr>
                          <w:t>Phytoplankton</w:t>
                        </w:r>
                      </w:p>
                    </w:tc>
                  </w:tr>
                  <w:tr>
                    <w:trPr>
                      <w:trHeight w:val="285" w:hRule="atLeast"/>
                    </w:trPr>
                    <w:tc>
                      <w:tcPr>
                        <w:tcW w:w="2207" w:type="dxa"/>
                        <w:shd w:val="clear" w:color="auto" w:fill="F9FCF9"/>
                      </w:tcPr>
                      <w:p>
                        <w:pPr>
                          <w:pStyle w:val="TableParagraph"/>
                          <w:spacing w:before="42"/>
                          <w:ind w:left="78"/>
                          <w:rPr>
                            <w:sz w:val="18"/>
                          </w:rPr>
                        </w:pPr>
                        <w:r>
                          <w:rPr>
                            <w:sz w:val="18"/>
                          </w:rPr>
                          <w:t>Growth and calcification</w:t>
                        </w:r>
                      </w:p>
                    </w:tc>
                    <w:tc>
                      <w:tcPr>
                        <w:tcW w:w="2813" w:type="dxa"/>
                        <w:vMerge w:val="restart"/>
                        <w:shd w:val="clear" w:color="auto" w:fill="F9FCF9"/>
                      </w:tcPr>
                      <w:p>
                        <w:pPr>
                          <w:pStyle w:val="TableParagraph"/>
                          <w:rPr>
                            <w:sz w:val="18"/>
                          </w:rPr>
                        </w:pPr>
                      </w:p>
                    </w:tc>
                  </w:tr>
                  <w:tr>
                    <w:trPr>
                      <w:trHeight w:val="285" w:hRule="atLeast"/>
                    </w:trPr>
                    <w:tc>
                      <w:tcPr>
                        <w:tcW w:w="2207" w:type="dxa"/>
                        <w:shd w:val="clear" w:color="auto" w:fill="F9FCF9"/>
                      </w:tcPr>
                      <w:p>
                        <w:pPr>
                          <w:pStyle w:val="TableParagraph"/>
                          <w:spacing w:before="42"/>
                          <w:ind w:left="78"/>
                          <w:rPr>
                            <w:sz w:val="18"/>
                          </w:rPr>
                        </w:pPr>
                        <w:r>
                          <w:rPr>
                            <w:sz w:val="18"/>
                          </w:rPr>
                          <w:t>Ecosystem structure</w:t>
                        </w:r>
                      </w:p>
                    </w:tc>
                    <w:tc>
                      <w:tcPr>
                        <w:tcW w:w="2813" w:type="dxa"/>
                        <w:vMerge/>
                        <w:tcBorders>
                          <w:top w:val="nil"/>
                        </w:tcBorders>
                        <w:shd w:val="clear" w:color="auto" w:fill="F9FCF9"/>
                      </w:tcPr>
                      <w:p>
                        <w:pPr>
                          <w:rPr>
                            <w:sz w:val="2"/>
                            <w:szCs w:val="2"/>
                          </w:rPr>
                        </w:pPr>
                      </w:p>
                    </w:tc>
                  </w:tr>
                  <w:tr>
                    <w:trPr>
                      <w:trHeight w:val="933" w:hRule="atLeast"/>
                    </w:trPr>
                    <w:tc>
                      <w:tcPr>
                        <w:tcW w:w="2207" w:type="dxa"/>
                        <w:shd w:val="clear" w:color="auto" w:fill="F9FCF9"/>
                      </w:tcPr>
                      <w:p>
                        <w:pPr>
                          <w:pStyle w:val="TableParagraph"/>
                          <w:spacing w:line="249" w:lineRule="auto" w:before="42"/>
                          <w:ind w:left="78" w:right="589"/>
                          <w:rPr>
                            <w:sz w:val="18"/>
                          </w:rPr>
                        </w:pPr>
                        <w:r>
                          <w:rPr>
                            <w:sz w:val="18"/>
                          </w:rPr>
                          <w:t>Feedback on biogeo- chemical cycles</w:t>
                        </w:r>
                      </w:p>
                      <w:p>
                        <w:pPr>
                          <w:pStyle w:val="TableParagraph"/>
                          <w:spacing w:line="249" w:lineRule="auto" w:before="1"/>
                          <w:ind w:left="78" w:right="89"/>
                          <w:rPr>
                            <w:sz w:val="18"/>
                          </w:rPr>
                        </w:pPr>
                        <w:r>
                          <w:rPr>
                            <w:sz w:val="18"/>
                          </w:rPr>
                          <w:t>(elemental stoichiometry C: N:P, DOC exudation)</w:t>
                        </w:r>
                      </w:p>
                    </w:tc>
                    <w:tc>
                      <w:tcPr>
                        <w:tcW w:w="2813" w:type="dxa"/>
                        <w:vMerge/>
                        <w:tcBorders>
                          <w:top w:val="nil"/>
                        </w:tcBorders>
                        <w:shd w:val="clear" w:color="auto" w:fill="F9FCF9"/>
                      </w:tcPr>
                      <w:p>
                        <w:pPr>
                          <w:rPr>
                            <w:sz w:val="2"/>
                            <w:szCs w:val="2"/>
                          </w:rPr>
                        </w:pPr>
                      </w:p>
                    </w:tc>
                  </w:tr>
                </w:tbl>
                <w:p>
                  <w:pPr>
                    <w:pStyle w:val="BodyText"/>
                  </w:pPr>
                </w:p>
              </w:txbxContent>
            </v:textbox>
            <w10:wrap type="none"/>
          </v:shape>
        </w:pict>
      </w:r>
      <w:r>
        <w:rPr/>
        <w:t>sensitive to extremes in CO</w:t>
      </w:r>
      <w:r>
        <w:rPr>
          <w:position w:val="-6"/>
          <w:sz w:val="11"/>
        </w:rPr>
        <w:t>2</w:t>
      </w:r>
      <w:r>
        <w:rPr/>
        <w:t>. CO</w:t>
      </w:r>
      <w:r>
        <w:rPr>
          <w:position w:val="-6"/>
          <w:sz w:val="11"/>
        </w:rPr>
        <w:t>2</w:t>
      </w:r>
    </w:p>
    <w:p>
      <w:pPr>
        <w:pStyle w:val="BodyText"/>
        <w:spacing w:before="4"/>
        <w:ind w:left="26"/>
      </w:pPr>
      <w:r>
        <w:rPr/>
        <w:br w:type="column"/>
      </w:r>
      <w:r>
        <w:rPr/>
        <w:t>affects many physiological</w:t>
      </w:r>
    </w:p>
    <w:p>
      <w:pPr>
        <w:spacing w:after="0"/>
        <w:sectPr>
          <w:type w:val="continuous"/>
          <w:pgSz w:w="12240" w:h="15840"/>
          <w:pgMar w:top="360" w:bottom="280" w:left="580" w:right="620"/>
          <w:cols w:num="2" w:equalWidth="0">
            <w:col w:w="8274" w:space="40"/>
            <w:col w:w="2726"/>
          </w:cols>
        </w:sectPr>
      </w:pPr>
    </w:p>
    <w:p>
      <w:pPr>
        <w:pStyle w:val="BodyText"/>
        <w:spacing w:line="193" w:lineRule="exact"/>
        <w:ind w:left="5483"/>
      </w:pPr>
      <w:r>
        <w:rPr/>
        <w:t>mechanisms that are also affected by temperature and hypoxia</w:t>
      </w:r>
    </w:p>
    <w:p>
      <w:pPr>
        <w:spacing w:after="0" w:line="193" w:lineRule="exact"/>
        <w:sectPr>
          <w:type w:val="continuous"/>
          <w:pgSz w:w="12240" w:h="15840"/>
          <w:pgMar w:top="360" w:bottom="280" w:left="580" w:right="620"/>
        </w:sectPr>
      </w:pPr>
    </w:p>
    <w:p>
      <w:pPr>
        <w:pStyle w:val="BodyText"/>
        <w:spacing w:line="277" w:lineRule="exact" w:before="10"/>
        <w:ind w:left="5483"/>
        <w:rPr>
          <w:sz w:val="11"/>
        </w:rPr>
      </w:pPr>
      <w:hyperlink w:history="true" w:anchor="_bookmark29">
        <w:r>
          <w:rPr/>
          <w:t>(Figure 6.26).</w:t>
        </w:r>
      </w:hyperlink>
      <w:r>
        <w:rPr/>
        <w:t> Challenges presented by added CO</w:t>
      </w:r>
      <w:r>
        <w:rPr>
          <w:position w:val="-6"/>
          <w:sz w:val="11"/>
        </w:rPr>
        <w:t>2</w:t>
      </w:r>
    </w:p>
    <w:p>
      <w:pPr>
        <w:pStyle w:val="BodyText"/>
        <w:spacing w:before="10"/>
        <w:ind w:left="84"/>
      </w:pPr>
      <w:r>
        <w:rPr/>
        <w:br w:type="column"/>
      </w:r>
      <w:r>
        <w:rPr/>
        <w:t>could</w:t>
      </w:r>
    </w:p>
    <w:p>
      <w:pPr>
        <w:spacing w:after="0"/>
        <w:sectPr>
          <w:type w:val="continuous"/>
          <w:pgSz w:w="12240" w:h="15840"/>
          <w:pgMar w:top="360" w:bottom="280" w:left="580" w:right="620"/>
          <w:cols w:num="2" w:equalWidth="0">
            <w:col w:w="9957" w:space="40"/>
            <w:col w:w="1043"/>
          </w:cols>
        </w:sectPr>
      </w:pPr>
    </w:p>
    <w:p>
      <w:pPr>
        <w:pStyle w:val="BodyText"/>
        <w:spacing w:line="193" w:lineRule="exact"/>
        <w:ind w:left="5483"/>
        <w:jc w:val="both"/>
      </w:pPr>
      <w:r>
        <w:rPr/>
        <w:t>lower long-term resistance to temperature extremes and thus</w:t>
      </w:r>
    </w:p>
    <w:p>
      <w:pPr>
        <w:pStyle w:val="BodyText"/>
        <w:spacing w:line="249" w:lineRule="auto" w:before="10"/>
        <w:ind w:left="5483" w:right="511"/>
        <w:jc w:val="both"/>
      </w:pPr>
      <w:r>
        <w:rPr/>
        <w:t>narrow zoogeographical distribution ranges of affected species (Reynaud </w:t>
      </w:r>
      <w:r>
        <w:rPr>
          <w:i/>
        </w:rPr>
        <w:t>et al.</w:t>
      </w:r>
      <w:r>
        <w:rPr/>
        <w:t>, 2003, Pörtner </w:t>
      </w:r>
      <w:r>
        <w:rPr>
          <w:i/>
        </w:rPr>
        <w:t>et al.</w:t>
      </w:r>
      <w:r>
        <w:rPr/>
        <w:t>, 2005).</w:t>
      </w:r>
    </w:p>
    <w:p>
      <w:pPr>
        <w:pStyle w:val="BodyText"/>
        <w:spacing w:line="225" w:lineRule="auto" w:before="13"/>
        <w:ind w:left="5483" w:right="511" w:firstLine="283"/>
        <w:jc w:val="both"/>
      </w:pPr>
      <w:r>
        <w:rPr/>
        <w:t>At the ecosystem level, few studies carried out in surface oceans report that species may benefit under elevated CO</w:t>
      </w:r>
      <w:r>
        <w:rPr>
          <w:position w:val="-6"/>
          <w:sz w:val="11"/>
        </w:rPr>
        <w:t>2 </w:t>
      </w:r>
      <w:r>
        <w:rPr/>
        <w:t>levels. Riebesell (2004) summarized observations in surface</w:t>
      </w:r>
    </w:p>
    <w:p>
      <w:pPr>
        <w:pStyle w:val="BodyText"/>
        <w:spacing w:line="240" w:lineRule="exact" w:before="4"/>
        <w:ind w:left="5483" w:right="510"/>
        <w:jc w:val="both"/>
      </w:pPr>
      <w:r>
        <w:rPr/>
        <w:t>ocean mesocosms under glacial (190 ppm) and increased </w:t>
      </w:r>
      <w:r>
        <w:rPr>
          <w:spacing w:val="-6"/>
        </w:rPr>
        <w:t>CO</w:t>
      </w:r>
      <w:r>
        <w:rPr>
          <w:spacing w:val="-6"/>
          <w:position w:val="-6"/>
          <w:sz w:val="11"/>
        </w:rPr>
        <w:t>2 </w:t>
      </w:r>
      <w:r>
        <w:rPr/>
        <w:t>concentrations (790 ppm). High CO</w:t>
      </w:r>
      <w:r>
        <w:rPr>
          <w:position w:val="-6"/>
          <w:sz w:val="11"/>
        </w:rPr>
        <w:t>2 </w:t>
      </w:r>
      <w:r>
        <w:rPr/>
        <w:t>concentrations caused higher net community production of phytoplankton. Diatoms dominated under glacial and elevated CO</w:t>
      </w:r>
      <w:r>
        <w:rPr>
          <w:position w:val="-6"/>
          <w:sz w:val="11"/>
        </w:rPr>
        <w:t>2 </w:t>
      </w:r>
      <w:r>
        <w:rPr/>
        <w:t>conditions, whereas </w:t>
      </w:r>
      <w:r>
        <w:rPr>
          <w:i/>
        </w:rPr>
        <w:t>Emiliania</w:t>
      </w:r>
      <w:r>
        <w:rPr>
          <w:i/>
          <w:spacing w:val="-18"/>
        </w:rPr>
        <w:t> </w:t>
      </w:r>
      <w:r>
        <w:rPr>
          <w:i/>
        </w:rPr>
        <w:t>huxleyi</w:t>
      </w:r>
      <w:r>
        <w:rPr>
          <w:i/>
          <w:spacing w:val="-17"/>
        </w:rPr>
        <w:t> </w:t>
      </w:r>
      <w:r>
        <w:rPr/>
        <w:t>dominated</w:t>
      </w:r>
      <w:r>
        <w:rPr>
          <w:spacing w:val="-17"/>
        </w:rPr>
        <w:t> </w:t>
      </w:r>
      <w:r>
        <w:rPr/>
        <w:t>under</w:t>
      </w:r>
      <w:r>
        <w:rPr>
          <w:spacing w:val="-17"/>
        </w:rPr>
        <w:t> </w:t>
      </w:r>
      <w:r>
        <w:rPr/>
        <w:t>present</w:t>
      </w:r>
      <w:r>
        <w:rPr>
          <w:spacing w:val="-17"/>
        </w:rPr>
        <w:t> </w:t>
      </w:r>
      <w:r>
        <w:rPr/>
        <w:t>CO</w:t>
      </w:r>
      <w:r>
        <w:rPr>
          <w:position w:val="-6"/>
          <w:sz w:val="11"/>
        </w:rPr>
        <w:t>2</w:t>
      </w:r>
      <w:r>
        <w:rPr>
          <w:spacing w:val="6"/>
          <w:position w:val="-6"/>
          <w:sz w:val="11"/>
        </w:rPr>
        <w:t> </w:t>
      </w:r>
      <w:r>
        <w:rPr/>
        <w:t>conditions.</w:t>
      </w:r>
      <w:r>
        <w:rPr>
          <w:spacing w:val="-21"/>
        </w:rPr>
        <w:t> </w:t>
      </w:r>
      <w:r>
        <w:rPr>
          <w:spacing w:val="-4"/>
        </w:rPr>
        <w:t>This </w:t>
      </w:r>
      <w:r>
        <w:rPr/>
        <w:t>example illustrates how species that are less sensitive to added CO</w:t>
      </w:r>
      <w:r>
        <w:rPr>
          <w:position w:val="-6"/>
          <w:sz w:val="11"/>
        </w:rPr>
        <w:t>2 </w:t>
      </w:r>
      <w:r>
        <w:rPr/>
        <w:t>could become dominant in a high CO</w:t>
      </w:r>
      <w:r>
        <w:rPr>
          <w:position w:val="-6"/>
          <w:sz w:val="11"/>
        </w:rPr>
        <w:t>2 </w:t>
      </w:r>
      <w:r>
        <w:rPr/>
        <w:t>environment, in </w:t>
      </w:r>
      <w:r>
        <w:rPr>
          <w:spacing w:val="-4"/>
        </w:rPr>
        <w:t>this </w:t>
      </w:r>
      <w:r>
        <w:rPr/>
        <w:t>case due to stimulation of photosynthesis in resource limited phytoplankton species (Riebesell 2004). These conclusions have limited applicability to the deep sea, where animals and bacteria dominate. In animals, most processes are expected </w:t>
      </w:r>
      <w:r>
        <w:rPr>
          <w:spacing w:val="-6"/>
        </w:rPr>
        <w:t>to </w:t>
      </w:r>
      <w:r>
        <w:rPr/>
        <w:t>be depressed by high CO</w:t>
      </w:r>
      <w:r>
        <w:rPr>
          <w:position w:val="-6"/>
          <w:sz w:val="11"/>
        </w:rPr>
        <w:t>2 </w:t>
      </w:r>
      <w:r>
        <w:rPr/>
        <w:t>and low </w:t>
      </w:r>
      <w:r>
        <w:rPr>
          <w:i/>
        </w:rPr>
        <w:t>p</w:t>
      </w:r>
      <w:r>
        <w:rPr/>
        <w:t>H levels </w:t>
      </w:r>
      <w:r>
        <w:rPr>
          <w:spacing w:val="-3"/>
        </w:rPr>
        <w:t>(Table</w:t>
      </w:r>
      <w:r>
        <w:rPr>
          <w:spacing w:val="-4"/>
        </w:rPr>
        <w:t> </w:t>
      </w:r>
      <w:r>
        <w:rPr/>
        <w:t>6.4).</w:t>
      </w:r>
    </w:p>
    <w:p>
      <w:pPr>
        <w:pStyle w:val="BodyText"/>
        <w:spacing w:before="4"/>
        <w:rPr>
          <w:sz w:val="21"/>
        </w:rPr>
      </w:pPr>
    </w:p>
    <w:p>
      <w:pPr>
        <w:pStyle w:val="Heading2"/>
        <w:numPr>
          <w:ilvl w:val="2"/>
          <w:numId w:val="7"/>
        </w:numPr>
        <w:tabs>
          <w:tab w:pos="6303" w:val="left" w:leader="none"/>
          <w:tab w:pos="6304" w:val="left" w:leader="none"/>
        </w:tabs>
        <w:spacing w:line="249" w:lineRule="auto" w:before="0" w:after="0"/>
        <w:ind w:left="6303" w:right="606" w:hanging="820"/>
        <w:jc w:val="left"/>
      </w:pPr>
      <w:r>
        <w:rPr>
          <w:i/>
        </w:rPr>
        <w:t>Biological consequences for water column release </w:t>
      </w:r>
      <w:r>
        <w:rPr/>
        <w:t>scenarios</w:t>
      </w:r>
    </w:p>
    <w:p>
      <w:pPr>
        <w:pStyle w:val="BodyText"/>
        <w:spacing w:before="5"/>
        <w:rPr>
          <w:b/>
          <w:i/>
          <w:sz w:val="15"/>
        </w:rPr>
      </w:pPr>
    </w:p>
    <w:p>
      <w:pPr>
        <w:spacing w:after="0"/>
        <w:rPr>
          <w:sz w:val="15"/>
        </w:rPr>
        <w:sectPr>
          <w:type w:val="continuous"/>
          <w:pgSz w:w="12240" w:h="15840"/>
          <w:pgMar w:top="360" w:bottom="280" w:left="580" w:right="620"/>
        </w:sect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74"/>
        <w:ind w:right="38"/>
        <w:jc w:val="right"/>
      </w:pPr>
      <w:r>
        <w:rPr/>
        <w:t>Tolerance </w:t>
      </w:r>
      <w:r>
        <w:rPr>
          <w:spacing w:val="30"/>
        </w:rPr>
        <w:t> </w:t>
      </w:r>
      <w:r>
        <w:rPr/>
        <w:t>thresholds </w:t>
      </w:r>
      <w:r>
        <w:rPr>
          <w:spacing w:val="31"/>
        </w:rPr>
        <w:t> </w:t>
      </w:r>
      <w:r>
        <w:rPr/>
        <w:t>likely </w:t>
      </w:r>
      <w:r>
        <w:rPr>
          <w:spacing w:val="31"/>
        </w:rPr>
        <w:t> </w:t>
      </w:r>
      <w:r>
        <w:rPr/>
        <w:t>vary </w:t>
      </w:r>
      <w:r>
        <w:rPr>
          <w:spacing w:val="30"/>
        </w:rPr>
        <w:t> </w:t>
      </w:r>
      <w:r>
        <w:rPr/>
        <w:t>between </w:t>
      </w:r>
      <w:r>
        <w:rPr>
          <w:spacing w:val="31"/>
        </w:rPr>
        <w:t> </w:t>
      </w:r>
      <w:r>
        <w:rPr/>
        <w:t>species </w:t>
      </w:r>
      <w:r>
        <w:rPr>
          <w:spacing w:val="31"/>
        </w:rPr>
        <w:t> </w:t>
      </w:r>
      <w:r>
        <w:rPr/>
        <w:t>and</w:t>
      </w:r>
    </w:p>
    <w:p>
      <w:pPr>
        <w:pStyle w:val="BodyText"/>
        <w:spacing w:before="10"/>
        <w:ind w:right="39"/>
        <w:jc w:val="right"/>
      </w:pPr>
      <w:r>
        <w:rPr/>
        <w:t>phyla,</w:t>
      </w:r>
      <w:r>
        <w:rPr>
          <w:spacing w:val="26"/>
        </w:rPr>
        <w:t> </w:t>
      </w:r>
      <w:r>
        <w:rPr/>
        <w:t>but</w:t>
      </w:r>
      <w:r>
        <w:rPr>
          <w:spacing w:val="26"/>
        </w:rPr>
        <w:t> </w:t>
      </w:r>
      <w:r>
        <w:rPr/>
        <w:t>still</w:t>
      </w:r>
      <w:r>
        <w:rPr>
          <w:spacing w:val="26"/>
        </w:rPr>
        <w:t> </w:t>
      </w:r>
      <w:r>
        <w:rPr/>
        <w:t>await</w:t>
      </w:r>
      <w:r>
        <w:rPr>
          <w:spacing w:val="27"/>
        </w:rPr>
        <w:t> </w:t>
      </w:r>
      <w:r>
        <w:rPr/>
        <w:t>quantification</w:t>
      </w:r>
      <w:r>
        <w:rPr>
          <w:spacing w:val="26"/>
        </w:rPr>
        <w:t> </w:t>
      </w:r>
      <w:r>
        <w:rPr/>
        <w:t>for</w:t>
      </w:r>
      <w:r>
        <w:rPr>
          <w:spacing w:val="26"/>
        </w:rPr>
        <w:t> </w:t>
      </w:r>
      <w:r>
        <w:rPr/>
        <w:t>most</w:t>
      </w:r>
      <w:r>
        <w:rPr>
          <w:spacing w:val="26"/>
        </w:rPr>
        <w:t> </w:t>
      </w:r>
      <w:r>
        <w:rPr/>
        <w:t>organisms.</w:t>
      </w:r>
      <w:r>
        <w:rPr>
          <w:spacing w:val="27"/>
        </w:rPr>
        <w:t> </w:t>
      </w:r>
      <w:r>
        <w:rPr/>
        <w:t>Due</w:t>
      </w:r>
    </w:p>
    <w:p>
      <w:pPr>
        <w:pStyle w:val="BodyText"/>
        <w:spacing w:line="240" w:lineRule="exact" w:before="59"/>
        <w:ind w:left="157" w:right="511"/>
        <w:jc w:val="both"/>
      </w:pPr>
      <w:r>
        <w:rPr/>
        <w:br w:type="column"/>
      </w:r>
      <w:r>
        <w:rPr/>
        <w:t>Overall, extrapolation from knowledge mostly available for surface oceans indicates that acute CO</w:t>
      </w:r>
      <w:r>
        <w:rPr>
          <w:position w:val="-6"/>
          <w:sz w:val="11"/>
        </w:rPr>
        <w:t>2 </w:t>
      </w:r>
      <w:r>
        <w:rPr/>
        <w:t>effects (e.g., narcosis, mortality) will only occur in areas where </w:t>
      </w:r>
      <w:r>
        <w:rPr>
          <w:i/>
        </w:rPr>
        <w:t>p</w:t>
      </w:r>
      <w:r>
        <w:rPr/>
        <w:t>CO</w:t>
      </w:r>
      <w:r>
        <w:rPr>
          <w:position w:val="-6"/>
          <w:sz w:val="11"/>
        </w:rPr>
        <w:t>2 </w:t>
      </w:r>
      <w:r>
        <w:rPr/>
        <w:t>plumes reach significantly above 5000 ppm of atmospheric  pressure  (in  the most sensitive squid) or above 13,000 or 40,000 ppm for juvenile</w:t>
      </w:r>
      <w:r>
        <w:rPr>
          <w:spacing w:val="-24"/>
        </w:rPr>
        <w:t> </w:t>
      </w:r>
      <w:r>
        <w:rPr/>
        <w:t>or</w:t>
      </w:r>
      <w:r>
        <w:rPr>
          <w:spacing w:val="-24"/>
        </w:rPr>
        <w:t> </w:t>
      </w:r>
      <w:r>
        <w:rPr/>
        <w:t>adult</w:t>
      </w:r>
      <w:r>
        <w:rPr>
          <w:spacing w:val="-24"/>
        </w:rPr>
        <w:t> </w:t>
      </w:r>
      <w:r>
        <w:rPr/>
        <w:t>fish,</w:t>
      </w:r>
      <w:r>
        <w:rPr>
          <w:spacing w:val="-24"/>
        </w:rPr>
        <w:t> </w:t>
      </w:r>
      <w:r>
        <w:rPr/>
        <w:t>respectively.</w:t>
      </w:r>
      <w:r>
        <w:rPr>
          <w:spacing w:val="-24"/>
        </w:rPr>
        <w:t> </w:t>
      </w:r>
      <w:r>
        <w:rPr/>
        <w:t>Such</w:t>
      </w:r>
      <w:r>
        <w:rPr>
          <w:spacing w:val="-23"/>
        </w:rPr>
        <w:t> </w:t>
      </w:r>
      <w:r>
        <w:rPr/>
        <w:t>effects</w:t>
      </w:r>
      <w:r>
        <w:rPr>
          <w:spacing w:val="-24"/>
        </w:rPr>
        <w:t> </w:t>
      </w:r>
      <w:r>
        <w:rPr/>
        <w:t>are</w:t>
      </w:r>
      <w:r>
        <w:rPr>
          <w:spacing w:val="-24"/>
        </w:rPr>
        <w:t> </w:t>
      </w:r>
      <w:r>
        <w:rPr/>
        <w:t>thus</w:t>
      </w:r>
      <w:r>
        <w:rPr>
          <w:spacing w:val="-24"/>
        </w:rPr>
        <w:t> </w:t>
      </w:r>
      <w:r>
        <w:rPr/>
        <w:t>expected at CO</w:t>
      </w:r>
      <w:r>
        <w:rPr>
          <w:position w:val="-6"/>
          <w:sz w:val="11"/>
        </w:rPr>
        <w:t>2 </w:t>
      </w:r>
      <w:r>
        <w:rPr/>
        <w:t>increases with ∆</w:t>
      </w:r>
      <w:r>
        <w:rPr>
          <w:i/>
        </w:rPr>
        <w:t>p</w:t>
      </w:r>
      <w:r>
        <w:rPr/>
        <w:t>H &lt; –1.0 for squid. According to the example</w:t>
      </w:r>
      <w:r>
        <w:rPr>
          <w:spacing w:val="-5"/>
        </w:rPr>
        <w:t> </w:t>
      </w:r>
      <w:r>
        <w:rPr/>
        <w:t>presented</w:t>
      </w:r>
      <w:r>
        <w:rPr>
          <w:spacing w:val="-4"/>
        </w:rPr>
        <w:t> </w:t>
      </w:r>
      <w:r>
        <w:rPr/>
        <w:t>in</w:t>
      </w:r>
      <w:r>
        <w:rPr>
          <w:spacing w:val="-5"/>
        </w:rPr>
        <w:t> </w:t>
      </w:r>
      <w:hyperlink w:history="true" w:anchor="_bookmark11">
        <w:r>
          <w:rPr/>
          <w:t>Figure</w:t>
        </w:r>
        <w:r>
          <w:rPr>
            <w:spacing w:val="-4"/>
          </w:rPr>
          <w:t> </w:t>
        </w:r>
        <w:r>
          <w:rPr/>
          <w:t>6.12,</w:t>
        </w:r>
        <w:r>
          <w:rPr>
            <w:spacing w:val="-5"/>
          </w:rPr>
          <w:t> </w:t>
        </w:r>
      </w:hyperlink>
      <w:r>
        <w:rPr/>
        <w:t>a</w:t>
      </w:r>
      <w:r>
        <w:rPr>
          <w:spacing w:val="-4"/>
        </w:rPr>
        <w:t> </w:t>
      </w:r>
      <w:r>
        <w:rPr/>
        <w:t>towed</w:t>
      </w:r>
      <w:r>
        <w:rPr>
          <w:spacing w:val="-5"/>
        </w:rPr>
        <w:t> </w:t>
      </w:r>
      <w:r>
        <w:rPr/>
        <w:t>pipe</w:t>
      </w:r>
      <w:r>
        <w:rPr>
          <w:spacing w:val="-4"/>
        </w:rPr>
        <w:t> </w:t>
      </w:r>
      <w:r>
        <w:rPr/>
        <w:t>could</w:t>
      </w:r>
      <w:r>
        <w:rPr>
          <w:spacing w:val="-5"/>
        </w:rPr>
        <w:t> </w:t>
      </w:r>
      <w:r>
        <w:rPr/>
        <w:t>avoid</w:t>
      </w:r>
      <w:r>
        <w:rPr>
          <w:spacing w:val="-4"/>
        </w:rPr>
        <w:t> </w:t>
      </w:r>
      <w:r>
        <w:rPr>
          <w:i/>
        </w:rPr>
        <w:t>p</w:t>
      </w:r>
      <w:r>
        <w:rPr/>
        <w:t>H changes</w:t>
      </w:r>
      <w:r>
        <w:rPr>
          <w:spacing w:val="-10"/>
        </w:rPr>
        <w:t> </w:t>
      </w:r>
      <w:r>
        <w:rPr/>
        <w:t>of</w:t>
      </w:r>
      <w:r>
        <w:rPr>
          <w:spacing w:val="-9"/>
        </w:rPr>
        <w:t> </w:t>
      </w:r>
      <w:r>
        <w:rPr/>
        <w:t>this</w:t>
      </w:r>
      <w:r>
        <w:rPr>
          <w:spacing w:val="-9"/>
        </w:rPr>
        <w:t> </w:t>
      </w:r>
      <w:r>
        <w:rPr/>
        <w:t>magnitude,</w:t>
      </w:r>
      <w:r>
        <w:rPr>
          <w:spacing w:val="-9"/>
        </w:rPr>
        <w:t> </w:t>
      </w:r>
      <w:r>
        <w:rPr/>
        <w:t>however</w:t>
      </w:r>
      <w:r>
        <w:rPr>
          <w:spacing w:val="-10"/>
        </w:rPr>
        <w:t> </w:t>
      </w:r>
      <w:r>
        <w:rPr/>
        <w:t>a</w:t>
      </w:r>
      <w:r>
        <w:rPr>
          <w:spacing w:val="-9"/>
        </w:rPr>
        <w:t> </w:t>
      </w:r>
      <w:r>
        <w:rPr/>
        <w:t>fixed</w:t>
      </w:r>
      <w:r>
        <w:rPr>
          <w:spacing w:val="-9"/>
        </w:rPr>
        <w:t> </w:t>
      </w:r>
      <w:r>
        <w:rPr/>
        <w:t>pipe</w:t>
      </w:r>
      <w:r>
        <w:rPr>
          <w:spacing w:val="-9"/>
        </w:rPr>
        <w:t> </w:t>
      </w:r>
      <w:r>
        <w:rPr/>
        <w:t>without</w:t>
      </w:r>
      <w:r>
        <w:rPr>
          <w:spacing w:val="-9"/>
        </w:rPr>
        <w:t> </w:t>
      </w:r>
      <w:r>
        <w:rPr/>
        <w:t>design optimization would produce a volume of several km</w:t>
      </w:r>
      <w:r>
        <w:rPr>
          <w:position w:val="7"/>
          <w:sz w:val="11"/>
        </w:rPr>
        <w:t>3 </w:t>
      </w:r>
      <w:r>
        <w:rPr/>
        <w:t>with this </w:t>
      </w:r>
      <w:r>
        <w:rPr>
          <w:i/>
        </w:rPr>
        <w:t>p</w:t>
      </w:r>
      <w:r>
        <w:rPr/>
        <w:t>H change for an injection rate of 100 kg s</w:t>
      </w:r>
      <w:r>
        <w:rPr>
          <w:position w:val="7"/>
          <w:sz w:val="11"/>
        </w:rPr>
        <w:t>–1</w:t>
      </w:r>
      <w:r>
        <w:rPr/>
        <w:t>. Depending on</w:t>
      </w:r>
      <w:r>
        <w:rPr>
          <w:spacing w:val="-28"/>
        </w:rPr>
        <w:t> </w:t>
      </w:r>
      <w:r>
        <w:rPr/>
        <w:t>the scale of injection such immediate effects may thus be chosen to be confined to a small region of the ocean </w:t>
      </w:r>
      <w:hyperlink w:history="true" w:anchor="_bookmark13">
        <w:r>
          <w:rPr/>
          <w:t>(Figures 6.13</w:t>
        </w:r>
        <w:r>
          <w:rPr>
            <w:spacing w:val="22"/>
          </w:rPr>
          <w:t> </w:t>
        </w:r>
      </w:hyperlink>
      <w:r>
        <w:rPr>
          <w:spacing w:val="-4"/>
        </w:rPr>
        <w:t>and</w:t>
      </w:r>
    </w:p>
    <w:p>
      <w:pPr>
        <w:spacing w:after="0" w:line="240" w:lineRule="exact"/>
        <w:jc w:val="both"/>
        <w:sectPr>
          <w:type w:val="continuous"/>
          <w:pgSz w:w="12240" w:h="15840"/>
          <w:pgMar w:top="360" w:bottom="280" w:left="580" w:right="620"/>
          <w:cols w:num="2" w:equalWidth="0">
            <w:col w:w="5241" w:space="86"/>
            <w:col w:w="5713"/>
          </w:cols>
        </w:sectPr>
      </w:pPr>
    </w:p>
    <w:p>
      <w:pPr>
        <w:pStyle w:val="BodyText"/>
        <w:spacing w:line="225" w:lineRule="auto" w:before="16"/>
        <w:ind w:left="157" w:right="38"/>
        <w:jc w:val="both"/>
      </w:pPr>
      <w:r>
        <w:rPr/>
        <w:t>to differential sensitivities among and within organisms, a continuum of impacts on ecosystems is more likely than the existence of a well-defined threshold beyond which CO</w:t>
      </w:r>
      <w:r>
        <w:rPr>
          <w:position w:val="-6"/>
          <w:sz w:val="11"/>
        </w:rPr>
        <w:t>2 </w:t>
      </w:r>
      <w:r>
        <w:rPr/>
        <w:t>cannot be tolerated. Many species may be able to tolerate transient CO</w:t>
      </w:r>
      <w:r>
        <w:rPr>
          <w:position w:val="-6"/>
          <w:sz w:val="11"/>
        </w:rPr>
        <w:t>2 </w:t>
      </w:r>
      <w:r>
        <w:rPr/>
        <w:t>fluctuations, but may not be able to settle and thrive in areas where CO</w:t>
      </w:r>
      <w:r>
        <w:rPr>
          <w:position w:val="-6"/>
          <w:sz w:val="11"/>
        </w:rPr>
        <w:t>2 </w:t>
      </w:r>
      <w:r>
        <w:rPr/>
        <w:t>levels remain permanently elevated. At concentrations that do not cause acute mortality, limited</w:t>
      </w:r>
    </w:p>
    <w:p>
      <w:pPr>
        <w:pStyle w:val="BodyText"/>
        <w:spacing w:before="5"/>
        <w:ind w:left="157"/>
      </w:pPr>
      <w:r>
        <w:rPr/>
        <w:br w:type="column"/>
      </w:r>
      <w:hyperlink w:history="true" w:anchor="_bookmark13">
        <w:r>
          <w:rPr/>
          <w:t>6.14).</w:t>
        </w:r>
      </w:hyperlink>
    </w:p>
    <w:p>
      <w:pPr>
        <w:pStyle w:val="BodyText"/>
        <w:spacing w:line="240" w:lineRule="exact" w:before="5"/>
        <w:ind w:left="157" w:right="510" w:firstLine="283"/>
        <w:jc w:val="both"/>
      </w:pPr>
      <w:r>
        <w:rPr/>
        <w:t>Available knowledge of CO</w:t>
      </w:r>
      <w:r>
        <w:rPr>
          <w:position w:val="-6"/>
          <w:sz w:val="11"/>
        </w:rPr>
        <w:t>2 </w:t>
      </w:r>
      <w:r>
        <w:rPr/>
        <w:t>effects and underlying mechanisms indicate that effects on marine fauna and </w:t>
      </w:r>
      <w:r>
        <w:rPr>
          <w:spacing w:val="-3"/>
        </w:rPr>
        <w:t>their </w:t>
      </w:r>
      <w:r>
        <w:rPr/>
        <w:t>ecosystems</w:t>
      </w:r>
      <w:r>
        <w:rPr>
          <w:spacing w:val="-11"/>
        </w:rPr>
        <w:t> </w:t>
      </w:r>
      <w:r>
        <w:rPr/>
        <w:t>will</w:t>
      </w:r>
      <w:r>
        <w:rPr>
          <w:spacing w:val="-10"/>
        </w:rPr>
        <w:t> </w:t>
      </w:r>
      <w:r>
        <w:rPr/>
        <w:t>likely</w:t>
      </w:r>
      <w:r>
        <w:rPr>
          <w:spacing w:val="-10"/>
        </w:rPr>
        <w:t> </w:t>
      </w:r>
      <w:r>
        <w:rPr/>
        <w:t>set</w:t>
      </w:r>
      <w:r>
        <w:rPr>
          <w:spacing w:val="-10"/>
        </w:rPr>
        <w:t> </w:t>
      </w:r>
      <w:r>
        <w:rPr/>
        <w:t>in</w:t>
      </w:r>
      <w:r>
        <w:rPr>
          <w:spacing w:val="-10"/>
        </w:rPr>
        <w:t> </w:t>
      </w:r>
      <w:r>
        <w:rPr/>
        <w:t>during</w:t>
      </w:r>
      <w:r>
        <w:rPr>
          <w:spacing w:val="-11"/>
        </w:rPr>
        <w:t> </w:t>
      </w:r>
      <w:r>
        <w:rPr/>
        <w:t>long-term</w:t>
      </w:r>
      <w:r>
        <w:rPr>
          <w:spacing w:val="-10"/>
        </w:rPr>
        <w:t> </w:t>
      </w:r>
      <w:r>
        <w:rPr/>
        <w:t>exposure</w:t>
      </w:r>
      <w:r>
        <w:rPr>
          <w:spacing w:val="-10"/>
        </w:rPr>
        <w:t> </w:t>
      </w:r>
      <w:r>
        <w:rPr/>
        <w:t>to</w:t>
      </w:r>
      <w:r>
        <w:rPr>
          <w:spacing w:val="-11"/>
        </w:rPr>
        <w:t> </w:t>
      </w:r>
      <w:r>
        <w:rPr>
          <w:i/>
        </w:rPr>
        <w:t>p</w:t>
      </w:r>
      <w:r>
        <w:rPr/>
        <w:t>CO</w:t>
      </w:r>
      <w:r>
        <w:rPr>
          <w:position w:val="-6"/>
          <w:sz w:val="11"/>
        </w:rPr>
        <w:t>2 </w:t>
      </w:r>
      <w:r>
        <w:rPr/>
        <w:t>of</w:t>
      </w:r>
      <w:r>
        <w:rPr>
          <w:spacing w:val="-16"/>
        </w:rPr>
        <w:t> </w:t>
      </w:r>
      <w:r>
        <w:rPr/>
        <w:t>more</w:t>
      </w:r>
      <w:r>
        <w:rPr>
          <w:spacing w:val="-16"/>
        </w:rPr>
        <w:t> </w:t>
      </w:r>
      <w:r>
        <w:rPr/>
        <w:t>than</w:t>
      </w:r>
      <w:r>
        <w:rPr>
          <w:spacing w:val="-16"/>
        </w:rPr>
        <w:t> </w:t>
      </w:r>
      <w:r>
        <w:rPr/>
        <w:t>400</w:t>
      </w:r>
      <w:r>
        <w:rPr>
          <w:spacing w:val="-16"/>
        </w:rPr>
        <w:t> </w:t>
      </w:r>
      <w:r>
        <w:rPr/>
        <w:t>to</w:t>
      </w:r>
      <w:r>
        <w:rPr>
          <w:spacing w:val="-16"/>
        </w:rPr>
        <w:t> </w:t>
      </w:r>
      <w:r>
        <w:rPr/>
        <w:t>500</w:t>
      </w:r>
      <w:r>
        <w:rPr>
          <w:spacing w:val="-16"/>
        </w:rPr>
        <w:t> </w:t>
      </w:r>
      <w:r>
        <w:rPr/>
        <w:t>ppm</w:t>
      </w:r>
      <w:r>
        <w:rPr>
          <w:spacing w:val="-16"/>
        </w:rPr>
        <w:t> </w:t>
      </w:r>
      <w:r>
        <w:rPr/>
        <w:t>or</w:t>
      </w:r>
      <w:r>
        <w:rPr>
          <w:spacing w:val="-16"/>
        </w:rPr>
        <w:t> </w:t>
      </w:r>
      <w:r>
        <w:rPr/>
        <w:t>associated</w:t>
      </w:r>
      <w:r>
        <w:rPr>
          <w:spacing w:val="-16"/>
        </w:rPr>
        <w:t> </w:t>
      </w:r>
      <w:r>
        <w:rPr/>
        <w:t>moderate</w:t>
      </w:r>
      <w:r>
        <w:rPr>
          <w:spacing w:val="-17"/>
        </w:rPr>
        <w:t> </w:t>
      </w:r>
      <w:r>
        <w:rPr>
          <w:i/>
        </w:rPr>
        <w:t>p</w:t>
      </w:r>
      <w:r>
        <w:rPr/>
        <w:t>H</w:t>
      </w:r>
      <w:r>
        <w:rPr>
          <w:spacing w:val="-16"/>
        </w:rPr>
        <w:t> </w:t>
      </w:r>
      <w:r>
        <w:rPr/>
        <w:t>changes (by about 0.1–0.3 units), primarily in marine invertebrates (Pörtner</w:t>
      </w:r>
      <w:r>
        <w:rPr>
          <w:spacing w:val="12"/>
        </w:rPr>
        <w:t> </w:t>
      </w:r>
      <w:r>
        <w:rPr>
          <w:i/>
        </w:rPr>
        <w:t>et</w:t>
      </w:r>
      <w:r>
        <w:rPr>
          <w:i/>
          <w:spacing w:val="13"/>
        </w:rPr>
        <w:t> </w:t>
      </w:r>
      <w:r>
        <w:rPr>
          <w:i/>
        </w:rPr>
        <w:t>al.</w:t>
      </w:r>
      <w:r>
        <w:rPr>
          <w:i/>
          <w:spacing w:val="12"/>
        </w:rPr>
        <w:t> </w:t>
      </w:r>
      <w:r>
        <w:rPr/>
        <w:t>2005)</w:t>
      </w:r>
      <w:r>
        <w:rPr>
          <w:spacing w:val="13"/>
        </w:rPr>
        <w:t> </w:t>
      </w:r>
      <w:r>
        <w:rPr/>
        <w:t>and,</w:t>
      </w:r>
      <w:r>
        <w:rPr>
          <w:spacing w:val="12"/>
        </w:rPr>
        <w:t> </w:t>
      </w:r>
      <w:r>
        <w:rPr/>
        <w:t>possibly,</w:t>
      </w:r>
      <w:r>
        <w:rPr>
          <w:spacing w:val="13"/>
        </w:rPr>
        <w:t> </w:t>
      </w:r>
      <w:r>
        <w:rPr/>
        <w:t>unicellular</w:t>
      </w:r>
      <w:r>
        <w:rPr>
          <w:spacing w:val="12"/>
        </w:rPr>
        <w:t> </w:t>
      </w:r>
      <w:r>
        <w:rPr/>
        <w:t>organisms.</w:t>
      </w:r>
      <w:r>
        <w:rPr>
          <w:spacing w:val="13"/>
        </w:rPr>
        <w:t> </w:t>
      </w:r>
      <w:r>
        <w:rPr/>
        <w:t>For</w:t>
      </w:r>
    </w:p>
    <w:p>
      <w:pPr>
        <w:spacing w:after="0" w:line="240" w:lineRule="exact"/>
        <w:jc w:val="both"/>
        <w:sectPr>
          <w:type w:val="continuous"/>
          <w:pgSz w:w="12240" w:h="15840"/>
          <w:pgMar w:top="360" w:bottom="280" w:left="580" w:right="620"/>
          <w:cols w:num="2" w:equalWidth="0">
            <w:col w:w="5242" w:space="84"/>
            <w:col w:w="5714"/>
          </w:cols>
        </w:sectPr>
      </w:pPr>
    </w:p>
    <w:p>
      <w:pPr>
        <w:pStyle w:val="BodyText"/>
        <w:spacing w:before="4"/>
        <w:ind w:left="157"/>
      </w:pPr>
      <w:r>
        <w:rPr/>
        <w:t>tolerance may include reduced capacities of higher functions,</w:t>
      </w:r>
    </w:p>
    <w:p>
      <w:pPr>
        <w:pStyle w:val="BodyText"/>
        <w:spacing w:line="277" w:lineRule="exact" w:before="4"/>
        <w:ind w:left="157"/>
        <w:rPr>
          <w:sz w:val="11"/>
        </w:rPr>
      </w:pPr>
      <w:r>
        <w:rPr/>
        <w:br w:type="column"/>
      </w:r>
      <w:r>
        <w:rPr/>
        <w:t>injection at a rate of 0.37 GtCO</w:t>
      </w:r>
      <w:r>
        <w:rPr>
          <w:position w:val="-6"/>
          <w:sz w:val="11"/>
        </w:rPr>
        <w:t>2</w:t>
      </w:r>
    </w:p>
    <w:p>
      <w:pPr>
        <w:pStyle w:val="BodyText"/>
        <w:spacing w:before="4"/>
        <w:ind w:left="44"/>
      </w:pPr>
      <w:r>
        <w:rPr/>
        <w:br w:type="column"/>
      </w:r>
      <w:r>
        <w:rPr/>
        <w:t>yr</w:t>
      </w:r>
      <w:r>
        <w:rPr>
          <w:position w:val="7"/>
          <w:sz w:val="11"/>
        </w:rPr>
        <w:t>–1 </w:t>
      </w:r>
      <w:r>
        <w:rPr/>
        <w:t>for 100 years </w:t>
      </w:r>
      <w:hyperlink w:history="true" w:anchor="_bookmark13">
        <w:r>
          <w:rPr/>
          <w:t>(Figure</w:t>
        </w:r>
      </w:hyperlink>
    </w:p>
    <w:p>
      <w:pPr>
        <w:spacing w:after="0"/>
        <w:sectPr>
          <w:type w:val="continuous"/>
          <w:pgSz w:w="12240" w:h="15840"/>
          <w:pgMar w:top="360" w:bottom="280" w:left="580" w:right="620"/>
          <w:cols w:num="3" w:equalWidth="0">
            <w:col w:w="5241" w:space="85"/>
            <w:col w:w="2950" w:space="40"/>
            <w:col w:w="2724"/>
          </w:cols>
        </w:sectPr>
      </w:pPr>
    </w:p>
    <w:p>
      <w:pPr>
        <w:pStyle w:val="BodyText"/>
        <w:spacing w:line="187" w:lineRule="auto"/>
        <w:ind w:left="157"/>
      </w:pPr>
      <w:r>
        <w:rPr/>
        <w:t>that</w:t>
      </w:r>
      <w:r>
        <w:rPr>
          <w:spacing w:val="38"/>
        </w:rPr>
        <w:t> </w:t>
      </w:r>
      <w:r>
        <w:rPr/>
        <w:t>is</w:t>
      </w:r>
      <w:r>
        <w:rPr>
          <w:spacing w:val="38"/>
        </w:rPr>
        <w:t> </w:t>
      </w:r>
      <w:r>
        <w:rPr/>
        <w:t>added</w:t>
      </w:r>
      <w:r>
        <w:rPr>
          <w:spacing w:val="38"/>
        </w:rPr>
        <w:t> </w:t>
      </w:r>
      <w:r>
        <w:rPr/>
        <w:t>CO</w:t>
      </w:r>
      <w:r>
        <w:rPr>
          <w:position w:val="-6"/>
          <w:sz w:val="11"/>
        </w:rPr>
        <w:t>2  </w:t>
      </w:r>
      <w:r>
        <w:rPr>
          <w:spacing w:val="6"/>
          <w:position w:val="-6"/>
          <w:sz w:val="11"/>
        </w:rPr>
        <w:t> </w:t>
      </w:r>
      <w:r>
        <w:rPr/>
        <w:t>could</w:t>
      </w:r>
      <w:r>
        <w:rPr>
          <w:spacing w:val="39"/>
        </w:rPr>
        <w:t> </w:t>
      </w:r>
      <w:r>
        <w:rPr/>
        <w:t>reduce</w:t>
      </w:r>
      <w:r>
        <w:rPr>
          <w:spacing w:val="38"/>
        </w:rPr>
        <w:t> </w:t>
      </w:r>
      <w:r>
        <w:rPr/>
        <w:t>the</w:t>
      </w:r>
      <w:r>
        <w:rPr>
          <w:spacing w:val="38"/>
        </w:rPr>
        <w:t> </w:t>
      </w:r>
      <w:r>
        <w:rPr/>
        <w:t>capacity</w:t>
      </w:r>
      <w:r>
        <w:rPr>
          <w:spacing w:val="38"/>
        </w:rPr>
        <w:t> </w:t>
      </w:r>
      <w:r>
        <w:rPr/>
        <w:t>of</w:t>
      </w:r>
      <w:r>
        <w:rPr>
          <w:spacing w:val="39"/>
        </w:rPr>
        <w:t> </w:t>
      </w:r>
      <w:r>
        <w:rPr/>
        <w:t>growth</w:t>
      </w:r>
      <w:r>
        <w:rPr>
          <w:spacing w:val="38"/>
        </w:rPr>
        <w:t> </w:t>
      </w:r>
      <w:r>
        <w:rPr/>
        <w:t>and</w:t>
      </w:r>
    </w:p>
    <w:p>
      <w:pPr>
        <w:pStyle w:val="BodyText"/>
        <w:spacing w:line="210" w:lineRule="exact"/>
        <w:ind w:left="157"/>
      </w:pPr>
      <w:r>
        <w:rPr/>
        <w:t>reproduction, or hamper resistance to infection (Burnett,</w:t>
      </w:r>
      <w:r>
        <w:rPr>
          <w:spacing w:val="-35"/>
        </w:rPr>
        <w:t> </w:t>
      </w:r>
      <w:r>
        <w:rPr/>
        <w:t>1997).</w:t>
      </w:r>
    </w:p>
    <w:p>
      <w:pPr>
        <w:pStyle w:val="BodyText"/>
        <w:spacing w:line="194" w:lineRule="exact"/>
        <w:ind w:left="157"/>
      </w:pPr>
      <w:r>
        <w:rPr/>
        <w:br w:type="column"/>
      </w:r>
      <w:hyperlink w:history="true" w:anchor="_bookmark13">
        <w:r>
          <w:rPr/>
          <w:t>6.14)</w:t>
        </w:r>
      </w:hyperlink>
      <w:r>
        <w:rPr/>
        <w:t>,</w:t>
      </w:r>
      <w:r>
        <w:rPr>
          <w:spacing w:val="20"/>
        </w:rPr>
        <w:t> </w:t>
      </w:r>
      <w:r>
        <w:rPr/>
        <w:t>such</w:t>
      </w:r>
      <w:r>
        <w:rPr>
          <w:spacing w:val="21"/>
        </w:rPr>
        <w:t> </w:t>
      </w:r>
      <w:r>
        <w:rPr/>
        <w:t>critical</w:t>
      </w:r>
      <w:r>
        <w:rPr>
          <w:spacing w:val="21"/>
        </w:rPr>
        <w:t> </w:t>
      </w:r>
      <w:r>
        <w:rPr>
          <w:i/>
        </w:rPr>
        <w:t>p</w:t>
      </w:r>
      <w:r>
        <w:rPr/>
        <w:t>H</w:t>
      </w:r>
      <w:r>
        <w:rPr>
          <w:spacing w:val="21"/>
        </w:rPr>
        <w:t> </w:t>
      </w:r>
      <w:r>
        <w:rPr/>
        <w:t>shifts</w:t>
      </w:r>
      <w:r>
        <w:rPr>
          <w:spacing w:val="21"/>
        </w:rPr>
        <w:t> </w:t>
      </w:r>
      <w:r>
        <w:rPr/>
        <w:t>would</w:t>
      </w:r>
      <w:r>
        <w:rPr>
          <w:spacing w:val="21"/>
        </w:rPr>
        <w:t> </w:t>
      </w:r>
      <w:r>
        <w:rPr/>
        <w:t>occur</w:t>
      </w:r>
      <w:r>
        <w:rPr>
          <w:spacing w:val="21"/>
        </w:rPr>
        <w:t> </w:t>
      </w:r>
      <w:r>
        <w:rPr/>
        <w:t>in</w:t>
      </w:r>
      <w:r>
        <w:rPr>
          <w:spacing w:val="21"/>
        </w:rPr>
        <w:t> </w:t>
      </w:r>
      <w:r>
        <w:rPr/>
        <w:t>less</w:t>
      </w:r>
      <w:r>
        <w:rPr>
          <w:spacing w:val="21"/>
        </w:rPr>
        <w:t> </w:t>
      </w:r>
      <w:r>
        <w:rPr/>
        <w:t>than</w:t>
      </w:r>
      <w:r>
        <w:rPr>
          <w:spacing w:val="21"/>
        </w:rPr>
        <w:t> </w:t>
      </w:r>
      <w:r>
        <w:rPr/>
        <w:t>1%</w:t>
      </w:r>
      <w:r>
        <w:rPr>
          <w:spacing w:val="21"/>
        </w:rPr>
        <w:t> </w:t>
      </w:r>
      <w:r>
        <w:rPr/>
        <w:t>of</w:t>
      </w:r>
    </w:p>
    <w:p>
      <w:pPr>
        <w:pStyle w:val="BodyText"/>
        <w:spacing w:before="10"/>
        <w:ind w:left="157"/>
      </w:pPr>
      <w:r>
        <w:rPr/>
        <w:t>the</w:t>
      </w:r>
      <w:r>
        <w:rPr>
          <w:spacing w:val="33"/>
        </w:rPr>
        <w:t> </w:t>
      </w:r>
      <w:r>
        <w:rPr/>
        <w:t>total</w:t>
      </w:r>
      <w:r>
        <w:rPr>
          <w:spacing w:val="34"/>
        </w:rPr>
        <w:t> </w:t>
      </w:r>
      <w:r>
        <w:rPr/>
        <w:t>ocean</w:t>
      </w:r>
      <w:r>
        <w:rPr>
          <w:spacing w:val="33"/>
        </w:rPr>
        <w:t> </w:t>
      </w:r>
      <w:r>
        <w:rPr/>
        <w:t>volume</w:t>
      </w:r>
      <w:r>
        <w:rPr>
          <w:spacing w:val="34"/>
        </w:rPr>
        <w:t> </w:t>
      </w:r>
      <w:r>
        <w:rPr/>
        <w:t>by</w:t>
      </w:r>
      <w:r>
        <w:rPr>
          <w:spacing w:val="33"/>
        </w:rPr>
        <w:t> </w:t>
      </w:r>
      <w:r>
        <w:rPr/>
        <w:t>the</w:t>
      </w:r>
      <w:r>
        <w:rPr>
          <w:spacing w:val="34"/>
        </w:rPr>
        <w:t> </w:t>
      </w:r>
      <w:r>
        <w:rPr/>
        <w:t>end</w:t>
      </w:r>
      <w:r>
        <w:rPr>
          <w:spacing w:val="33"/>
        </w:rPr>
        <w:t> </w:t>
      </w:r>
      <w:r>
        <w:rPr/>
        <w:t>of</w:t>
      </w:r>
      <w:r>
        <w:rPr>
          <w:spacing w:val="34"/>
        </w:rPr>
        <w:t> </w:t>
      </w:r>
      <w:r>
        <w:rPr/>
        <w:t>this</w:t>
      </w:r>
      <w:r>
        <w:rPr>
          <w:spacing w:val="33"/>
        </w:rPr>
        <w:t> </w:t>
      </w:r>
      <w:r>
        <w:rPr/>
        <w:t>period.</w:t>
      </w:r>
      <w:r>
        <w:rPr>
          <w:spacing w:val="34"/>
        </w:rPr>
        <w:t> </w:t>
      </w:r>
      <w:r>
        <w:rPr/>
        <w:t>However,</w:t>
      </w:r>
    </w:p>
    <w:p>
      <w:pPr>
        <w:spacing w:after="0"/>
        <w:sectPr>
          <w:type w:val="continuous"/>
          <w:pgSz w:w="12240" w:h="15840"/>
          <w:pgMar w:top="360" w:bottom="280" w:left="580" w:right="620"/>
          <w:cols w:num="2" w:equalWidth="0">
            <w:col w:w="5241" w:space="85"/>
            <w:col w:w="5714"/>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0" w:lineRule="exact" w:before="58"/>
        <w:ind w:left="553"/>
        <w:jc w:val="both"/>
      </w:pPr>
      <w:bookmarkStart w:name="6.7.5 Biological consequences associated" w:id="67"/>
      <w:bookmarkEnd w:id="67"/>
      <w:r>
        <w:rPr/>
      </w:r>
      <w:bookmarkStart w:name="6.7.6 Contaminants in CO2 streams" w:id="68"/>
      <w:bookmarkEnd w:id="68"/>
      <w:r>
        <w:rPr/>
      </w:r>
      <w:bookmarkStart w:name="6.7.7 Risk management" w:id="69"/>
      <w:bookmarkEnd w:id="69"/>
      <w:r>
        <w:rPr/>
      </w:r>
      <w:bookmarkStart w:name="6.7.8 Social aspects; public and stakeho" w:id="70"/>
      <w:bookmarkEnd w:id="70"/>
      <w:r>
        <w:rPr/>
      </w:r>
      <w:r>
        <w:rPr/>
        <w:t>baseline </w:t>
      </w:r>
      <w:r>
        <w:rPr>
          <w:i/>
        </w:rPr>
        <w:t>p</w:t>
      </w:r>
      <w:r>
        <w:rPr/>
        <w:t>H shifts by 0.2 to 0.4 </w:t>
      </w:r>
      <w:r>
        <w:rPr>
          <w:i/>
        </w:rPr>
        <w:t>p</w:t>
      </w:r>
      <w:r>
        <w:rPr/>
        <w:t>H-units expected from the WRE550 stabilization scenario already reach that magnitude of change. Additional long-term repeated large-scale global injection of 10% of the CO</w:t>
      </w:r>
      <w:r>
        <w:rPr>
          <w:position w:val="-6"/>
          <w:sz w:val="11"/>
        </w:rPr>
        <w:t>2 </w:t>
      </w:r>
      <w:r>
        <w:rPr/>
        <w:t>originating from 18,000 GtCO</w:t>
      </w:r>
      <w:r>
        <w:rPr>
          <w:position w:val="-6"/>
          <w:sz w:val="11"/>
        </w:rPr>
        <w:t>2 </w:t>
      </w:r>
      <w:r>
        <w:rPr/>
        <w:t>fossil</w:t>
      </w:r>
      <w:r>
        <w:rPr>
          <w:spacing w:val="-5"/>
        </w:rPr>
        <w:t> </w:t>
      </w:r>
      <w:r>
        <w:rPr/>
        <w:t>fuel</w:t>
      </w:r>
      <w:r>
        <w:rPr>
          <w:spacing w:val="-5"/>
        </w:rPr>
        <w:t> </w:t>
      </w:r>
      <w:r>
        <w:rPr/>
        <w:t>would</w:t>
      </w:r>
      <w:r>
        <w:rPr>
          <w:spacing w:val="-5"/>
        </w:rPr>
        <w:t> </w:t>
      </w:r>
      <w:r>
        <w:rPr/>
        <w:t>cause</w:t>
      </w:r>
      <w:r>
        <w:rPr>
          <w:spacing w:val="-5"/>
        </w:rPr>
        <w:t> </w:t>
      </w:r>
      <w:r>
        <w:rPr/>
        <w:t>an</w:t>
      </w:r>
      <w:r>
        <w:rPr>
          <w:spacing w:val="-4"/>
        </w:rPr>
        <w:t> </w:t>
      </w:r>
      <w:r>
        <w:rPr/>
        <w:t>extension</w:t>
      </w:r>
      <w:r>
        <w:rPr>
          <w:spacing w:val="-5"/>
        </w:rPr>
        <w:t> </w:t>
      </w:r>
      <w:r>
        <w:rPr/>
        <w:t>of</w:t>
      </w:r>
      <w:r>
        <w:rPr>
          <w:spacing w:val="-5"/>
        </w:rPr>
        <w:t> </w:t>
      </w:r>
      <w:r>
        <w:rPr/>
        <w:t>these</w:t>
      </w:r>
      <w:r>
        <w:rPr>
          <w:spacing w:val="-6"/>
        </w:rPr>
        <w:t> </w:t>
      </w:r>
      <w:r>
        <w:rPr>
          <w:i/>
        </w:rPr>
        <w:t>p</w:t>
      </w:r>
      <w:r>
        <w:rPr/>
        <w:t>H</w:t>
      </w:r>
      <w:r>
        <w:rPr>
          <w:spacing w:val="-5"/>
        </w:rPr>
        <w:t> </w:t>
      </w:r>
      <w:r>
        <w:rPr/>
        <w:t>shifts</w:t>
      </w:r>
      <w:r>
        <w:rPr>
          <w:spacing w:val="-4"/>
        </w:rPr>
        <w:t> </w:t>
      </w:r>
      <w:r>
        <w:rPr/>
        <w:t>from</w:t>
      </w:r>
      <w:r>
        <w:rPr>
          <w:spacing w:val="-5"/>
        </w:rPr>
        <w:t> </w:t>
      </w:r>
      <w:r>
        <w:rPr/>
        <w:t>the surface ocean to significantly larger (deeper) fractions of the ocean by 2100 to 2300 </w:t>
      </w:r>
      <w:hyperlink w:history="true" w:anchor="_bookmark16">
        <w:r>
          <w:rPr/>
          <w:t>(Figure 6.15). </w:t>
        </w:r>
      </w:hyperlink>
      <w:r>
        <w:rPr>
          <w:spacing w:val="-3"/>
        </w:rPr>
        <w:t>Finally, </w:t>
      </w:r>
      <w:r>
        <w:rPr/>
        <w:t>large-scale</w:t>
      </w:r>
      <w:r>
        <w:rPr>
          <w:spacing w:val="-15"/>
        </w:rPr>
        <w:t> </w:t>
      </w:r>
      <w:r>
        <w:rPr/>
        <w:t>ocean disposal of all of the CO</w:t>
      </w:r>
      <w:r>
        <w:rPr>
          <w:position w:val="-6"/>
          <w:sz w:val="11"/>
        </w:rPr>
        <w:t>2 </w:t>
      </w:r>
      <w:r>
        <w:rPr/>
        <w:t>would lead to </w:t>
      </w:r>
      <w:r>
        <w:rPr>
          <w:i/>
        </w:rPr>
        <w:t>p</w:t>
      </w:r>
      <w:r>
        <w:rPr/>
        <w:t>H decreases of </w:t>
      </w:r>
      <w:r>
        <w:rPr>
          <w:spacing w:val="-3"/>
        </w:rPr>
        <w:t>more </w:t>
      </w:r>
      <w:r>
        <w:rPr/>
        <w:t>than 0.3 and associated long-term effects in most of the ocean. Expected effects will include a reduction in the productivity of calcifying organisms leading to higher ratios of non-calcifiers over calcifiers (Pörtner </w:t>
      </w:r>
      <w:r>
        <w:rPr>
          <w:i/>
        </w:rPr>
        <w:t>et al.</w:t>
      </w:r>
      <w:r>
        <w:rPr/>
        <w:t>,</w:t>
      </w:r>
      <w:r>
        <w:rPr>
          <w:spacing w:val="-3"/>
        </w:rPr>
        <w:t> </w:t>
      </w:r>
      <w:r>
        <w:rPr/>
        <w:t>2005).</w:t>
      </w:r>
    </w:p>
    <w:p>
      <w:pPr>
        <w:pStyle w:val="BodyText"/>
        <w:spacing w:line="240" w:lineRule="exact"/>
        <w:ind w:left="553" w:firstLine="283"/>
        <w:jc w:val="both"/>
      </w:pPr>
      <w:r>
        <w:rPr/>
        <w:t>Reduced capacities for growth, productivity, behaviours, and reduced lifespan imply a reduction in population densities and productivities of some species, if not reduced biodiversity. Food chain length and composition may be reduced associated with</w:t>
      </w:r>
      <w:r>
        <w:rPr>
          <w:spacing w:val="-5"/>
        </w:rPr>
        <w:t> </w:t>
      </w:r>
      <w:r>
        <w:rPr/>
        <w:t>reduced</w:t>
      </w:r>
      <w:r>
        <w:rPr>
          <w:spacing w:val="-4"/>
        </w:rPr>
        <w:t> </w:t>
      </w:r>
      <w:r>
        <w:rPr/>
        <w:t>food</w:t>
      </w:r>
      <w:r>
        <w:rPr>
          <w:spacing w:val="-4"/>
        </w:rPr>
        <w:t> </w:t>
      </w:r>
      <w:r>
        <w:rPr/>
        <w:t>availability</w:t>
      </w:r>
      <w:r>
        <w:rPr>
          <w:spacing w:val="-5"/>
        </w:rPr>
        <w:t> </w:t>
      </w:r>
      <w:r>
        <w:rPr/>
        <w:t>for</w:t>
      </w:r>
      <w:r>
        <w:rPr>
          <w:spacing w:val="-4"/>
        </w:rPr>
        <w:t> </w:t>
      </w:r>
      <w:r>
        <w:rPr/>
        <w:t>high</w:t>
      </w:r>
      <w:r>
        <w:rPr>
          <w:spacing w:val="-4"/>
        </w:rPr>
        <w:t> </w:t>
      </w:r>
      <w:r>
        <w:rPr/>
        <w:t>trophic</w:t>
      </w:r>
      <w:r>
        <w:rPr>
          <w:spacing w:val="-5"/>
        </w:rPr>
        <w:t> </w:t>
      </w:r>
      <w:r>
        <w:rPr/>
        <w:t>levels.</w:t>
      </w:r>
      <w:r>
        <w:rPr>
          <w:spacing w:val="-7"/>
        </w:rPr>
        <w:t> </w:t>
      </w:r>
      <w:r>
        <w:rPr/>
        <w:t>This</w:t>
      </w:r>
      <w:r>
        <w:rPr>
          <w:spacing w:val="-4"/>
        </w:rPr>
        <w:t> </w:t>
      </w:r>
      <w:r>
        <w:rPr/>
        <w:t>may diminish resources for local or global fisheries. The suggested scenarios of functional depression also include a CO</w:t>
      </w:r>
      <w:r>
        <w:rPr>
          <w:position w:val="-6"/>
          <w:sz w:val="11"/>
        </w:rPr>
        <w:t>2 </w:t>
      </w:r>
      <w:r>
        <w:rPr/>
        <w:t>induced reduction in tolerance to thermal extremes, which may go</w:t>
      </w:r>
      <w:r>
        <w:rPr>
          <w:spacing w:val="-22"/>
        </w:rPr>
        <w:t> </w:t>
      </w:r>
      <w:r>
        <w:rPr/>
        <w:t>hand in hand with reduced distribution ranges as well as enhanced geographical distribution shifts. All of these expectations</w:t>
      </w:r>
      <w:r>
        <w:rPr>
          <w:spacing w:val="-33"/>
        </w:rPr>
        <w:t> </w:t>
      </w:r>
      <w:r>
        <w:rPr/>
        <w:t>result from extrapolations of current physiological and ecological knowledge</w:t>
      </w:r>
      <w:r>
        <w:rPr>
          <w:spacing w:val="-21"/>
        </w:rPr>
        <w:t> </w:t>
      </w:r>
      <w:r>
        <w:rPr/>
        <w:t>and</w:t>
      </w:r>
      <w:r>
        <w:rPr>
          <w:spacing w:val="-21"/>
        </w:rPr>
        <w:t> </w:t>
      </w:r>
      <w:r>
        <w:rPr/>
        <w:t>require</w:t>
      </w:r>
      <w:r>
        <w:rPr>
          <w:spacing w:val="-20"/>
        </w:rPr>
        <w:t> </w:t>
      </w:r>
      <w:r>
        <w:rPr/>
        <w:t>verification</w:t>
      </w:r>
      <w:r>
        <w:rPr>
          <w:spacing w:val="-21"/>
        </w:rPr>
        <w:t> </w:t>
      </w:r>
      <w:r>
        <w:rPr/>
        <w:t>in</w:t>
      </w:r>
      <w:r>
        <w:rPr>
          <w:spacing w:val="-20"/>
        </w:rPr>
        <w:t> </w:t>
      </w:r>
      <w:r>
        <w:rPr/>
        <w:t>experimental</w:t>
      </w:r>
      <w:r>
        <w:rPr>
          <w:spacing w:val="-22"/>
        </w:rPr>
        <w:t> </w:t>
      </w:r>
      <w:r>
        <w:rPr/>
        <w:t>field</w:t>
      </w:r>
      <w:r>
        <w:rPr>
          <w:spacing w:val="-21"/>
        </w:rPr>
        <w:t> </w:t>
      </w:r>
      <w:r>
        <w:rPr/>
        <w:t>studies. The capacity of ecosystems to compensate or adjust to </w:t>
      </w:r>
      <w:r>
        <w:rPr>
          <w:spacing w:val="-4"/>
        </w:rPr>
        <w:t>such </w:t>
      </w:r>
      <w:r>
        <w:rPr/>
        <w:t>CO</w:t>
      </w:r>
      <w:r>
        <w:rPr>
          <w:position w:val="-6"/>
          <w:sz w:val="11"/>
        </w:rPr>
        <w:t>2 </w:t>
      </w:r>
      <w:r>
        <w:rPr/>
        <w:t>induced shifts is also unknown. Continued research</w:t>
      </w:r>
      <w:r>
        <w:rPr>
          <w:spacing w:val="-13"/>
        </w:rPr>
        <w:t> </w:t>
      </w:r>
      <w:r>
        <w:rPr/>
        <w:t>efforts could</w:t>
      </w:r>
      <w:r>
        <w:rPr>
          <w:spacing w:val="-5"/>
        </w:rPr>
        <w:t> </w:t>
      </w:r>
      <w:r>
        <w:rPr/>
        <w:t>identify</w:t>
      </w:r>
      <w:r>
        <w:rPr>
          <w:spacing w:val="-5"/>
        </w:rPr>
        <w:t> </w:t>
      </w:r>
      <w:r>
        <w:rPr/>
        <w:t>critical</w:t>
      </w:r>
      <w:r>
        <w:rPr>
          <w:spacing w:val="-5"/>
        </w:rPr>
        <w:t> </w:t>
      </w:r>
      <w:r>
        <w:rPr/>
        <w:t>mechanisms</w:t>
      </w:r>
      <w:r>
        <w:rPr>
          <w:spacing w:val="-5"/>
        </w:rPr>
        <w:t> </w:t>
      </w:r>
      <w:r>
        <w:rPr/>
        <w:t>and</w:t>
      </w:r>
      <w:r>
        <w:rPr>
          <w:spacing w:val="-5"/>
        </w:rPr>
        <w:t> </w:t>
      </w:r>
      <w:r>
        <w:rPr/>
        <w:t>address</w:t>
      </w:r>
      <w:r>
        <w:rPr>
          <w:spacing w:val="-4"/>
        </w:rPr>
        <w:t> </w:t>
      </w:r>
      <w:r>
        <w:rPr/>
        <w:t>the</w:t>
      </w:r>
      <w:r>
        <w:rPr>
          <w:spacing w:val="-5"/>
        </w:rPr>
        <w:t> </w:t>
      </w:r>
      <w:r>
        <w:rPr/>
        <w:t>potential</w:t>
      </w:r>
      <w:r>
        <w:rPr>
          <w:spacing w:val="-5"/>
        </w:rPr>
        <w:t> </w:t>
      </w:r>
      <w:r>
        <w:rPr>
          <w:spacing w:val="-4"/>
        </w:rPr>
        <w:t>for </w:t>
      </w:r>
      <w:r>
        <w:rPr/>
        <w:t>adaptation on evolutionary time</w:t>
      </w:r>
      <w:r>
        <w:rPr>
          <w:spacing w:val="-1"/>
        </w:rPr>
        <w:t> </w:t>
      </w:r>
      <w:r>
        <w:rPr/>
        <w:t>scales.</w:t>
      </w:r>
    </w:p>
    <w:p>
      <w:pPr>
        <w:pStyle w:val="BodyText"/>
        <w:spacing w:before="3"/>
        <w:rPr>
          <w:sz w:val="21"/>
        </w:rPr>
      </w:pPr>
    </w:p>
    <w:p>
      <w:pPr>
        <w:pStyle w:val="Heading2"/>
        <w:numPr>
          <w:ilvl w:val="2"/>
          <w:numId w:val="7"/>
        </w:numPr>
        <w:tabs>
          <w:tab w:pos="1374" w:val="left" w:leader="none"/>
        </w:tabs>
        <w:spacing w:line="240" w:lineRule="auto" w:before="1" w:after="0"/>
        <w:ind w:left="1373" w:right="0" w:hanging="821"/>
        <w:jc w:val="both"/>
        <w:rPr>
          <w:i/>
        </w:rPr>
      </w:pPr>
      <w:r>
        <w:rPr>
          <w:i/>
        </w:rPr>
        <w:t>Biological consequences associated with CO</w:t>
      </w:r>
      <w:r>
        <w:rPr>
          <w:i/>
          <w:position w:val="-6"/>
          <w:sz w:val="11"/>
        </w:rPr>
        <w:t>2</w:t>
      </w:r>
      <w:r>
        <w:rPr>
          <w:i/>
          <w:spacing w:val="24"/>
          <w:position w:val="-6"/>
          <w:sz w:val="11"/>
        </w:rPr>
        <w:t> </w:t>
      </w:r>
      <w:r>
        <w:rPr>
          <w:i/>
        </w:rPr>
        <w:t>lakes</w:t>
      </w:r>
    </w:p>
    <w:p>
      <w:pPr>
        <w:pStyle w:val="BodyText"/>
        <w:spacing w:line="240" w:lineRule="exact" w:before="194"/>
        <w:ind w:left="553"/>
        <w:jc w:val="both"/>
      </w:pPr>
      <w:r>
        <w:rPr/>
        <w:t>Strategies that release liquid CO</w:t>
      </w:r>
      <w:r>
        <w:rPr>
          <w:position w:val="-6"/>
          <w:sz w:val="11"/>
        </w:rPr>
        <w:t>2 </w:t>
      </w:r>
      <w:r>
        <w:rPr/>
        <w:t>close to the sea floor will be affecting</w:t>
      </w:r>
      <w:r>
        <w:rPr>
          <w:spacing w:val="-7"/>
        </w:rPr>
        <w:t> </w:t>
      </w:r>
      <w:r>
        <w:rPr/>
        <w:t>two</w:t>
      </w:r>
      <w:r>
        <w:rPr>
          <w:spacing w:val="-7"/>
        </w:rPr>
        <w:t> </w:t>
      </w:r>
      <w:r>
        <w:rPr/>
        <w:t>ecosystems:</w:t>
      </w:r>
      <w:r>
        <w:rPr>
          <w:spacing w:val="-7"/>
        </w:rPr>
        <w:t> </w:t>
      </w:r>
      <w:r>
        <w:rPr/>
        <w:t>the</w:t>
      </w:r>
      <w:r>
        <w:rPr>
          <w:spacing w:val="-7"/>
        </w:rPr>
        <w:t> </w:t>
      </w:r>
      <w:r>
        <w:rPr/>
        <w:t>ecosystem</w:t>
      </w:r>
      <w:r>
        <w:rPr>
          <w:spacing w:val="-7"/>
        </w:rPr>
        <w:t> </w:t>
      </w:r>
      <w:r>
        <w:rPr/>
        <w:t>living</w:t>
      </w:r>
      <w:r>
        <w:rPr>
          <w:spacing w:val="-7"/>
        </w:rPr>
        <w:t> </w:t>
      </w:r>
      <w:r>
        <w:rPr/>
        <w:t>on</w:t>
      </w:r>
      <w:r>
        <w:rPr>
          <w:spacing w:val="-6"/>
        </w:rPr>
        <w:t> </w:t>
      </w:r>
      <w:r>
        <w:rPr/>
        <w:t>the</w:t>
      </w:r>
      <w:r>
        <w:rPr>
          <w:spacing w:val="-7"/>
        </w:rPr>
        <w:t> </w:t>
      </w:r>
      <w:r>
        <w:rPr/>
        <w:t>sea</w:t>
      </w:r>
      <w:r>
        <w:rPr>
          <w:spacing w:val="-8"/>
        </w:rPr>
        <w:t> </w:t>
      </w:r>
      <w:r>
        <w:rPr>
          <w:spacing w:val="-2"/>
        </w:rPr>
        <w:t>floor, </w:t>
      </w:r>
      <w:r>
        <w:rPr/>
        <w:t>and deep-sea ecosystem living in the overlying </w:t>
      </w:r>
      <w:r>
        <w:rPr>
          <w:spacing w:val="-3"/>
        </w:rPr>
        <w:t>water. </w:t>
      </w:r>
      <w:r>
        <w:rPr/>
        <w:t>Storage as</w:t>
      </w:r>
      <w:r>
        <w:rPr>
          <w:spacing w:val="-11"/>
        </w:rPr>
        <w:t> </w:t>
      </w:r>
      <w:r>
        <w:rPr/>
        <w:t>a</w:t>
      </w:r>
      <w:r>
        <w:rPr>
          <w:spacing w:val="-11"/>
        </w:rPr>
        <w:t> </w:t>
      </w:r>
      <w:r>
        <w:rPr/>
        <w:t>topographically</w:t>
      </w:r>
      <w:r>
        <w:rPr>
          <w:spacing w:val="-11"/>
        </w:rPr>
        <w:t> </w:t>
      </w:r>
      <w:r>
        <w:rPr/>
        <w:t>confined</w:t>
      </w:r>
      <w:r>
        <w:rPr>
          <w:spacing w:val="-10"/>
        </w:rPr>
        <w:t> </w:t>
      </w:r>
      <w:r>
        <w:rPr/>
        <w:t>‘CO</w:t>
      </w:r>
      <w:r>
        <w:rPr>
          <w:position w:val="-6"/>
          <w:sz w:val="11"/>
        </w:rPr>
        <w:t>2</w:t>
      </w:r>
      <w:r>
        <w:rPr>
          <w:spacing w:val="11"/>
          <w:position w:val="-6"/>
          <w:sz w:val="11"/>
        </w:rPr>
        <w:t> </w:t>
      </w:r>
      <w:r>
        <w:rPr/>
        <w:t>lake’</w:t>
      </w:r>
      <w:r>
        <w:rPr>
          <w:spacing w:val="-24"/>
        </w:rPr>
        <w:t> </w:t>
      </w:r>
      <w:r>
        <w:rPr/>
        <w:t>would</w:t>
      </w:r>
      <w:r>
        <w:rPr>
          <w:spacing w:val="-10"/>
        </w:rPr>
        <w:t> </w:t>
      </w:r>
      <w:r>
        <w:rPr/>
        <w:t>limit</w:t>
      </w:r>
      <w:r>
        <w:rPr>
          <w:spacing w:val="-11"/>
        </w:rPr>
        <w:t> </w:t>
      </w:r>
      <w:r>
        <w:rPr/>
        <w:t>immediate large-scale effects of CO</w:t>
      </w:r>
      <w:r>
        <w:rPr>
          <w:position w:val="-6"/>
          <w:sz w:val="11"/>
        </w:rPr>
        <w:t>2 </w:t>
      </w:r>
      <w:r>
        <w:rPr/>
        <w:t>addition, but result in the mortality of most organisms under the lake that are not able to flee </w:t>
      </w:r>
      <w:r>
        <w:rPr>
          <w:spacing w:val="-4"/>
        </w:rPr>
        <w:t>and </w:t>
      </w:r>
      <w:r>
        <w:rPr/>
        <w:t>of organisms that wander into the lake. CO</w:t>
      </w:r>
      <w:r>
        <w:rPr>
          <w:position w:val="-6"/>
          <w:sz w:val="11"/>
        </w:rPr>
        <w:t>2 </w:t>
      </w:r>
      <w:r>
        <w:rPr/>
        <w:t>will dissolve from the lake into the bottom </w:t>
      </w:r>
      <w:r>
        <w:rPr>
          <w:spacing w:val="-3"/>
        </w:rPr>
        <w:t>water, </w:t>
      </w:r>
      <w:r>
        <w:rPr/>
        <w:t>and this will disperse around the lake, with effects similar to direct release of CO</w:t>
      </w:r>
      <w:r>
        <w:rPr>
          <w:position w:val="-6"/>
          <w:sz w:val="11"/>
        </w:rPr>
        <w:t>2 </w:t>
      </w:r>
      <w:r>
        <w:rPr/>
        <w:t>into the </w:t>
      </w:r>
      <w:hyperlink w:history="true" w:anchor="_bookmark10">
        <w:r>
          <w:rPr/>
          <w:t>overlying</w:t>
        </w:r>
        <w:r>
          <w:rPr>
            <w:spacing w:val="-6"/>
          </w:rPr>
          <w:t> </w:t>
        </w:r>
      </w:hyperlink>
      <w:r>
        <w:rPr>
          <w:spacing w:val="-3"/>
        </w:rPr>
        <w:t>water.</w:t>
      </w:r>
      <w:r>
        <w:rPr>
          <w:spacing w:val="-15"/>
        </w:rPr>
        <w:t> </w:t>
      </w:r>
      <w:r>
        <w:rPr/>
        <w:t>According</w:t>
      </w:r>
      <w:r>
        <w:rPr>
          <w:spacing w:val="-5"/>
        </w:rPr>
        <w:t> </w:t>
      </w:r>
      <w:r>
        <w:rPr/>
        <w:t>to</w:t>
      </w:r>
      <w:r>
        <w:rPr>
          <w:spacing w:val="-6"/>
        </w:rPr>
        <w:t> </w:t>
      </w:r>
      <w:r>
        <w:rPr/>
        <w:t>the</w:t>
      </w:r>
      <w:r>
        <w:rPr>
          <w:spacing w:val="-5"/>
        </w:rPr>
        <w:t> </w:t>
      </w:r>
      <w:r>
        <w:rPr/>
        <w:t>scenarios</w:t>
      </w:r>
      <w:r>
        <w:rPr>
          <w:spacing w:val="-6"/>
        </w:rPr>
        <w:t> </w:t>
      </w:r>
      <w:r>
        <w:rPr/>
        <w:t>depicted</w:t>
      </w:r>
      <w:r>
        <w:rPr>
          <w:spacing w:val="-5"/>
        </w:rPr>
        <w:t> </w:t>
      </w:r>
      <w:r>
        <w:rPr/>
        <w:t>in</w:t>
      </w:r>
      <w:r>
        <w:rPr>
          <w:spacing w:val="-6"/>
        </w:rPr>
        <w:t> </w:t>
      </w:r>
      <w:r>
        <w:rPr/>
        <w:t>Figures</w:t>
      </w:r>
    </w:p>
    <w:p>
      <w:pPr>
        <w:pStyle w:val="BodyText"/>
        <w:spacing w:line="240" w:lineRule="exact"/>
        <w:ind w:left="553" w:right="1"/>
        <w:jc w:val="both"/>
        <w:rPr>
          <w:b/>
        </w:rPr>
      </w:pPr>
      <w:hyperlink w:history="true" w:anchor="_bookmark10">
        <w:r>
          <w:rPr/>
          <w:t>6.11 </w:t>
        </w:r>
      </w:hyperlink>
      <w:r>
        <w:rPr/>
        <w:t>and </w:t>
      </w:r>
      <w:hyperlink w:history="true" w:anchor="_bookmark11">
        <w:r>
          <w:rPr/>
          <w:t>6.12 </w:t>
        </w:r>
      </w:hyperlink>
      <w:r>
        <w:rPr/>
        <w:t>for CO</w:t>
      </w:r>
      <w:r>
        <w:rPr>
          <w:position w:val="-6"/>
          <w:sz w:val="11"/>
        </w:rPr>
        <w:t>2 </w:t>
      </w:r>
      <w:r>
        <w:rPr/>
        <w:t>releases near the sea </w:t>
      </w:r>
      <w:r>
        <w:rPr>
          <w:spacing w:val="-2"/>
        </w:rPr>
        <w:t>floor, </w:t>
      </w:r>
      <w:r>
        <w:rPr>
          <w:i/>
        </w:rPr>
        <w:t>p</w:t>
      </w:r>
      <w:r>
        <w:rPr/>
        <w:t>H</w:t>
      </w:r>
      <w:r>
        <w:rPr>
          <w:spacing w:val="-27"/>
        </w:rPr>
        <w:t> </w:t>
      </w:r>
      <w:r>
        <w:rPr/>
        <w:t>reductions expected in the near field are well within the scope of those expected to exert significant effect on marine biota, depending on the length of</w:t>
      </w:r>
      <w:r>
        <w:rPr>
          <w:spacing w:val="-1"/>
        </w:rPr>
        <w:t> </w:t>
      </w:r>
      <w:r>
        <w:rPr/>
        <w:t>exposure</w:t>
      </w:r>
      <w:r>
        <w:rPr>
          <w:b/>
        </w:rPr>
        <w:t>.</w:t>
      </w:r>
    </w:p>
    <w:p>
      <w:pPr>
        <w:pStyle w:val="BodyText"/>
        <w:spacing w:before="3"/>
        <w:rPr>
          <w:b/>
          <w:sz w:val="21"/>
        </w:rPr>
      </w:pPr>
    </w:p>
    <w:p>
      <w:pPr>
        <w:pStyle w:val="Heading2"/>
        <w:numPr>
          <w:ilvl w:val="2"/>
          <w:numId w:val="7"/>
        </w:numPr>
        <w:tabs>
          <w:tab w:pos="1374" w:val="left" w:leader="none"/>
        </w:tabs>
        <w:spacing w:line="240" w:lineRule="auto" w:before="1" w:after="0"/>
        <w:ind w:left="1373" w:right="0" w:hanging="821"/>
        <w:jc w:val="both"/>
        <w:rPr>
          <w:i/>
        </w:rPr>
      </w:pPr>
      <w:r>
        <w:rPr>
          <w:i/>
        </w:rPr>
        <w:t>Contaminants in CO</w:t>
      </w:r>
      <w:r>
        <w:rPr>
          <w:i/>
          <w:position w:val="-6"/>
          <w:sz w:val="11"/>
        </w:rPr>
        <w:t>2</w:t>
      </w:r>
      <w:r>
        <w:rPr>
          <w:i/>
          <w:spacing w:val="22"/>
          <w:position w:val="-6"/>
          <w:sz w:val="11"/>
        </w:rPr>
        <w:t> </w:t>
      </w:r>
      <w:r>
        <w:rPr>
          <w:i/>
        </w:rPr>
        <w:t>streams</w:t>
      </w:r>
    </w:p>
    <w:p>
      <w:pPr>
        <w:pStyle w:val="BodyText"/>
        <w:spacing w:line="240" w:lineRule="exact" w:before="194"/>
        <w:ind w:left="553"/>
        <w:jc w:val="both"/>
      </w:pPr>
      <w:r>
        <w:rPr/>
        <w:t>The injection of large quantities of CO</w:t>
      </w:r>
      <w:r>
        <w:rPr>
          <w:position w:val="-6"/>
          <w:sz w:val="11"/>
        </w:rPr>
        <w:t>2 </w:t>
      </w:r>
      <w:r>
        <w:rPr/>
        <w:t>into the deep ocean will itself be the topic of environmental concern, so the matter of possible small quantities of contaminants in the injected material</w:t>
      </w:r>
      <w:r>
        <w:rPr>
          <w:spacing w:val="-9"/>
        </w:rPr>
        <w:t> </w:t>
      </w:r>
      <w:r>
        <w:rPr/>
        <w:t>is</w:t>
      </w:r>
      <w:r>
        <w:rPr>
          <w:spacing w:val="-9"/>
        </w:rPr>
        <w:t> </w:t>
      </w:r>
      <w:r>
        <w:rPr/>
        <w:t>of</w:t>
      </w:r>
      <w:r>
        <w:rPr>
          <w:spacing w:val="-9"/>
        </w:rPr>
        <w:t> </w:t>
      </w:r>
      <w:r>
        <w:rPr/>
        <w:t>additional</w:t>
      </w:r>
      <w:r>
        <w:rPr>
          <w:spacing w:val="-9"/>
        </w:rPr>
        <w:t> </w:t>
      </w:r>
      <w:r>
        <w:rPr/>
        <w:t>but</w:t>
      </w:r>
      <w:r>
        <w:rPr>
          <w:spacing w:val="-9"/>
        </w:rPr>
        <w:t> </w:t>
      </w:r>
      <w:r>
        <w:rPr/>
        <w:t>secondary</w:t>
      </w:r>
      <w:r>
        <w:rPr>
          <w:spacing w:val="-9"/>
        </w:rPr>
        <w:t> </w:t>
      </w:r>
      <w:r>
        <w:rPr/>
        <w:t>concern.</w:t>
      </w:r>
      <w:r>
        <w:rPr>
          <w:spacing w:val="-8"/>
        </w:rPr>
        <w:t> </w:t>
      </w:r>
      <w:r>
        <w:rPr/>
        <w:t>In</w:t>
      </w:r>
      <w:r>
        <w:rPr>
          <w:spacing w:val="-9"/>
        </w:rPr>
        <w:t> </w:t>
      </w:r>
      <w:r>
        <w:rPr/>
        <w:t>general</w:t>
      </w:r>
      <w:r>
        <w:rPr>
          <w:spacing w:val="-9"/>
        </w:rPr>
        <w:t> </w:t>
      </w:r>
      <w:r>
        <w:rPr/>
        <w:t>there are already stringent limits on contaminants in CO</w:t>
      </w:r>
      <w:r>
        <w:rPr>
          <w:position w:val="-6"/>
          <w:sz w:val="11"/>
        </w:rPr>
        <w:t>2 </w:t>
      </w:r>
      <w:r>
        <w:rPr/>
        <w:t>streams due to human population concerns, and technical pipeline considerations. The setting of any additional limits for ocean disposal cannot be addressed with any certainty at this</w:t>
      </w:r>
      <w:r>
        <w:rPr>
          <w:spacing w:val="-3"/>
        </w:rPr>
        <w:t> </w:t>
      </w:r>
      <w:r>
        <w:rPr/>
        <w:t>time.</w:t>
      </w:r>
    </w:p>
    <w:p>
      <w:pPr>
        <w:pStyle w:val="BodyText"/>
        <w:spacing w:line="249" w:lineRule="auto" w:before="63"/>
        <w:ind w:left="241" w:right="113" w:firstLine="283"/>
        <w:jc w:val="both"/>
      </w:pPr>
      <w:r>
        <w:rPr/>
        <w:br w:type="column"/>
      </w:r>
      <w:r>
        <w:rPr/>
        <w:t>There are prohibitions in general against ocean disposal; historical concerns have generally focused on heavy metals, petroleum products, and toxic industrial chemicals and their breakdown products.</w:t>
      </w:r>
    </w:p>
    <w:p>
      <w:pPr>
        <w:pStyle w:val="BodyText"/>
        <w:spacing w:line="206" w:lineRule="auto" w:before="22"/>
        <w:ind w:left="241" w:right="114" w:firstLine="283"/>
        <w:jc w:val="both"/>
      </w:pPr>
      <w:r>
        <w:rPr/>
        <w:t>A common contaminant in CO</w:t>
      </w:r>
      <w:r>
        <w:rPr>
          <w:position w:val="-6"/>
          <w:sz w:val="11"/>
        </w:rPr>
        <w:t>2 </w:t>
      </w:r>
      <w:r>
        <w:rPr/>
        <w:t>streams is H</w:t>
      </w:r>
      <w:r>
        <w:rPr>
          <w:position w:val="-6"/>
          <w:sz w:val="11"/>
        </w:rPr>
        <w:t>2</w:t>
      </w:r>
      <w:r>
        <w:rPr/>
        <w:t>S. There are very large sources of H</w:t>
      </w:r>
      <w:r>
        <w:rPr>
          <w:position w:val="-6"/>
          <w:sz w:val="11"/>
        </w:rPr>
        <w:t>2</w:t>
      </w:r>
      <w:r>
        <w:rPr/>
        <w:t>S naturally occurring in the ocean: many marine sediments are anoxic and contain large quantities</w:t>
      </w:r>
    </w:p>
    <w:p>
      <w:pPr>
        <w:pStyle w:val="BodyText"/>
        <w:spacing w:line="240" w:lineRule="exact" w:before="2"/>
        <w:ind w:left="241" w:right="114"/>
        <w:jc w:val="both"/>
      </w:pPr>
      <w:r>
        <w:rPr/>
        <w:t>of sulphides; some large ocean basins (the Black Sea, the Cariaco</w:t>
      </w:r>
      <w:r>
        <w:rPr>
          <w:spacing w:val="-11"/>
        </w:rPr>
        <w:t> </w:t>
      </w:r>
      <w:r>
        <w:rPr/>
        <w:t>Trench</w:t>
      </w:r>
      <w:r>
        <w:rPr>
          <w:spacing w:val="-7"/>
        </w:rPr>
        <w:t> </w:t>
      </w:r>
      <w:r>
        <w:rPr/>
        <w:t>etc.)</w:t>
      </w:r>
      <w:r>
        <w:rPr>
          <w:spacing w:val="-6"/>
        </w:rPr>
        <w:t> </w:t>
      </w:r>
      <w:r>
        <w:rPr/>
        <w:t>are</w:t>
      </w:r>
      <w:r>
        <w:rPr>
          <w:spacing w:val="-7"/>
        </w:rPr>
        <w:t> </w:t>
      </w:r>
      <w:r>
        <w:rPr/>
        <w:t>anoxic</w:t>
      </w:r>
      <w:r>
        <w:rPr>
          <w:spacing w:val="-7"/>
        </w:rPr>
        <w:t> </w:t>
      </w:r>
      <w:r>
        <w:rPr/>
        <w:t>and</w:t>
      </w:r>
      <w:r>
        <w:rPr>
          <w:spacing w:val="-6"/>
        </w:rPr>
        <w:t> </w:t>
      </w:r>
      <w:r>
        <w:rPr/>
        <w:t>sulphidic.</w:t>
      </w:r>
      <w:r>
        <w:rPr>
          <w:spacing w:val="-18"/>
        </w:rPr>
        <w:t> </w:t>
      </w:r>
      <w:r>
        <w:rPr/>
        <w:t>As</w:t>
      </w:r>
      <w:r>
        <w:rPr>
          <w:spacing w:val="-6"/>
        </w:rPr>
        <w:t> </w:t>
      </w:r>
      <w:r>
        <w:rPr/>
        <w:t>a</w:t>
      </w:r>
      <w:r>
        <w:rPr>
          <w:spacing w:val="-7"/>
        </w:rPr>
        <w:t> </w:t>
      </w:r>
      <w:r>
        <w:rPr/>
        <w:t>result</w:t>
      </w:r>
      <w:r>
        <w:rPr>
          <w:spacing w:val="-7"/>
        </w:rPr>
        <w:t> </w:t>
      </w:r>
      <w:r>
        <w:rPr/>
        <w:t>ocean ecosystems</w:t>
      </w:r>
      <w:r>
        <w:rPr>
          <w:spacing w:val="-14"/>
        </w:rPr>
        <w:t> </w:t>
      </w:r>
      <w:r>
        <w:rPr/>
        <w:t>that</w:t>
      </w:r>
      <w:r>
        <w:rPr>
          <w:spacing w:val="-13"/>
        </w:rPr>
        <w:t> </w:t>
      </w:r>
      <w:r>
        <w:rPr/>
        <w:t>have</w:t>
      </w:r>
      <w:r>
        <w:rPr>
          <w:spacing w:val="-13"/>
        </w:rPr>
        <w:t> </w:t>
      </w:r>
      <w:r>
        <w:rPr/>
        <w:t>adapted</w:t>
      </w:r>
      <w:r>
        <w:rPr>
          <w:spacing w:val="-13"/>
        </w:rPr>
        <w:t> </w:t>
      </w:r>
      <w:r>
        <w:rPr/>
        <w:t>to</w:t>
      </w:r>
      <w:r>
        <w:rPr>
          <w:spacing w:val="-13"/>
        </w:rPr>
        <w:t> </w:t>
      </w:r>
      <w:r>
        <w:rPr/>
        <w:t>deal</w:t>
      </w:r>
      <w:r>
        <w:rPr>
          <w:spacing w:val="-13"/>
        </w:rPr>
        <w:t> </w:t>
      </w:r>
      <w:r>
        <w:rPr/>
        <w:t>with</w:t>
      </w:r>
      <w:r>
        <w:rPr>
          <w:spacing w:val="-14"/>
        </w:rPr>
        <w:t> </w:t>
      </w:r>
      <w:r>
        <w:rPr/>
        <w:t>sulphide</w:t>
      </w:r>
      <w:r>
        <w:rPr>
          <w:spacing w:val="-13"/>
        </w:rPr>
        <w:t> </w:t>
      </w:r>
      <w:r>
        <w:rPr/>
        <w:t>and</w:t>
      </w:r>
      <w:r>
        <w:rPr>
          <w:spacing w:val="-13"/>
        </w:rPr>
        <w:t> </w:t>
      </w:r>
      <w:r>
        <w:rPr/>
        <w:t>sulphur- oxidizing bacteria are common throughout the worlds oceans. Nonetheless the presence of H</w:t>
      </w:r>
      <w:r>
        <w:rPr>
          <w:position w:val="-6"/>
          <w:sz w:val="11"/>
        </w:rPr>
        <w:t>2</w:t>
      </w:r>
      <w:r>
        <w:rPr/>
        <w:t>S in the disposal stream would result in a lowering of local dissolved oxygen levels, and </w:t>
      </w:r>
      <w:r>
        <w:rPr>
          <w:spacing w:val="-4"/>
        </w:rPr>
        <w:t>have </w:t>
      </w:r>
      <w:r>
        <w:rPr/>
        <w:t>an impact on respiration and performance of higher </w:t>
      </w:r>
      <w:r>
        <w:rPr>
          <w:spacing w:val="-3"/>
        </w:rPr>
        <w:t>marine  </w:t>
      </w:r>
      <w:r>
        <w:rPr/>
        <w:t>organisms.</w:t>
      </w:r>
    </w:p>
    <w:p>
      <w:pPr>
        <w:pStyle w:val="BodyText"/>
        <w:spacing w:before="3"/>
        <w:rPr>
          <w:sz w:val="21"/>
        </w:rPr>
      </w:pPr>
    </w:p>
    <w:p>
      <w:pPr>
        <w:pStyle w:val="Heading2"/>
        <w:numPr>
          <w:ilvl w:val="2"/>
          <w:numId w:val="7"/>
        </w:numPr>
        <w:tabs>
          <w:tab w:pos="1061" w:val="left" w:leader="none"/>
          <w:tab w:pos="1062" w:val="left" w:leader="none"/>
        </w:tabs>
        <w:spacing w:line="240" w:lineRule="auto" w:before="0" w:after="0"/>
        <w:ind w:left="1061" w:right="0" w:hanging="821"/>
        <w:jc w:val="left"/>
        <w:rPr>
          <w:i/>
        </w:rPr>
      </w:pPr>
      <w:r>
        <w:rPr>
          <w:i/>
        </w:rPr>
        <w:t>Risk management</w:t>
      </w:r>
    </w:p>
    <w:p>
      <w:pPr>
        <w:pStyle w:val="BodyText"/>
        <w:spacing w:before="4"/>
        <w:rPr>
          <w:b/>
          <w:i/>
          <w:sz w:val="21"/>
        </w:rPr>
      </w:pPr>
    </w:p>
    <w:p>
      <w:pPr>
        <w:pStyle w:val="BodyText"/>
        <w:spacing w:line="240" w:lineRule="exact"/>
        <w:ind w:left="241" w:right="115"/>
        <w:jc w:val="both"/>
      </w:pPr>
      <w:r>
        <w:rPr/>
        <w:t>There is no peer-reviewed literature directly addressing </w:t>
      </w:r>
      <w:r>
        <w:rPr>
          <w:spacing w:val="-3"/>
        </w:rPr>
        <w:t>risk </w:t>
      </w:r>
      <w:r>
        <w:rPr/>
        <w:t>management for intentional ocean carbon storage; however, there have been risk management studies related to other uses of the ocean. Oceanic CO</w:t>
      </w:r>
      <w:r>
        <w:rPr>
          <w:position w:val="-6"/>
          <w:sz w:val="11"/>
        </w:rPr>
        <w:t>2 </w:t>
      </w:r>
      <w:r>
        <w:rPr/>
        <w:t>release carries no expectation of risk of catastrophic atmospheric degassing such as occurred </w:t>
      </w:r>
      <w:r>
        <w:rPr>
          <w:spacing w:val="-6"/>
        </w:rPr>
        <w:t>at </w:t>
      </w:r>
      <w:r>
        <w:rPr/>
        <w:t>Lake</w:t>
      </w:r>
      <w:r>
        <w:rPr>
          <w:spacing w:val="-10"/>
        </w:rPr>
        <w:t> </w:t>
      </w:r>
      <w:r>
        <w:rPr/>
        <w:t>Nyos</w:t>
      </w:r>
      <w:r>
        <w:rPr>
          <w:spacing w:val="-9"/>
        </w:rPr>
        <w:t> </w:t>
      </w:r>
      <w:hyperlink w:history="true" w:anchor="_bookmark31">
        <w:r>
          <w:rPr/>
          <w:t>(Box</w:t>
        </w:r>
        <w:r>
          <w:rPr>
            <w:spacing w:val="-10"/>
          </w:rPr>
          <w:t> </w:t>
        </w:r>
        <w:r>
          <w:rPr/>
          <w:t>6.7).</w:t>
        </w:r>
        <w:r>
          <w:rPr>
            <w:spacing w:val="-9"/>
          </w:rPr>
          <w:t> </w:t>
        </w:r>
      </w:hyperlink>
      <w:r>
        <w:rPr/>
        <w:t>Risks</w:t>
      </w:r>
      <w:r>
        <w:rPr>
          <w:spacing w:val="-9"/>
        </w:rPr>
        <w:t> </w:t>
      </w:r>
      <w:r>
        <w:rPr/>
        <w:t>associated</w:t>
      </w:r>
      <w:r>
        <w:rPr>
          <w:spacing w:val="-10"/>
        </w:rPr>
        <w:t> </w:t>
      </w:r>
      <w:r>
        <w:rPr/>
        <w:t>with</w:t>
      </w:r>
      <w:r>
        <w:rPr>
          <w:spacing w:val="-9"/>
        </w:rPr>
        <w:t> </w:t>
      </w:r>
      <w:r>
        <w:rPr/>
        <w:t>transporting</w:t>
      </w:r>
      <w:r>
        <w:rPr>
          <w:spacing w:val="-10"/>
        </w:rPr>
        <w:t> </w:t>
      </w:r>
      <w:r>
        <w:rPr/>
        <w:t>CO</w:t>
      </w:r>
      <w:r>
        <w:rPr>
          <w:position w:val="-6"/>
          <w:sz w:val="11"/>
        </w:rPr>
        <w:t>2</w:t>
      </w:r>
      <w:r>
        <w:rPr>
          <w:spacing w:val="13"/>
          <w:position w:val="-6"/>
          <w:sz w:val="11"/>
        </w:rPr>
        <w:t> </w:t>
      </w:r>
      <w:r>
        <w:rPr/>
        <w:t>to depth are discussed in Chapter 4</w:t>
      </w:r>
      <w:r>
        <w:rPr>
          <w:spacing w:val="-2"/>
        </w:rPr>
        <w:t> </w:t>
      </w:r>
      <w:r>
        <w:rPr/>
        <w:t>(Transport).</w:t>
      </w:r>
    </w:p>
    <w:p>
      <w:pPr>
        <w:pStyle w:val="BodyText"/>
        <w:spacing w:line="240" w:lineRule="exact"/>
        <w:ind w:left="241" w:right="114" w:firstLine="284"/>
        <w:jc w:val="both"/>
      </w:pPr>
      <w:r>
        <w:rPr/>
        <w:t>It may be possible to recover liquid CO</w:t>
      </w:r>
      <w:r>
        <w:rPr>
          <w:position w:val="-6"/>
          <w:sz w:val="11"/>
        </w:rPr>
        <w:t>2  </w:t>
      </w:r>
      <w:r>
        <w:rPr/>
        <w:t>from a lake </w:t>
      </w:r>
      <w:r>
        <w:rPr>
          <w:spacing w:val="-6"/>
        </w:rPr>
        <w:t>on   </w:t>
      </w:r>
      <w:r>
        <w:rPr/>
        <w:t>the ocean </w:t>
      </w:r>
      <w:r>
        <w:rPr>
          <w:spacing w:val="-3"/>
        </w:rPr>
        <w:t>floor. </w:t>
      </w:r>
      <w:r>
        <w:rPr/>
        <w:t>The potential reversibility of the production  of CO</w:t>
      </w:r>
      <w:r>
        <w:rPr>
          <w:position w:val="-6"/>
          <w:sz w:val="11"/>
        </w:rPr>
        <w:t>2 </w:t>
      </w:r>
      <w:r>
        <w:rPr/>
        <w:t>lakes might be considered a factor that diminishes risk associated with this</w:t>
      </w:r>
      <w:r>
        <w:rPr>
          <w:spacing w:val="-2"/>
        </w:rPr>
        <w:t> </w:t>
      </w:r>
      <w:r>
        <w:rPr/>
        <w:t>option.</w:t>
      </w:r>
    </w:p>
    <w:p>
      <w:pPr>
        <w:pStyle w:val="BodyText"/>
        <w:spacing w:before="3"/>
        <w:rPr>
          <w:sz w:val="21"/>
        </w:rPr>
      </w:pPr>
    </w:p>
    <w:p>
      <w:pPr>
        <w:pStyle w:val="Heading2"/>
        <w:numPr>
          <w:ilvl w:val="2"/>
          <w:numId w:val="7"/>
        </w:numPr>
        <w:tabs>
          <w:tab w:pos="1061" w:val="left" w:leader="none"/>
          <w:tab w:pos="1062" w:val="left" w:leader="none"/>
        </w:tabs>
        <w:spacing w:line="240" w:lineRule="auto" w:before="1" w:after="0"/>
        <w:ind w:left="1061" w:right="0" w:hanging="821"/>
        <w:jc w:val="left"/>
        <w:rPr>
          <w:i/>
        </w:rPr>
      </w:pPr>
      <w:r>
        <w:rPr>
          <w:i/>
        </w:rPr>
        <w:t>Social aspects; public and stakeholder</w:t>
      </w:r>
      <w:r>
        <w:rPr>
          <w:i/>
          <w:spacing w:val="-9"/>
        </w:rPr>
        <w:t> </w:t>
      </w:r>
      <w:r>
        <w:rPr>
          <w:i/>
        </w:rPr>
        <w:t>perception</w:t>
      </w:r>
    </w:p>
    <w:p>
      <w:pPr>
        <w:pStyle w:val="BodyText"/>
        <w:spacing w:before="3"/>
        <w:rPr>
          <w:b/>
          <w:i/>
          <w:sz w:val="21"/>
        </w:rPr>
      </w:pPr>
    </w:p>
    <w:p>
      <w:pPr>
        <w:pStyle w:val="BodyText"/>
        <w:spacing w:line="240" w:lineRule="exact"/>
        <w:ind w:left="241" w:right="114"/>
        <w:jc w:val="both"/>
      </w:pPr>
      <w:r>
        <w:rPr/>
        <w:t>The study of public perceptions and perceived acceptability of intentional CO</w:t>
      </w:r>
      <w:r>
        <w:rPr>
          <w:position w:val="-6"/>
          <w:sz w:val="11"/>
        </w:rPr>
        <w:t>2 </w:t>
      </w:r>
      <w:r>
        <w:rPr/>
        <w:t>storage in the ocean is at an early stage and comprises only a handful of studies (Curry </w:t>
      </w:r>
      <w:r>
        <w:rPr>
          <w:i/>
        </w:rPr>
        <w:t>et al.</w:t>
      </w:r>
      <w:r>
        <w:rPr/>
        <w:t>, 2005; Gough </w:t>
      </w:r>
      <w:r>
        <w:rPr>
          <w:i/>
        </w:rPr>
        <w:t>et al.</w:t>
      </w:r>
      <w:r>
        <w:rPr/>
        <w:t>, 2002; Itaoka </w:t>
      </w:r>
      <w:r>
        <w:rPr>
          <w:i/>
        </w:rPr>
        <w:t>et al.</w:t>
      </w:r>
      <w:r>
        <w:rPr/>
        <w:t>, 2004; Palmgren </w:t>
      </w:r>
      <w:r>
        <w:rPr>
          <w:i/>
        </w:rPr>
        <w:t>et al.</w:t>
      </w:r>
      <w:r>
        <w:rPr/>
        <w:t>, 2004). Issues crosscutting public perception of both geological and ocean storage are discussed in Section 5.8.5.</w:t>
      </w:r>
    </w:p>
    <w:p>
      <w:pPr>
        <w:pStyle w:val="BodyText"/>
        <w:spacing w:line="249" w:lineRule="auto" w:before="5"/>
        <w:ind w:left="241" w:right="113" w:firstLine="284"/>
        <w:jc w:val="both"/>
      </w:pPr>
      <w:r>
        <w:rPr/>
        <w:t>All studies addressing ocean storage published to date have shown</w:t>
      </w:r>
      <w:r>
        <w:rPr>
          <w:spacing w:val="-7"/>
        </w:rPr>
        <w:t> </w:t>
      </w:r>
      <w:r>
        <w:rPr/>
        <w:t>that</w:t>
      </w:r>
      <w:r>
        <w:rPr>
          <w:spacing w:val="-7"/>
        </w:rPr>
        <w:t> </w:t>
      </w:r>
      <w:r>
        <w:rPr/>
        <w:t>the</w:t>
      </w:r>
      <w:r>
        <w:rPr>
          <w:spacing w:val="-7"/>
        </w:rPr>
        <w:t> </w:t>
      </w:r>
      <w:r>
        <w:rPr/>
        <w:t>public</w:t>
      </w:r>
      <w:r>
        <w:rPr>
          <w:spacing w:val="-7"/>
        </w:rPr>
        <w:t> </w:t>
      </w:r>
      <w:r>
        <w:rPr/>
        <w:t>is</w:t>
      </w:r>
      <w:r>
        <w:rPr>
          <w:spacing w:val="-7"/>
        </w:rPr>
        <w:t> </w:t>
      </w:r>
      <w:r>
        <w:rPr/>
        <w:t>largely</w:t>
      </w:r>
      <w:r>
        <w:rPr>
          <w:spacing w:val="-7"/>
        </w:rPr>
        <w:t> </w:t>
      </w:r>
      <w:r>
        <w:rPr/>
        <w:t>uninformed</w:t>
      </w:r>
      <w:r>
        <w:rPr>
          <w:spacing w:val="-6"/>
        </w:rPr>
        <w:t> </w:t>
      </w:r>
      <w:r>
        <w:rPr/>
        <w:t>about</w:t>
      </w:r>
      <w:r>
        <w:rPr>
          <w:spacing w:val="-7"/>
        </w:rPr>
        <w:t> </w:t>
      </w:r>
      <w:r>
        <w:rPr/>
        <w:t>ocean</w:t>
      </w:r>
      <w:r>
        <w:rPr>
          <w:spacing w:val="-7"/>
        </w:rPr>
        <w:t> </w:t>
      </w:r>
      <w:r>
        <w:rPr/>
        <w:t>carbon storage and thus holds no well-developed opinion. There is very little awareness among the public regarding intentional or unintentional ocean carbon storage. For example, Curry </w:t>
      </w:r>
      <w:r>
        <w:rPr>
          <w:i/>
        </w:rPr>
        <w:t>et al. </w:t>
      </w:r>
      <w:r>
        <w:rPr/>
        <w:t>(2005) found that the public was largely unaware of the role of the oceans in absorbing anthropogenic carbon dioxide released to the atmosphere. In the few relevant studies conducted thus far,</w:t>
      </w:r>
      <w:r>
        <w:rPr>
          <w:spacing w:val="-5"/>
        </w:rPr>
        <w:t> </w:t>
      </w:r>
      <w:r>
        <w:rPr/>
        <w:t>the</w:t>
      </w:r>
      <w:r>
        <w:rPr>
          <w:spacing w:val="-5"/>
        </w:rPr>
        <w:t> </w:t>
      </w:r>
      <w:r>
        <w:rPr/>
        <w:t>public</w:t>
      </w:r>
      <w:r>
        <w:rPr>
          <w:spacing w:val="-5"/>
        </w:rPr>
        <w:t> </w:t>
      </w:r>
      <w:r>
        <w:rPr/>
        <w:t>has</w:t>
      </w:r>
      <w:r>
        <w:rPr>
          <w:spacing w:val="-5"/>
        </w:rPr>
        <w:t> </w:t>
      </w:r>
      <w:r>
        <w:rPr/>
        <w:t>expressed</w:t>
      </w:r>
      <w:r>
        <w:rPr>
          <w:spacing w:val="-5"/>
        </w:rPr>
        <w:t> </w:t>
      </w:r>
      <w:r>
        <w:rPr/>
        <w:t>more</w:t>
      </w:r>
      <w:r>
        <w:rPr>
          <w:spacing w:val="-4"/>
        </w:rPr>
        <w:t> </w:t>
      </w:r>
      <w:r>
        <w:rPr/>
        <w:t>reservations</w:t>
      </w:r>
      <w:r>
        <w:rPr>
          <w:spacing w:val="-5"/>
        </w:rPr>
        <w:t> </w:t>
      </w:r>
      <w:r>
        <w:rPr/>
        <w:t>regarding</w:t>
      </w:r>
      <w:r>
        <w:rPr>
          <w:spacing w:val="-5"/>
        </w:rPr>
        <w:t> </w:t>
      </w:r>
      <w:r>
        <w:rPr>
          <w:spacing w:val="-3"/>
        </w:rPr>
        <w:t>ocean </w:t>
      </w:r>
      <w:r>
        <w:rPr/>
        <w:t>carbon CO</w:t>
      </w:r>
      <w:r>
        <w:rPr>
          <w:position w:val="-6"/>
          <w:sz w:val="11"/>
        </w:rPr>
        <w:t>2 </w:t>
      </w:r>
      <w:r>
        <w:rPr/>
        <w:t>storage than for geological CO</w:t>
      </w:r>
      <w:r>
        <w:rPr>
          <w:position w:val="-6"/>
          <w:sz w:val="11"/>
        </w:rPr>
        <w:t>2</w:t>
      </w:r>
      <w:r>
        <w:rPr>
          <w:spacing w:val="14"/>
          <w:position w:val="-6"/>
          <w:sz w:val="11"/>
        </w:rPr>
        <w:t> </w:t>
      </w:r>
      <w:r>
        <w:rPr/>
        <w:t>storage.</w:t>
      </w:r>
    </w:p>
    <w:p>
      <w:pPr>
        <w:pStyle w:val="BodyText"/>
        <w:spacing w:line="188" w:lineRule="exact"/>
        <w:ind w:left="525"/>
        <w:jc w:val="both"/>
      </w:pPr>
      <w:r>
        <w:rPr/>
        <w:t>Education </w:t>
      </w:r>
      <w:r>
        <w:rPr>
          <w:spacing w:val="24"/>
        </w:rPr>
        <w:t> </w:t>
      </w:r>
      <w:r>
        <w:rPr/>
        <w:t>can </w:t>
      </w:r>
      <w:r>
        <w:rPr>
          <w:spacing w:val="24"/>
        </w:rPr>
        <w:t> </w:t>
      </w:r>
      <w:r>
        <w:rPr/>
        <w:t>affect </w:t>
      </w:r>
      <w:r>
        <w:rPr>
          <w:spacing w:val="25"/>
        </w:rPr>
        <w:t> </w:t>
      </w:r>
      <w:r>
        <w:rPr/>
        <w:t>the </w:t>
      </w:r>
      <w:r>
        <w:rPr>
          <w:spacing w:val="24"/>
        </w:rPr>
        <w:t> </w:t>
      </w:r>
      <w:r>
        <w:rPr/>
        <w:t>acceptance </w:t>
      </w:r>
      <w:r>
        <w:rPr>
          <w:spacing w:val="25"/>
        </w:rPr>
        <w:t> </w:t>
      </w:r>
      <w:r>
        <w:rPr/>
        <w:t>of </w:t>
      </w:r>
      <w:r>
        <w:rPr>
          <w:spacing w:val="24"/>
        </w:rPr>
        <w:t> </w:t>
      </w:r>
      <w:r>
        <w:rPr/>
        <w:t>ocean </w:t>
      </w:r>
      <w:r>
        <w:rPr>
          <w:spacing w:val="25"/>
        </w:rPr>
        <w:t> </w:t>
      </w:r>
      <w:r>
        <w:rPr/>
        <w:t>storage</w:t>
      </w:r>
    </w:p>
    <w:p>
      <w:pPr>
        <w:pStyle w:val="BodyText"/>
        <w:spacing w:line="249" w:lineRule="auto" w:before="10"/>
        <w:ind w:left="241" w:right="114"/>
        <w:jc w:val="both"/>
      </w:pPr>
      <w:r>
        <w:rPr/>
        <w:t>options. In a study conducted in </w:t>
      </w:r>
      <w:r>
        <w:rPr>
          <w:spacing w:val="-3"/>
        </w:rPr>
        <w:t>Tokyo </w:t>
      </w:r>
      <w:r>
        <w:rPr/>
        <w:t>and Sapporo, Japan (Iatoka </w:t>
      </w:r>
      <w:r>
        <w:rPr>
          <w:i/>
        </w:rPr>
        <w:t>et al</w:t>
      </w:r>
      <w:r>
        <w:rPr/>
        <w:t>, 2004), when members of the public, </w:t>
      </w:r>
      <w:r>
        <w:rPr>
          <w:spacing w:val="-3"/>
        </w:rPr>
        <w:t>after </w:t>
      </w:r>
      <w:r>
        <w:rPr/>
        <w:t>receiving</w:t>
      </w:r>
      <w:r>
        <w:rPr>
          <w:spacing w:val="-5"/>
        </w:rPr>
        <w:t> </w:t>
      </w:r>
      <w:r>
        <w:rPr/>
        <w:t>some</w:t>
      </w:r>
      <w:r>
        <w:rPr>
          <w:spacing w:val="-5"/>
        </w:rPr>
        <w:t> </w:t>
      </w:r>
      <w:r>
        <w:rPr/>
        <w:t>basic</w:t>
      </w:r>
      <w:r>
        <w:rPr>
          <w:spacing w:val="-4"/>
        </w:rPr>
        <w:t> </w:t>
      </w:r>
      <w:r>
        <w:rPr/>
        <w:t>information,</w:t>
      </w:r>
      <w:r>
        <w:rPr>
          <w:spacing w:val="-5"/>
        </w:rPr>
        <w:t> </w:t>
      </w:r>
      <w:r>
        <w:rPr/>
        <w:t>were</w:t>
      </w:r>
      <w:r>
        <w:rPr>
          <w:spacing w:val="-5"/>
        </w:rPr>
        <w:t> </w:t>
      </w:r>
      <w:r>
        <w:rPr/>
        <w:t>asked</w:t>
      </w:r>
      <w:r>
        <w:rPr>
          <w:spacing w:val="-4"/>
        </w:rPr>
        <w:t> </w:t>
      </w:r>
      <w:r>
        <w:rPr/>
        <w:t>to</w:t>
      </w:r>
      <w:r>
        <w:rPr>
          <w:spacing w:val="-5"/>
        </w:rPr>
        <w:t> </w:t>
      </w:r>
      <w:r>
        <w:rPr/>
        <w:t>rate</w:t>
      </w:r>
      <w:r>
        <w:rPr>
          <w:spacing w:val="-5"/>
        </w:rPr>
        <w:t> </w:t>
      </w:r>
      <w:r>
        <w:rPr/>
        <w:t>ocean</w:t>
      </w:r>
      <w:r>
        <w:rPr>
          <w:spacing w:val="-4"/>
        </w:rPr>
        <w:t> </w:t>
      </w:r>
      <w:r>
        <w:rPr/>
        <w:t>and geologic storage options on a 1 to 5 scale (1 = no, 5 = yes) the mean rating for dilution-type ocean storage was 2.24,</w:t>
      </w:r>
      <w:r>
        <w:rPr>
          <w:spacing w:val="-32"/>
        </w:rPr>
        <w:t> </w:t>
      </w:r>
      <w:r>
        <w:rPr/>
        <w:t>lake-type ocean storage was rated at 2.47, onshore geological storage was rated at 2.57, and offshore geological storage was rated </w:t>
      </w:r>
      <w:r>
        <w:rPr>
          <w:spacing w:val="2"/>
        </w:rPr>
        <w:t> </w:t>
      </w:r>
      <w:r>
        <w:rPr/>
        <w:t>at</w:t>
      </w:r>
    </w:p>
    <w:p>
      <w:pPr>
        <w:spacing w:after="0" w:line="249" w:lineRule="auto"/>
        <w:jc w:val="both"/>
        <w:sectPr>
          <w:type w:val="continuous"/>
          <w:pgSz w:w="12240" w:h="15840"/>
          <w:pgMar w:top="360" w:bottom="280" w:left="580" w:right="620"/>
          <w:cols w:num="2" w:equalWidth="0">
            <w:col w:w="5599" w:space="40"/>
            <w:col w:w="5401"/>
          </w:cols>
        </w:sectPr>
      </w:pPr>
    </w:p>
    <w:p>
      <w:pPr>
        <w:pStyle w:val="BodyText"/>
      </w:pPr>
    </w:p>
    <w:p>
      <w:pPr>
        <w:pStyle w:val="BodyText"/>
        <w:spacing w:before="1"/>
        <w:rPr>
          <w:sz w:val="18"/>
        </w:rPr>
      </w:pPr>
    </w:p>
    <w:p>
      <w:pPr>
        <w:spacing w:before="67"/>
        <w:ind w:left="157" w:right="0" w:firstLine="0"/>
        <w:jc w:val="left"/>
        <w:rPr>
          <w:sz w:val="18"/>
        </w:rPr>
      </w:pPr>
      <w:r>
        <w:rPr/>
        <w:pict>
          <v:shape style="position:absolute;margin-left:36.599998pt;margin-top:20.506344pt;width:518.5pt;height:231.8pt;mso-position-horizontal-relative:page;mso-position-vertical-relative:paragraph;z-index:-251594752;mso-wrap-distance-left:0;mso-wrap-distance-right:0" type="#_x0000_t202" filled="false" stroked="true" strokeweight=".5pt" strokecolor="#000000">
            <v:textbox inset="0,0,0,0">
              <w:txbxContent>
                <w:p>
                  <w:pPr>
                    <w:pStyle w:val="BodyText"/>
                    <w:spacing w:line="206" w:lineRule="auto" w:before="132"/>
                    <w:ind w:left="170" w:right="168"/>
                    <w:jc w:val="both"/>
                  </w:pPr>
                  <w:r>
                    <w:rPr/>
                    <w:t>About</w:t>
                  </w:r>
                  <w:r>
                    <w:rPr>
                      <w:spacing w:val="-8"/>
                    </w:rPr>
                    <w:t> </w:t>
                  </w:r>
                  <w:r>
                    <w:rPr/>
                    <w:t>2</w:t>
                  </w:r>
                  <w:r>
                    <w:rPr>
                      <w:spacing w:val="-7"/>
                    </w:rPr>
                    <w:t> </w:t>
                  </w:r>
                  <w:r>
                    <w:rPr/>
                    <w:t>million</w:t>
                  </w:r>
                  <w:r>
                    <w:rPr>
                      <w:spacing w:val="-8"/>
                    </w:rPr>
                    <w:t> </w:t>
                  </w:r>
                  <w:r>
                    <w:rPr/>
                    <w:t>tonnes</w:t>
                  </w:r>
                  <w:r>
                    <w:rPr>
                      <w:spacing w:val="-7"/>
                    </w:rPr>
                    <w:t> </w:t>
                  </w:r>
                  <w:r>
                    <w:rPr/>
                    <w:t>of</w:t>
                  </w:r>
                  <w:r>
                    <w:rPr>
                      <w:spacing w:val="-7"/>
                    </w:rPr>
                    <w:t> </w:t>
                  </w:r>
                  <w:r>
                    <w:rPr/>
                    <w:t>CO</w:t>
                  </w:r>
                  <w:r>
                    <w:rPr>
                      <w:position w:val="-6"/>
                      <w:sz w:val="11"/>
                    </w:rPr>
                    <w:t>2</w:t>
                  </w:r>
                  <w:r>
                    <w:rPr>
                      <w:spacing w:val="15"/>
                      <w:position w:val="-6"/>
                      <w:sz w:val="11"/>
                    </w:rPr>
                    <w:t> </w:t>
                  </w:r>
                  <w:r>
                    <w:rPr/>
                    <w:t>gas</w:t>
                  </w:r>
                  <w:r>
                    <w:rPr>
                      <w:spacing w:val="-8"/>
                    </w:rPr>
                    <w:t> </w:t>
                  </w:r>
                  <w:r>
                    <w:rPr/>
                    <w:t>produced</w:t>
                  </w:r>
                  <w:r>
                    <w:rPr>
                      <w:spacing w:val="-7"/>
                    </w:rPr>
                    <w:t> </w:t>
                  </w:r>
                  <w:r>
                    <w:rPr/>
                    <w:t>by</w:t>
                  </w:r>
                  <w:r>
                    <w:rPr>
                      <w:spacing w:val="-8"/>
                    </w:rPr>
                    <w:t> </w:t>
                  </w:r>
                  <w:r>
                    <w:rPr/>
                    <w:t>volcanic</w:t>
                  </w:r>
                  <w:r>
                    <w:rPr>
                      <w:spacing w:val="-7"/>
                    </w:rPr>
                    <w:t> </w:t>
                  </w:r>
                  <w:r>
                    <w:rPr/>
                    <w:t>activity</w:t>
                  </w:r>
                  <w:r>
                    <w:rPr>
                      <w:spacing w:val="-7"/>
                    </w:rPr>
                    <w:t> </w:t>
                  </w:r>
                  <w:r>
                    <w:rPr/>
                    <w:t>were</w:t>
                  </w:r>
                  <w:r>
                    <w:rPr>
                      <w:spacing w:val="-8"/>
                    </w:rPr>
                    <w:t> </w:t>
                  </w:r>
                  <w:r>
                    <w:rPr/>
                    <w:t>released</w:t>
                  </w:r>
                  <w:r>
                    <w:rPr>
                      <w:spacing w:val="-7"/>
                    </w:rPr>
                    <w:t> </w:t>
                  </w:r>
                  <w:r>
                    <w:rPr/>
                    <w:t>in</w:t>
                  </w:r>
                  <w:r>
                    <w:rPr>
                      <w:spacing w:val="-8"/>
                    </w:rPr>
                    <w:t> </w:t>
                  </w:r>
                  <w:r>
                    <w:rPr/>
                    <w:t>one</w:t>
                  </w:r>
                  <w:r>
                    <w:rPr>
                      <w:spacing w:val="-7"/>
                    </w:rPr>
                    <w:t> </w:t>
                  </w:r>
                  <w:r>
                    <w:rPr/>
                    <w:t>night</w:t>
                  </w:r>
                  <w:r>
                    <w:rPr>
                      <w:spacing w:val="-7"/>
                    </w:rPr>
                    <w:t> </w:t>
                  </w:r>
                  <w:r>
                    <w:rPr/>
                    <w:t>in</w:t>
                  </w:r>
                  <w:r>
                    <w:rPr>
                      <w:spacing w:val="-8"/>
                    </w:rPr>
                    <w:t> </w:t>
                  </w:r>
                  <w:r>
                    <w:rPr/>
                    <w:t>1986</w:t>
                  </w:r>
                  <w:r>
                    <w:rPr>
                      <w:spacing w:val="-7"/>
                    </w:rPr>
                    <w:t> </w:t>
                  </w:r>
                  <w:r>
                    <w:rPr/>
                    <w:t>by</w:t>
                  </w:r>
                  <w:r>
                    <w:rPr>
                      <w:spacing w:val="-8"/>
                    </w:rPr>
                    <w:t> </w:t>
                  </w:r>
                  <w:r>
                    <w:rPr/>
                    <w:t>Lake</w:t>
                  </w:r>
                  <w:r>
                    <w:rPr>
                      <w:spacing w:val="-7"/>
                    </w:rPr>
                    <w:t> </w:t>
                  </w:r>
                  <w:r>
                    <w:rPr/>
                    <w:t>Nyos,</w:t>
                  </w:r>
                  <w:r>
                    <w:rPr>
                      <w:spacing w:val="-7"/>
                    </w:rPr>
                    <w:t> </w:t>
                  </w:r>
                  <w:r>
                    <w:rPr/>
                    <w:t>Cameroon, causing</w:t>
                  </w:r>
                  <w:r>
                    <w:rPr>
                      <w:spacing w:val="-4"/>
                    </w:rPr>
                    <w:t> </w:t>
                  </w:r>
                  <w:r>
                    <w:rPr/>
                    <w:t>the</w:t>
                  </w:r>
                  <w:r>
                    <w:rPr>
                      <w:spacing w:val="-3"/>
                    </w:rPr>
                    <w:t> </w:t>
                  </w:r>
                  <w:r>
                    <w:rPr/>
                    <w:t>death</w:t>
                  </w:r>
                  <w:r>
                    <w:rPr>
                      <w:spacing w:val="-3"/>
                    </w:rPr>
                    <w:t> </w:t>
                  </w:r>
                  <w:r>
                    <w:rPr/>
                    <w:t>of</w:t>
                  </w:r>
                  <w:r>
                    <w:rPr>
                      <w:spacing w:val="-4"/>
                    </w:rPr>
                    <w:t> </w:t>
                  </w:r>
                  <w:r>
                    <w:rPr/>
                    <w:t>at</w:t>
                  </w:r>
                  <w:r>
                    <w:rPr>
                      <w:spacing w:val="-3"/>
                    </w:rPr>
                    <w:t> </w:t>
                  </w:r>
                  <w:r>
                    <w:rPr/>
                    <w:t>least</w:t>
                  </w:r>
                  <w:r>
                    <w:rPr>
                      <w:spacing w:val="-3"/>
                    </w:rPr>
                    <w:t> </w:t>
                  </w:r>
                  <w:r>
                    <w:rPr/>
                    <w:t>1700</w:t>
                  </w:r>
                  <w:r>
                    <w:rPr>
                      <w:spacing w:val="-3"/>
                    </w:rPr>
                    <w:t> </w:t>
                  </w:r>
                  <w:r>
                    <w:rPr/>
                    <w:t>people</w:t>
                  </w:r>
                  <w:r>
                    <w:rPr>
                      <w:spacing w:val="-4"/>
                    </w:rPr>
                    <w:t> </w:t>
                  </w:r>
                  <w:r>
                    <w:rPr/>
                    <w:t>(Kling</w:t>
                  </w:r>
                  <w:r>
                    <w:rPr>
                      <w:spacing w:val="-3"/>
                    </w:rPr>
                    <w:t> </w:t>
                  </w:r>
                  <w:r>
                    <w:rPr>
                      <w:i/>
                    </w:rPr>
                    <w:t>et</w:t>
                  </w:r>
                  <w:r>
                    <w:rPr>
                      <w:i/>
                      <w:spacing w:val="-3"/>
                    </w:rPr>
                    <w:t> </w:t>
                  </w:r>
                  <w:r>
                    <w:rPr>
                      <w:i/>
                    </w:rPr>
                    <w:t>al.</w:t>
                  </w:r>
                  <w:r>
                    <w:rPr/>
                    <w:t>,</w:t>
                  </w:r>
                  <w:r>
                    <w:rPr>
                      <w:spacing w:val="-3"/>
                    </w:rPr>
                    <w:t> </w:t>
                  </w:r>
                  <w:r>
                    <w:rPr/>
                    <w:t>1994).</w:t>
                  </w:r>
                  <w:r>
                    <w:rPr>
                      <w:spacing w:val="-4"/>
                    </w:rPr>
                    <w:t> </w:t>
                  </w:r>
                  <w:r>
                    <w:rPr/>
                    <w:t>Could</w:t>
                  </w:r>
                  <w:r>
                    <w:rPr>
                      <w:spacing w:val="-3"/>
                    </w:rPr>
                    <w:t> </w:t>
                  </w:r>
                  <w:r>
                    <w:rPr/>
                    <w:t>CO</w:t>
                  </w:r>
                  <w:r>
                    <w:rPr>
                      <w:position w:val="-6"/>
                      <w:sz w:val="11"/>
                    </w:rPr>
                    <w:t>2</w:t>
                  </w:r>
                  <w:r>
                    <w:rPr>
                      <w:spacing w:val="19"/>
                      <w:position w:val="-6"/>
                      <w:sz w:val="11"/>
                    </w:rPr>
                    <w:t> </w:t>
                  </w:r>
                  <w:r>
                    <w:rPr/>
                    <w:t>released</w:t>
                  </w:r>
                  <w:r>
                    <w:rPr>
                      <w:spacing w:val="-3"/>
                    </w:rPr>
                    <w:t> </w:t>
                  </w:r>
                  <w:r>
                    <w:rPr/>
                    <w:t>in</w:t>
                  </w:r>
                  <w:r>
                    <w:rPr>
                      <w:spacing w:val="-3"/>
                    </w:rPr>
                    <w:t> </w:t>
                  </w:r>
                  <w:r>
                    <w:rPr/>
                    <w:t>the</w:t>
                  </w:r>
                  <w:r>
                    <w:rPr>
                      <w:spacing w:val="-3"/>
                    </w:rPr>
                    <w:t> </w:t>
                  </w:r>
                  <w:r>
                    <w:rPr/>
                    <w:t>deep</w:t>
                  </w:r>
                  <w:r>
                    <w:rPr>
                      <w:spacing w:val="-4"/>
                    </w:rPr>
                    <w:t> </w:t>
                  </w:r>
                  <w:r>
                    <w:rPr/>
                    <w:t>sea</w:t>
                  </w:r>
                  <w:r>
                    <w:rPr>
                      <w:spacing w:val="-3"/>
                    </w:rPr>
                    <w:t> </w:t>
                  </w:r>
                  <w:r>
                    <w:rPr/>
                    <w:t>produce</w:t>
                  </w:r>
                  <w:r>
                    <w:rPr>
                      <w:spacing w:val="-3"/>
                    </w:rPr>
                    <w:t> </w:t>
                  </w:r>
                  <w:r>
                    <w:rPr/>
                    <w:t>similar</w:t>
                  </w:r>
                  <w:r>
                    <w:rPr>
                      <w:spacing w:val="-4"/>
                    </w:rPr>
                    <w:t> </w:t>
                  </w:r>
                  <w:r>
                    <w:rPr/>
                    <w:t>catastrophic release at the ocean</w:t>
                  </w:r>
                  <w:r>
                    <w:rPr>
                      <w:spacing w:val="-1"/>
                    </w:rPr>
                    <w:t> </w:t>
                  </w:r>
                  <w:r>
                    <w:rPr/>
                    <w:t>surface?</w:t>
                  </w:r>
                </w:p>
                <w:p>
                  <w:pPr>
                    <w:pStyle w:val="BodyText"/>
                    <w:spacing w:line="206" w:lineRule="auto" w:before="26"/>
                    <w:ind w:left="170" w:right="167" w:firstLine="550"/>
                    <w:jc w:val="both"/>
                  </w:pPr>
                  <w:r>
                    <w:rPr/>
                    <w:t>Such a catastrophic degassing involves the conversion of dissolved CO</w:t>
                  </w:r>
                  <w:r>
                    <w:rPr>
                      <w:position w:val="-6"/>
                      <w:sz w:val="11"/>
                    </w:rPr>
                    <w:t>2 </w:t>
                  </w:r>
                  <w:r>
                    <w:rPr/>
                    <w:t>into the gas phase. In the gas phase, CO</w:t>
                  </w:r>
                  <w:r>
                    <w:rPr>
                      <w:position w:val="-6"/>
                      <w:sz w:val="11"/>
                    </w:rPr>
                    <w:t>2 </w:t>
                  </w:r>
                  <w:r>
                    <w:rPr/>
                    <w:t>is buoyant and rises rapidly, entraining the surrounding water into the rising plume. As the water rises, CO</w:t>
                  </w:r>
                  <w:r>
                    <w:rPr>
                      <w:position w:val="-6"/>
                      <w:sz w:val="11"/>
                    </w:rPr>
                    <w:t>2 </w:t>
                  </w:r>
                  <w:r>
                    <w:rPr/>
                    <w:t>bubbles form more readily. These processes can result in the rapid release of CO</w:t>
                  </w:r>
                  <w:r>
                    <w:rPr>
                      <w:position w:val="-6"/>
                      <w:sz w:val="11"/>
                    </w:rPr>
                    <w:t>2 </w:t>
                  </w:r>
                  <w:r>
                    <w:rPr/>
                    <w:t>that has accumulated in the lake over a prolonged period of magmatic activity.</w:t>
                  </w:r>
                </w:p>
                <w:p>
                  <w:pPr>
                    <w:pStyle w:val="BodyText"/>
                    <w:spacing w:line="206" w:lineRule="auto" w:before="17"/>
                    <w:ind w:left="170" w:right="168" w:firstLine="550"/>
                    <w:jc w:val="both"/>
                  </w:pPr>
                  <w:r>
                    <w:rPr/>
                    <w:t>Bubbles</w:t>
                  </w:r>
                  <w:r>
                    <w:rPr>
                      <w:spacing w:val="-11"/>
                    </w:rPr>
                    <w:t> </w:t>
                  </w:r>
                  <w:r>
                    <w:rPr/>
                    <w:t>of</w:t>
                  </w:r>
                  <w:r>
                    <w:rPr>
                      <w:spacing w:val="-11"/>
                    </w:rPr>
                    <w:t> </w:t>
                  </w:r>
                  <w:r>
                    <w:rPr/>
                    <w:t>CO</w:t>
                  </w:r>
                  <w:r>
                    <w:rPr>
                      <w:position w:val="-6"/>
                      <w:sz w:val="11"/>
                    </w:rPr>
                    <w:t>2</w:t>
                  </w:r>
                  <w:r>
                    <w:rPr>
                      <w:spacing w:val="12"/>
                      <w:position w:val="-6"/>
                      <w:sz w:val="11"/>
                    </w:rPr>
                    <w:t> </w:t>
                  </w:r>
                  <w:r>
                    <w:rPr/>
                    <w:t>gas</w:t>
                  </w:r>
                  <w:r>
                    <w:rPr>
                      <w:spacing w:val="-11"/>
                    </w:rPr>
                    <w:t> </w:t>
                  </w:r>
                  <w:r>
                    <w:rPr/>
                    <w:t>can</w:t>
                  </w:r>
                  <w:r>
                    <w:rPr>
                      <w:spacing w:val="-10"/>
                    </w:rPr>
                    <w:t> </w:t>
                  </w:r>
                  <w:r>
                    <w:rPr/>
                    <w:t>only</w:t>
                  </w:r>
                  <w:r>
                    <w:rPr>
                      <w:spacing w:val="-11"/>
                    </w:rPr>
                    <w:t> </w:t>
                  </w:r>
                  <w:r>
                    <w:rPr/>
                    <w:t>form</w:t>
                  </w:r>
                  <w:r>
                    <w:rPr>
                      <w:spacing w:val="-11"/>
                    </w:rPr>
                    <w:t> </w:t>
                  </w:r>
                  <w:r>
                    <w:rPr/>
                    <w:t>in</w:t>
                  </w:r>
                  <w:r>
                    <w:rPr>
                      <w:spacing w:val="-11"/>
                    </w:rPr>
                    <w:t> </w:t>
                  </w:r>
                  <w:r>
                    <w:rPr/>
                    <w:t>sea</w:t>
                  </w:r>
                  <w:r>
                    <w:rPr>
                      <w:spacing w:val="-10"/>
                    </w:rPr>
                    <w:t> </w:t>
                  </w:r>
                  <w:r>
                    <w:rPr/>
                    <w:t>water</w:t>
                  </w:r>
                  <w:r>
                    <w:rPr>
                      <w:spacing w:val="-11"/>
                    </w:rPr>
                    <w:t> </w:t>
                  </w:r>
                  <w:r>
                    <w:rPr/>
                    <w:t>shallower</w:t>
                  </w:r>
                  <w:r>
                    <w:rPr>
                      <w:spacing w:val="-11"/>
                    </w:rPr>
                    <w:t> </w:t>
                  </w:r>
                  <w:r>
                    <w:rPr/>
                    <w:t>than</w:t>
                  </w:r>
                  <w:r>
                    <w:rPr>
                      <w:spacing w:val="-11"/>
                    </w:rPr>
                    <w:t> </w:t>
                  </w:r>
                  <w:r>
                    <w:rPr/>
                    <w:t>about</w:t>
                  </w:r>
                  <w:r>
                    <w:rPr>
                      <w:spacing w:val="-10"/>
                    </w:rPr>
                    <w:t> </w:t>
                  </w:r>
                  <w:r>
                    <w:rPr/>
                    <w:t>500</w:t>
                  </w:r>
                  <w:r>
                    <w:rPr>
                      <w:spacing w:val="-11"/>
                    </w:rPr>
                    <w:t> </w:t>
                  </w:r>
                  <w:r>
                    <w:rPr/>
                    <w:t>m</w:t>
                  </w:r>
                  <w:r>
                    <w:rPr>
                      <w:spacing w:val="-11"/>
                    </w:rPr>
                    <w:t> </w:t>
                  </w:r>
                  <w:r>
                    <w:rPr/>
                    <w:t>when</w:t>
                  </w:r>
                  <w:r>
                    <w:rPr>
                      <w:spacing w:val="-11"/>
                    </w:rPr>
                    <w:t> </w:t>
                  </w:r>
                  <w:r>
                    <w:rPr/>
                    <w:t>the</w:t>
                  </w:r>
                  <w:r>
                    <w:rPr>
                      <w:spacing w:val="-11"/>
                    </w:rPr>
                    <w:t> </w:t>
                  </w:r>
                  <w:r>
                    <w:rPr/>
                    <w:t>partial</w:t>
                  </w:r>
                  <w:r>
                    <w:rPr>
                      <w:spacing w:val="-10"/>
                    </w:rPr>
                    <w:t> </w:t>
                  </w:r>
                  <w:r>
                    <w:rPr/>
                    <w:t>pressure</w:t>
                  </w:r>
                  <w:r>
                    <w:rPr>
                      <w:spacing w:val="-11"/>
                    </w:rPr>
                    <w:t> </w:t>
                  </w:r>
                  <w:r>
                    <w:rPr/>
                    <w:t>of</w:t>
                  </w:r>
                  <w:r>
                    <w:rPr>
                      <w:spacing w:val="-11"/>
                    </w:rPr>
                    <w:t> </w:t>
                  </w:r>
                  <w:r>
                    <w:rPr/>
                    <w:t>CO</w:t>
                  </w:r>
                  <w:r>
                    <w:rPr>
                      <w:position w:val="-6"/>
                      <w:sz w:val="11"/>
                    </w:rPr>
                    <w:t>2</w:t>
                  </w:r>
                  <w:r>
                    <w:rPr>
                      <w:spacing w:val="12"/>
                      <w:position w:val="-6"/>
                      <w:sz w:val="11"/>
                    </w:rPr>
                    <w:t> </w:t>
                  </w:r>
                  <w:r>
                    <w:rPr/>
                    <w:t>in</w:t>
                  </w:r>
                  <w:r>
                    <w:rPr>
                      <w:spacing w:val="-10"/>
                    </w:rPr>
                    <w:t> </w:t>
                  </w:r>
                  <w:r>
                    <w:rPr/>
                    <w:t>sea</w:t>
                  </w:r>
                  <w:r>
                    <w:rPr>
                      <w:spacing w:val="-11"/>
                    </w:rPr>
                    <w:t> </w:t>
                  </w:r>
                  <w:r>
                    <w:rPr/>
                    <w:t>water exceeds the ambient total pressure. Most release schemes envision CO</w:t>
                  </w:r>
                  <w:r>
                    <w:rPr>
                      <w:position w:val="-6"/>
                      <w:sz w:val="11"/>
                    </w:rPr>
                    <w:t>2 </w:t>
                  </w:r>
                  <w:r>
                    <w:rPr/>
                    <w:t>release deeper than this. CO</w:t>
                  </w:r>
                  <w:r>
                    <w:rPr>
                      <w:position w:val="-6"/>
                      <w:sz w:val="11"/>
                    </w:rPr>
                    <w:t>2 </w:t>
                  </w:r>
                  <w:r>
                    <w:rPr/>
                    <w:t>released below 3000 m would tend to sink and then dissolve into the surrounding </w:t>
                  </w:r>
                  <w:r>
                    <w:rPr>
                      <w:spacing w:val="-3"/>
                    </w:rPr>
                    <w:t>seawater. </w:t>
                  </w:r>
                  <w:r>
                    <w:rPr/>
                    <w:t>CO</w:t>
                  </w:r>
                  <w:r>
                    <w:rPr>
                      <w:position w:val="-6"/>
                      <w:sz w:val="11"/>
                    </w:rPr>
                    <w:t>2 </w:t>
                  </w:r>
                  <w:r>
                    <w:rPr/>
                    <w:t>droplets released more shallowly generally dissolve within a few 100 vertical metres of</w:t>
                  </w:r>
                  <w:r>
                    <w:rPr>
                      <w:spacing w:val="-2"/>
                    </w:rPr>
                    <w:t> </w:t>
                  </w:r>
                  <w:r>
                    <w:rPr/>
                    <w:t>release.</w:t>
                  </w:r>
                </w:p>
                <w:p>
                  <w:pPr>
                    <w:pStyle w:val="BodyText"/>
                    <w:spacing w:line="206" w:lineRule="auto" w:before="17"/>
                    <w:ind w:left="170" w:right="167" w:firstLine="550"/>
                    <w:jc w:val="both"/>
                  </w:pPr>
                  <w:r>
                    <w:rPr/>
                    <w:t>The resulting waters are too dilute in CO</w:t>
                  </w:r>
                  <w:r>
                    <w:rPr>
                      <w:position w:val="-6"/>
                      <w:sz w:val="11"/>
                    </w:rPr>
                    <w:t>2 </w:t>
                  </w:r>
                  <w:r>
                    <w:rPr/>
                    <w:t>to produce partial CO</w:t>
                  </w:r>
                  <w:r>
                    <w:rPr>
                      <w:position w:val="-6"/>
                      <w:sz w:val="11"/>
                    </w:rPr>
                    <w:t>2 </w:t>
                  </w:r>
                  <w:r>
                    <w:rPr/>
                    <w:t>pressures exceeding total ambient pressure, thus CO</w:t>
                  </w:r>
                  <w:r>
                    <w:rPr>
                      <w:position w:val="-6"/>
                      <w:sz w:val="11"/>
                    </w:rPr>
                    <w:t>2 </w:t>
                  </w:r>
                  <w:r>
                    <w:rPr/>
                    <w:t>bubbles would not form. Nevertheless, if somehow large volumes of liquid CO</w:t>
                  </w:r>
                  <w:r>
                    <w:rPr>
                      <w:position w:val="-6"/>
                      <w:sz w:val="11"/>
                    </w:rPr>
                    <w:t>2 </w:t>
                  </w:r>
                  <w:r>
                    <w:rPr/>
                    <w:t>were suddenly transported above the liquid- gas phase boundary, there is a possibility of a self-accelerating regime of fluid motion that could lead to rapid degassing at</w:t>
                  </w:r>
                </w:p>
                <w:p>
                  <w:pPr>
                    <w:pStyle w:val="BodyText"/>
                    <w:spacing w:line="240" w:lineRule="exact" w:before="1"/>
                    <w:ind w:left="170" w:right="166"/>
                    <w:jc w:val="both"/>
                  </w:pPr>
                  <w:r>
                    <w:rPr/>
                    <w:t>the surface. The disaster at Lake Nyos was exacerbated because the volcanic crater confined the CO</w:t>
                  </w:r>
                  <w:r>
                    <w:rPr>
                      <w:position w:val="-6"/>
                      <w:sz w:val="11"/>
                    </w:rPr>
                    <w:t>2 </w:t>
                  </w:r>
                  <w:r>
                    <w:rPr/>
                    <w:t>released by the lake;</w:t>
                  </w:r>
                  <w:r>
                    <w:rPr>
                      <w:spacing w:val="-22"/>
                    </w:rPr>
                    <w:t> </w:t>
                  </w:r>
                  <w:r>
                    <w:rPr/>
                    <w:t>the open</w:t>
                  </w:r>
                  <w:r>
                    <w:rPr>
                      <w:spacing w:val="-9"/>
                    </w:rPr>
                    <w:t> </w:t>
                  </w:r>
                  <w:r>
                    <w:rPr/>
                    <w:t>ocean</w:t>
                  </w:r>
                  <w:r>
                    <w:rPr>
                      <w:spacing w:val="-8"/>
                    </w:rPr>
                    <w:t> </w:t>
                  </w:r>
                  <w:r>
                    <w:rPr/>
                    <w:t>surface</w:t>
                  </w:r>
                  <w:r>
                    <w:rPr>
                      <w:spacing w:val="-8"/>
                    </w:rPr>
                    <w:t> </w:t>
                  </w:r>
                  <w:r>
                    <w:rPr/>
                    <w:t>does</w:t>
                  </w:r>
                  <w:r>
                    <w:rPr>
                      <w:spacing w:val="-8"/>
                    </w:rPr>
                    <w:t> </w:t>
                  </w:r>
                  <w:r>
                    <w:rPr/>
                    <w:t>not</w:t>
                  </w:r>
                  <w:r>
                    <w:rPr>
                      <w:spacing w:val="-8"/>
                    </w:rPr>
                    <w:t> </w:t>
                  </w:r>
                  <w:r>
                    <w:rPr/>
                    <w:t>provide</w:t>
                  </w:r>
                  <w:r>
                    <w:rPr>
                      <w:spacing w:val="-8"/>
                    </w:rPr>
                    <w:t> </w:t>
                  </w:r>
                  <w:r>
                    <w:rPr/>
                    <w:t>such</w:t>
                  </w:r>
                  <w:r>
                    <w:rPr>
                      <w:spacing w:val="-8"/>
                    </w:rPr>
                    <w:t> </w:t>
                  </w:r>
                  <w:r>
                    <w:rPr/>
                    <w:t>topographic</w:t>
                  </w:r>
                  <w:r>
                    <w:rPr>
                      <w:spacing w:val="-9"/>
                    </w:rPr>
                    <w:t> </w:t>
                  </w:r>
                  <w:r>
                    <w:rPr/>
                    <w:t>confinement.</w:t>
                  </w:r>
                  <w:r>
                    <w:rPr>
                      <w:spacing w:val="-12"/>
                    </w:rPr>
                    <w:t> </w:t>
                  </w:r>
                  <w:r>
                    <w:rPr/>
                    <w:t>Thus,</w:t>
                  </w:r>
                  <w:r>
                    <w:rPr>
                      <w:spacing w:val="-8"/>
                    </w:rPr>
                    <w:t> </w:t>
                  </w:r>
                  <w:r>
                    <w:rPr/>
                    <w:t>there</w:t>
                  </w:r>
                  <w:r>
                    <w:rPr>
                      <w:spacing w:val="-8"/>
                    </w:rPr>
                    <w:t> </w:t>
                  </w:r>
                  <w:r>
                    <w:rPr/>
                    <w:t>is</w:t>
                  </w:r>
                  <w:r>
                    <w:rPr>
                      <w:spacing w:val="-8"/>
                    </w:rPr>
                    <w:t> </w:t>
                  </w:r>
                  <w:r>
                    <w:rPr/>
                    <w:t>no</w:t>
                  </w:r>
                  <w:r>
                    <w:rPr>
                      <w:spacing w:val="-8"/>
                    </w:rPr>
                    <w:t> </w:t>
                  </w:r>
                  <w:r>
                    <w:rPr/>
                    <w:t>known</w:t>
                  </w:r>
                  <w:r>
                    <w:rPr>
                      <w:spacing w:val="-8"/>
                    </w:rPr>
                    <w:t> </w:t>
                  </w:r>
                  <w:r>
                    <w:rPr/>
                    <w:t>mechanism</w:t>
                  </w:r>
                  <w:r>
                    <w:rPr>
                      <w:spacing w:val="-8"/>
                    </w:rPr>
                    <w:t> </w:t>
                  </w:r>
                  <w:r>
                    <w:rPr/>
                    <w:t>that</w:t>
                  </w:r>
                  <w:r>
                    <w:rPr>
                      <w:spacing w:val="-9"/>
                    </w:rPr>
                    <w:t> </w:t>
                  </w:r>
                  <w:r>
                    <w:rPr/>
                    <w:t>could</w:t>
                  </w:r>
                  <w:r>
                    <w:rPr>
                      <w:spacing w:val="-8"/>
                    </w:rPr>
                    <w:t> </w:t>
                  </w:r>
                  <w:r>
                    <w:rPr/>
                    <w:t>produce</w:t>
                  </w:r>
                  <w:r>
                    <w:rPr>
                      <w:spacing w:val="-8"/>
                    </w:rPr>
                    <w:t> </w:t>
                  </w:r>
                  <w:r>
                    <w:rPr/>
                    <w:t>an unstable</w:t>
                  </w:r>
                  <w:r>
                    <w:rPr>
                      <w:spacing w:val="-6"/>
                    </w:rPr>
                    <w:t> </w:t>
                  </w:r>
                  <w:r>
                    <w:rPr/>
                    <w:t>volume</w:t>
                  </w:r>
                  <w:r>
                    <w:rPr>
                      <w:spacing w:val="-6"/>
                    </w:rPr>
                    <w:t> </w:t>
                  </w:r>
                  <w:r>
                    <w:rPr/>
                    <w:t>of</w:t>
                  </w:r>
                  <w:r>
                    <w:rPr>
                      <w:spacing w:val="-6"/>
                    </w:rPr>
                    <w:t> </w:t>
                  </w:r>
                  <w:r>
                    <w:rPr/>
                    <w:t>water</w:t>
                  </w:r>
                  <w:r>
                    <w:rPr>
                      <w:spacing w:val="-7"/>
                    </w:rPr>
                    <w:t> </w:t>
                  </w:r>
                  <w:r>
                    <w:rPr/>
                    <w:t>containing</w:t>
                  </w:r>
                  <w:r>
                    <w:rPr>
                      <w:spacing w:val="-5"/>
                    </w:rPr>
                    <w:t> </w:t>
                  </w:r>
                  <w:r>
                    <w:rPr/>
                    <w:t>2</w:t>
                  </w:r>
                  <w:r>
                    <w:rPr>
                      <w:spacing w:val="-6"/>
                    </w:rPr>
                    <w:t> </w:t>
                  </w:r>
                  <w:r>
                    <w:rPr/>
                    <w:t>MtCO</w:t>
                  </w:r>
                  <w:r>
                    <w:rPr>
                      <w:position w:val="-6"/>
                      <w:sz w:val="11"/>
                    </w:rPr>
                    <w:t>2</w:t>
                  </w:r>
                  <w:r>
                    <w:rPr>
                      <w:spacing w:val="17"/>
                      <w:position w:val="-6"/>
                      <w:sz w:val="11"/>
                    </w:rPr>
                    <w:t> </w:t>
                  </w:r>
                  <w:r>
                    <w:rPr/>
                    <w:t>at</w:t>
                  </w:r>
                  <w:r>
                    <w:rPr>
                      <w:spacing w:val="-6"/>
                    </w:rPr>
                    <w:t> </w:t>
                  </w:r>
                  <w:r>
                    <w:rPr/>
                    <w:t>depths</w:t>
                  </w:r>
                  <w:r>
                    <w:rPr>
                      <w:spacing w:val="-6"/>
                    </w:rPr>
                    <w:t> </w:t>
                  </w:r>
                  <w:r>
                    <w:rPr/>
                    <w:t>shallower</w:t>
                  </w:r>
                  <w:r>
                    <w:rPr>
                      <w:spacing w:val="-7"/>
                    </w:rPr>
                    <w:t> </w:t>
                  </w:r>
                  <w:r>
                    <w:rPr/>
                    <w:t>than</w:t>
                  </w:r>
                  <w:r>
                    <w:rPr>
                      <w:spacing w:val="-5"/>
                    </w:rPr>
                    <w:t> </w:t>
                  </w:r>
                  <w:r>
                    <w:rPr/>
                    <w:t>500</w:t>
                  </w:r>
                  <w:r>
                    <w:rPr>
                      <w:spacing w:val="-6"/>
                    </w:rPr>
                    <w:t> </w:t>
                  </w:r>
                  <w:r>
                    <w:rPr/>
                    <w:t>m,</w:t>
                  </w:r>
                  <w:r>
                    <w:rPr>
                      <w:spacing w:val="-6"/>
                    </w:rPr>
                    <w:t> </w:t>
                  </w:r>
                  <w:r>
                    <w:rPr/>
                    <w:t>and</w:t>
                  </w:r>
                  <w:r>
                    <w:rPr>
                      <w:spacing w:val="-6"/>
                    </w:rPr>
                    <w:t> </w:t>
                  </w:r>
                  <w:r>
                    <w:rPr/>
                    <w:t>thus</w:t>
                  </w:r>
                  <w:r>
                    <w:rPr>
                      <w:spacing w:val="-5"/>
                    </w:rPr>
                    <w:t> </w:t>
                  </w:r>
                  <w:r>
                    <w:rPr/>
                    <w:t>no</w:t>
                  </w:r>
                  <w:r>
                    <w:rPr>
                      <w:spacing w:val="-6"/>
                    </w:rPr>
                    <w:t> </w:t>
                  </w:r>
                  <w:r>
                    <w:rPr/>
                    <w:t>mechanism</w:t>
                  </w:r>
                  <w:r>
                    <w:rPr>
                      <w:spacing w:val="-6"/>
                    </w:rPr>
                    <w:t> </w:t>
                  </w:r>
                  <w:r>
                    <w:rPr/>
                    <w:t>known</w:t>
                  </w:r>
                  <w:r>
                    <w:rPr>
                      <w:spacing w:val="-6"/>
                    </w:rPr>
                    <w:t> </w:t>
                  </w:r>
                  <w:r>
                    <w:rPr/>
                    <w:t>by</w:t>
                  </w:r>
                  <w:r>
                    <w:rPr>
                      <w:spacing w:val="-5"/>
                    </w:rPr>
                    <w:t> </w:t>
                  </w:r>
                  <w:r>
                    <w:rPr/>
                    <w:t>which</w:t>
                  </w:r>
                  <w:r>
                    <w:rPr>
                      <w:spacing w:val="-7"/>
                    </w:rPr>
                    <w:t> </w:t>
                  </w:r>
                  <w:r>
                    <w:rPr/>
                    <w:t>ocean carbon storage could produce a disaster like that at Lake</w:t>
                  </w:r>
                  <w:r>
                    <w:rPr>
                      <w:spacing w:val="-2"/>
                    </w:rPr>
                    <w:t> </w:t>
                  </w:r>
                  <w:r>
                    <w:rPr/>
                    <w:t>Nyos.</w:t>
                  </w:r>
                </w:p>
              </w:txbxContent>
            </v:textbox>
            <v:stroke dashstyle="solid"/>
            <w10:wrap type="topAndBottom"/>
          </v:shape>
        </w:pict>
      </w:r>
      <w:bookmarkStart w:name="6.8 Legal issues" w:id="71"/>
      <w:bookmarkEnd w:id="71"/>
      <w:r>
        <w:rPr/>
      </w:r>
      <w:bookmarkStart w:name="6.8.1 International law" w:id="72"/>
      <w:bookmarkEnd w:id="72"/>
      <w:r>
        <w:rPr/>
      </w:r>
      <w:bookmarkStart w:name="_bookmark31" w:id="73"/>
      <w:bookmarkEnd w:id="73"/>
      <w:r>
        <w:rPr/>
      </w:r>
      <w:r>
        <w:rPr>
          <w:b/>
          <w:sz w:val="18"/>
        </w:rPr>
        <w:t>Box 6.7 </w:t>
      </w:r>
      <w:r>
        <w:rPr>
          <w:sz w:val="18"/>
        </w:rPr>
        <w:t>Lake Nyos and deep-sea carbon dioxide storage.</w:t>
      </w:r>
    </w:p>
    <w:p>
      <w:pPr>
        <w:pStyle w:val="BodyText"/>
        <w:spacing w:before="1"/>
        <w:rPr>
          <w:sz w:val="16"/>
        </w:rPr>
      </w:pPr>
    </w:p>
    <w:p>
      <w:pPr>
        <w:spacing w:after="0"/>
        <w:rPr>
          <w:sz w:val="16"/>
        </w:rPr>
        <w:sectPr>
          <w:pgSz w:w="12240" w:h="15840"/>
          <w:pgMar w:header="567" w:footer="0" w:top="760" w:bottom="280" w:left="580" w:right="620"/>
        </w:sectPr>
      </w:pPr>
    </w:p>
    <w:p>
      <w:pPr>
        <w:pStyle w:val="BodyText"/>
        <w:spacing w:line="249" w:lineRule="auto" w:before="64"/>
        <w:ind w:left="157" w:right="38"/>
        <w:jc w:val="both"/>
      </w:pPr>
      <w:r>
        <w:rPr/>
        <w:t>2.75. After receiving additional information from researchers, the mean rating for dilution-type and lake-type ocean storage increased</w:t>
      </w:r>
      <w:r>
        <w:rPr>
          <w:spacing w:val="-5"/>
        </w:rPr>
        <w:t> </w:t>
      </w:r>
      <w:r>
        <w:rPr/>
        <w:t>to</w:t>
      </w:r>
      <w:r>
        <w:rPr>
          <w:spacing w:val="-5"/>
        </w:rPr>
        <w:t> </w:t>
      </w:r>
      <w:r>
        <w:rPr/>
        <w:t>2.42</w:t>
      </w:r>
      <w:r>
        <w:rPr>
          <w:spacing w:val="-5"/>
        </w:rPr>
        <w:t> </w:t>
      </w:r>
      <w:r>
        <w:rPr/>
        <w:t>and</w:t>
      </w:r>
      <w:r>
        <w:rPr>
          <w:spacing w:val="-5"/>
        </w:rPr>
        <w:t> </w:t>
      </w:r>
      <w:r>
        <w:rPr/>
        <w:t>2.72,</w:t>
      </w:r>
      <w:r>
        <w:rPr>
          <w:spacing w:val="-5"/>
        </w:rPr>
        <w:t> </w:t>
      </w:r>
      <w:r>
        <w:rPr/>
        <w:t>respectively,</w:t>
      </w:r>
      <w:r>
        <w:rPr>
          <w:spacing w:val="-5"/>
        </w:rPr>
        <w:t> </w:t>
      </w:r>
      <w:r>
        <w:rPr/>
        <w:t>while</w:t>
      </w:r>
      <w:r>
        <w:rPr>
          <w:spacing w:val="-6"/>
        </w:rPr>
        <w:t> </w:t>
      </w:r>
      <w:r>
        <w:rPr/>
        <w:t>the</w:t>
      </w:r>
      <w:r>
        <w:rPr>
          <w:spacing w:val="-5"/>
        </w:rPr>
        <w:t> </w:t>
      </w:r>
      <w:r>
        <w:rPr/>
        <w:t>mean</w:t>
      </w:r>
      <w:r>
        <w:rPr>
          <w:spacing w:val="-5"/>
        </w:rPr>
        <w:t> </w:t>
      </w:r>
      <w:r>
        <w:rPr/>
        <w:t>ratings for</w:t>
      </w:r>
      <w:r>
        <w:rPr>
          <w:spacing w:val="-7"/>
        </w:rPr>
        <w:t> </w:t>
      </w:r>
      <w:r>
        <w:rPr/>
        <w:t>onshore</w:t>
      </w:r>
      <w:r>
        <w:rPr>
          <w:spacing w:val="-6"/>
        </w:rPr>
        <w:t> </w:t>
      </w:r>
      <w:r>
        <w:rPr/>
        <w:t>and</w:t>
      </w:r>
      <w:r>
        <w:rPr>
          <w:spacing w:val="-6"/>
        </w:rPr>
        <w:t> </w:t>
      </w:r>
      <w:r>
        <w:rPr/>
        <w:t>offshore</w:t>
      </w:r>
      <w:r>
        <w:rPr>
          <w:spacing w:val="-6"/>
        </w:rPr>
        <w:t> </w:t>
      </w:r>
      <w:r>
        <w:rPr/>
        <w:t>geologic</w:t>
      </w:r>
      <w:r>
        <w:rPr>
          <w:spacing w:val="-6"/>
        </w:rPr>
        <w:t> </w:t>
      </w:r>
      <w:r>
        <w:rPr/>
        <w:t>storage</w:t>
      </w:r>
      <w:r>
        <w:rPr>
          <w:spacing w:val="-6"/>
        </w:rPr>
        <w:t> </w:t>
      </w:r>
      <w:r>
        <w:rPr/>
        <w:t>increased</w:t>
      </w:r>
      <w:r>
        <w:rPr>
          <w:spacing w:val="-6"/>
        </w:rPr>
        <w:t> </w:t>
      </w:r>
      <w:r>
        <w:rPr/>
        <w:t>to</w:t>
      </w:r>
      <w:r>
        <w:rPr>
          <w:spacing w:val="-6"/>
        </w:rPr>
        <w:t> </w:t>
      </w:r>
      <w:r>
        <w:rPr/>
        <w:t>2.65</w:t>
      </w:r>
      <w:r>
        <w:rPr>
          <w:spacing w:val="-6"/>
        </w:rPr>
        <w:t> </w:t>
      </w:r>
      <w:r>
        <w:rPr/>
        <w:t>and 2.82, respectively. In a similar conducted study in Pittsburgh, USA, Palmgren </w:t>
      </w:r>
      <w:r>
        <w:rPr>
          <w:i/>
        </w:rPr>
        <w:t>et al. </w:t>
      </w:r>
      <w:r>
        <w:rPr/>
        <w:t>(2004) found that when asked to rate ocean and geologic storage on a 1 to 7 scale (1 = completely oppose, 7 = completely favour) respondents’ mean rating was about</w:t>
      </w:r>
      <w:r>
        <w:rPr>
          <w:spacing w:val="-13"/>
        </w:rPr>
        <w:t> </w:t>
      </w:r>
      <w:r>
        <w:rPr/>
        <w:t>3.2</w:t>
      </w:r>
      <w:r>
        <w:rPr>
          <w:spacing w:val="-12"/>
        </w:rPr>
        <w:t> </w:t>
      </w:r>
      <w:r>
        <w:rPr/>
        <w:t>for</w:t>
      </w:r>
      <w:r>
        <w:rPr>
          <w:spacing w:val="-12"/>
        </w:rPr>
        <w:t> </w:t>
      </w:r>
      <w:r>
        <w:rPr/>
        <w:t>ocean</w:t>
      </w:r>
      <w:r>
        <w:rPr>
          <w:spacing w:val="-13"/>
        </w:rPr>
        <w:t> </w:t>
      </w:r>
      <w:r>
        <w:rPr/>
        <w:t>storage</w:t>
      </w:r>
      <w:r>
        <w:rPr>
          <w:spacing w:val="-12"/>
        </w:rPr>
        <w:t> </w:t>
      </w:r>
      <w:r>
        <w:rPr/>
        <w:t>and</w:t>
      </w:r>
      <w:r>
        <w:rPr>
          <w:spacing w:val="-12"/>
        </w:rPr>
        <w:t> </w:t>
      </w:r>
      <w:r>
        <w:rPr/>
        <w:t>about</w:t>
      </w:r>
      <w:r>
        <w:rPr>
          <w:spacing w:val="-13"/>
        </w:rPr>
        <w:t> </w:t>
      </w:r>
      <w:r>
        <w:rPr/>
        <w:t>3.5</w:t>
      </w:r>
      <w:r>
        <w:rPr>
          <w:spacing w:val="-12"/>
        </w:rPr>
        <w:t> </w:t>
      </w:r>
      <w:r>
        <w:rPr/>
        <w:t>for</w:t>
      </w:r>
      <w:r>
        <w:rPr>
          <w:spacing w:val="-12"/>
        </w:rPr>
        <w:t> </w:t>
      </w:r>
      <w:r>
        <w:rPr/>
        <w:t>geological</w:t>
      </w:r>
      <w:r>
        <w:rPr>
          <w:spacing w:val="-13"/>
        </w:rPr>
        <w:t> </w:t>
      </w:r>
      <w:r>
        <w:rPr/>
        <w:t>storage. After receiving information selected by the researchers, the respondents</w:t>
      </w:r>
      <w:r>
        <w:rPr>
          <w:spacing w:val="-9"/>
        </w:rPr>
        <w:t> </w:t>
      </w:r>
      <w:r>
        <w:rPr/>
        <w:t>changed</w:t>
      </w:r>
      <w:r>
        <w:rPr>
          <w:spacing w:val="-9"/>
        </w:rPr>
        <w:t> </w:t>
      </w:r>
      <w:r>
        <w:rPr/>
        <w:t>their</w:t>
      </w:r>
      <w:r>
        <w:rPr>
          <w:spacing w:val="-9"/>
        </w:rPr>
        <w:t> </w:t>
      </w:r>
      <w:r>
        <w:rPr/>
        <w:t>ratings</w:t>
      </w:r>
      <w:r>
        <w:rPr>
          <w:spacing w:val="-8"/>
        </w:rPr>
        <w:t> </w:t>
      </w:r>
      <w:r>
        <w:rPr/>
        <w:t>to</w:t>
      </w:r>
      <w:r>
        <w:rPr>
          <w:spacing w:val="-9"/>
        </w:rPr>
        <w:t> </w:t>
      </w:r>
      <w:r>
        <w:rPr/>
        <w:t>about</w:t>
      </w:r>
      <w:r>
        <w:rPr>
          <w:spacing w:val="-9"/>
        </w:rPr>
        <w:t> </w:t>
      </w:r>
      <w:r>
        <w:rPr/>
        <w:t>2.4</w:t>
      </w:r>
      <w:r>
        <w:rPr>
          <w:spacing w:val="-9"/>
        </w:rPr>
        <w:t> </w:t>
      </w:r>
      <w:r>
        <w:rPr/>
        <w:t>for</w:t>
      </w:r>
      <w:r>
        <w:rPr>
          <w:spacing w:val="-8"/>
        </w:rPr>
        <w:t> </w:t>
      </w:r>
      <w:r>
        <w:rPr/>
        <w:t>ocean</w:t>
      </w:r>
      <w:r>
        <w:rPr>
          <w:spacing w:val="-9"/>
        </w:rPr>
        <w:t> </w:t>
      </w:r>
      <w:r>
        <w:rPr/>
        <w:t>storage and 3.0 for geological storage. Thus, in the Itaoka </w:t>
      </w:r>
      <w:r>
        <w:rPr>
          <w:i/>
        </w:rPr>
        <w:t>et al. </w:t>
      </w:r>
      <w:r>
        <w:rPr/>
        <w:t>(2004) study the information provided by the researchers increased the acceptance of all options considered whereas in the Study of Palmgren </w:t>
      </w:r>
      <w:r>
        <w:rPr>
          <w:i/>
        </w:rPr>
        <w:t>et al. </w:t>
      </w:r>
      <w:r>
        <w:rPr/>
        <w:t>(2004) the information provided by the researchers decreased the acceptance of all options considered. The</w:t>
      </w:r>
      <w:r>
        <w:rPr>
          <w:spacing w:val="-10"/>
        </w:rPr>
        <w:t> </w:t>
      </w:r>
      <w:r>
        <w:rPr/>
        <w:t>differences</w:t>
      </w:r>
      <w:r>
        <w:rPr>
          <w:spacing w:val="-9"/>
        </w:rPr>
        <w:t> </w:t>
      </w:r>
      <w:r>
        <w:rPr/>
        <w:t>could</w:t>
      </w:r>
      <w:r>
        <w:rPr>
          <w:spacing w:val="-9"/>
        </w:rPr>
        <w:t> </w:t>
      </w:r>
      <w:r>
        <w:rPr/>
        <w:t>be</w:t>
      </w:r>
      <w:r>
        <w:rPr>
          <w:spacing w:val="-10"/>
        </w:rPr>
        <w:t> </w:t>
      </w:r>
      <w:r>
        <w:rPr/>
        <w:t>due</w:t>
      </w:r>
      <w:r>
        <w:rPr>
          <w:spacing w:val="-9"/>
        </w:rPr>
        <w:t> </w:t>
      </w:r>
      <w:r>
        <w:rPr/>
        <w:t>to</w:t>
      </w:r>
      <w:r>
        <w:rPr>
          <w:spacing w:val="-9"/>
        </w:rPr>
        <w:t> </w:t>
      </w:r>
      <w:r>
        <w:rPr/>
        <w:t>many</w:t>
      </w:r>
      <w:r>
        <w:rPr>
          <w:spacing w:val="-9"/>
        </w:rPr>
        <w:t> </w:t>
      </w:r>
      <w:r>
        <w:rPr/>
        <w:t>causes,</w:t>
      </w:r>
      <w:r>
        <w:rPr>
          <w:spacing w:val="-10"/>
        </w:rPr>
        <w:t> </w:t>
      </w:r>
      <w:r>
        <w:rPr/>
        <w:t>nevertheless,</w:t>
      </w:r>
      <w:r>
        <w:rPr>
          <w:spacing w:val="-9"/>
        </w:rPr>
        <w:t> </w:t>
      </w:r>
      <w:r>
        <w:rPr>
          <w:spacing w:val="-4"/>
        </w:rPr>
        <w:t>they </w:t>
      </w:r>
      <w:r>
        <w:rPr/>
        <w:t>suggest that the way information is provided by researchers could affect whether the added information increases or decreases the acceptability of ocean storage</w:t>
      </w:r>
      <w:r>
        <w:rPr>
          <w:spacing w:val="-3"/>
        </w:rPr>
        <w:t> </w:t>
      </w:r>
      <w:r>
        <w:rPr/>
        <w:t>options.</w:t>
      </w:r>
    </w:p>
    <w:p>
      <w:pPr>
        <w:pStyle w:val="BodyText"/>
        <w:spacing w:line="240" w:lineRule="exact" w:before="11"/>
        <w:ind w:left="157" w:right="38" w:firstLine="284"/>
        <w:jc w:val="both"/>
      </w:pPr>
      <w:r>
        <w:rPr/>
        <w:t>Gough </w:t>
      </w:r>
      <w:r>
        <w:rPr>
          <w:i/>
        </w:rPr>
        <w:t>et al.  </w:t>
      </w:r>
      <w:r>
        <w:rPr/>
        <w:t>(2002)  reported  results  from  discussions  of carbon storage from two unrepresentative focus groups comprising a total of 19 people. These focus groups </w:t>
      </w:r>
      <w:r>
        <w:rPr>
          <w:spacing w:val="-4"/>
        </w:rPr>
        <w:t>also </w:t>
      </w:r>
      <w:r>
        <w:rPr/>
        <w:t>preferred geological storage to ocean storage; this preference appeared to be based, ‘not primarily upon concerns for the deep-sea ecological environment’, but on ‘the lack of a </w:t>
      </w:r>
      <w:r>
        <w:rPr>
          <w:spacing w:val="-3"/>
        </w:rPr>
        <w:t>visible </w:t>
      </w:r>
      <w:r>
        <w:rPr/>
        <w:t>barrier to prevent CO</w:t>
      </w:r>
      <w:r>
        <w:rPr>
          <w:position w:val="-6"/>
          <w:sz w:val="11"/>
        </w:rPr>
        <w:t>2 </w:t>
      </w:r>
      <w:r>
        <w:rPr/>
        <w:t>escaping’ from the oceans. Gough </w:t>
      </w:r>
      <w:r>
        <w:rPr>
          <w:i/>
        </w:rPr>
        <w:t>et al. </w:t>
      </w:r>
      <w:r>
        <w:rPr/>
        <w:t>(2002) notes that ‘significant opposition’ developed around </w:t>
      </w:r>
      <w:r>
        <w:rPr>
          <w:spacing w:val="-17"/>
        </w:rPr>
        <w:t>a </w:t>
      </w:r>
      <w:r>
        <w:rPr/>
        <w:t>proposed ocean CO</w:t>
      </w:r>
      <w:r>
        <w:rPr>
          <w:position w:val="-6"/>
          <w:sz w:val="11"/>
        </w:rPr>
        <w:t>2 </w:t>
      </w:r>
      <w:r>
        <w:rPr/>
        <w:t>release experiment in the Pacific Ocean (see Section</w:t>
      </w:r>
      <w:r>
        <w:rPr>
          <w:spacing w:val="-2"/>
        </w:rPr>
        <w:t> </w:t>
      </w:r>
      <w:r>
        <w:rPr/>
        <w:t>6.2.1.2).</w:t>
      </w:r>
    </w:p>
    <w:p>
      <w:pPr>
        <w:pStyle w:val="Heading1"/>
        <w:numPr>
          <w:ilvl w:val="1"/>
          <w:numId w:val="5"/>
        </w:numPr>
        <w:tabs>
          <w:tab w:pos="557" w:val="left" w:leader="none"/>
        </w:tabs>
        <w:spacing w:line="240" w:lineRule="auto" w:before="64" w:after="0"/>
        <w:ind w:left="557" w:right="0" w:hanging="400"/>
        <w:jc w:val="left"/>
      </w:pPr>
      <w:r>
        <w:rPr>
          <w:spacing w:val="2"/>
        </w:rPr>
        <w:br w:type="column"/>
      </w:r>
      <w:r>
        <w:rPr/>
        <w:t>Legal issues</w:t>
      </w:r>
    </w:p>
    <w:p>
      <w:pPr>
        <w:pStyle w:val="BodyText"/>
        <w:spacing w:before="8"/>
        <w:rPr>
          <w:b/>
          <w:sz w:val="21"/>
        </w:rPr>
      </w:pPr>
    </w:p>
    <w:p>
      <w:pPr>
        <w:pStyle w:val="Heading2"/>
        <w:numPr>
          <w:ilvl w:val="2"/>
          <w:numId w:val="5"/>
        </w:numPr>
        <w:tabs>
          <w:tab w:pos="976" w:val="left" w:leader="none"/>
          <w:tab w:pos="977" w:val="left" w:leader="none"/>
        </w:tabs>
        <w:spacing w:line="240" w:lineRule="auto" w:before="0" w:after="0"/>
        <w:ind w:left="977" w:right="0" w:hanging="820"/>
        <w:jc w:val="left"/>
        <w:rPr>
          <w:i/>
        </w:rPr>
      </w:pPr>
      <w:r>
        <w:rPr>
          <w:i/>
        </w:rPr>
        <w:t>International</w:t>
      </w:r>
      <w:r>
        <w:rPr>
          <w:i/>
          <w:spacing w:val="-13"/>
        </w:rPr>
        <w:t> </w:t>
      </w:r>
      <w:r>
        <w:rPr>
          <w:i/>
        </w:rPr>
        <w:t>law</w:t>
      </w:r>
    </w:p>
    <w:p>
      <w:pPr>
        <w:pStyle w:val="BodyText"/>
        <w:spacing w:before="3"/>
        <w:rPr>
          <w:b/>
          <w:i/>
          <w:sz w:val="21"/>
        </w:rPr>
      </w:pPr>
    </w:p>
    <w:p>
      <w:pPr>
        <w:pStyle w:val="BodyText"/>
        <w:spacing w:line="240" w:lineRule="exact" w:before="1"/>
        <w:ind w:left="157" w:right="496"/>
        <w:jc w:val="both"/>
      </w:pPr>
      <w:r>
        <w:rPr/>
        <w:t>Please refer to Sections 5.8.1.1 (</w:t>
      </w:r>
      <w:r>
        <w:rPr>
          <w:i/>
        </w:rPr>
        <w:t>Sources and nature of </w:t>
      </w:r>
      <w:r>
        <w:rPr>
          <w:i/>
        </w:rPr>
        <w:t>international obligations</w:t>
      </w:r>
      <w:r>
        <w:rPr/>
        <w:t>) and 5.8.1.2 (</w:t>
      </w:r>
      <w:r>
        <w:rPr>
          <w:i/>
        </w:rPr>
        <w:t>Key issues in the </w:t>
      </w:r>
      <w:r>
        <w:rPr>
          <w:i/>
        </w:rPr>
        <w:t>application of the treaties to </w:t>
      </w:r>
      <w:r>
        <w:rPr/>
        <w:t>CO</w:t>
      </w:r>
      <w:r>
        <w:rPr>
          <w:position w:val="-6"/>
          <w:sz w:val="11"/>
        </w:rPr>
        <w:t>2 </w:t>
      </w:r>
      <w:r>
        <w:rPr>
          <w:i/>
        </w:rPr>
        <w:t>storage</w:t>
      </w:r>
      <w:r>
        <w:rPr/>
        <w:t>) for the general position of both geological and ocean storage of CO</w:t>
      </w:r>
      <w:r>
        <w:rPr>
          <w:position w:val="-6"/>
          <w:sz w:val="11"/>
        </w:rPr>
        <w:t>2 </w:t>
      </w:r>
      <w:r>
        <w:rPr/>
        <w:t>under international </w:t>
      </w:r>
      <w:r>
        <w:rPr>
          <w:spacing w:val="-4"/>
        </w:rPr>
        <w:t>law. </w:t>
      </w:r>
      <w:r>
        <w:rPr/>
        <w:t>It is necessary to look at and interpret the primary sources, the treaty provisions themselves, to</w:t>
      </w:r>
      <w:r>
        <w:rPr>
          <w:spacing w:val="-28"/>
        </w:rPr>
        <w:t> </w:t>
      </w:r>
      <w:r>
        <w:rPr/>
        <w:t>determine the</w:t>
      </w:r>
      <w:r>
        <w:rPr>
          <w:spacing w:val="-25"/>
        </w:rPr>
        <w:t> </w:t>
      </w:r>
      <w:r>
        <w:rPr/>
        <w:t>permissibility</w:t>
      </w:r>
      <w:r>
        <w:rPr>
          <w:spacing w:val="-24"/>
        </w:rPr>
        <w:t> </w:t>
      </w:r>
      <w:r>
        <w:rPr/>
        <w:t>or</w:t>
      </w:r>
      <w:r>
        <w:rPr>
          <w:spacing w:val="-24"/>
        </w:rPr>
        <w:t> </w:t>
      </w:r>
      <w:r>
        <w:rPr/>
        <w:t>otherwise</w:t>
      </w:r>
      <w:r>
        <w:rPr>
          <w:spacing w:val="-24"/>
        </w:rPr>
        <w:t> </w:t>
      </w:r>
      <w:r>
        <w:rPr/>
        <w:t>of</w:t>
      </w:r>
      <w:r>
        <w:rPr>
          <w:spacing w:val="-24"/>
        </w:rPr>
        <w:t> </w:t>
      </w:r>
      <w:r>
        <w:rPr/>
        <w:t>ocean</w:t>
      </w:r>
      <w:r>
        <w:rPr>
          <w:spacing w:val="-24"/>
        </w:rPr>
        <w:t> </w:t>
      </w:r>
      <w:r>
        <w:rPr/>
        <w:t>storage.</w:t>
      </w:r>
      <w:r>
        <w:rPr>
          <w:spacing w:val="-24"/>
        </w:rPr>
        <w:t> </w:t>
      </w:r>
      <w:r>
        <w:rPr/>
        <w:t>Some</w:t>
      </w:r>
      <w:r>
        <w:rPr>
          <w:spacing w:val="-24"/>
        </w:rPr>
        <w:t> </w:t>
      </w:r>
      <w:r>
        <w:rPr/>
        <w:t>secondary sources, principally the 2004 </w:t>
      </w:r>
      <w:r>
        <w:rPr>
          <w:spacing w:val="-5"/>
        </w:rPr>
        <w:t>OSPAR </w:t>
      </w:r>
      <w:r>
        <w:rPr/>
        <w:t>Jurists Linguists’ paper containing the States Parties’ interpretation of the Convention (considered in detail in Section 5.8.1.3) and conference papers prepared for the IEA workshop in 1996, contain their authors’ individual interpretations of the treaties.</w:t>
      </w:r>
    </w:p>
    <w:p>
      <w:pPr>
        <w:pStyle w:val="BodyText"/>
        <w:spacing w:line="240" w:lineRule="exact"/>
        <w:ind w:left="157" w:right="510" w:firstLine="283"/>
        <w:jc w:val="both"/>
      </w:pPr>
      <w:r>
        <w:rPr/>
        <w:t>McCullagh</w:t>
      </w:r>
      <w:r>
        <w:rPr>
          <w:spacing w:val="-11"/>
        </w:rPr>
        <w:t> </w:t>
      </w:r>
      <w:r>
        <w:rPr/>
        <w:t>(1996)</w:t>
      </w:r>
      <w:r>
        <w:rPr>
          <w:spacing w:val="-10"/>
        </w:rPr>
        <w:t> </w:t>
      </w:r>
      <w:r>
        <w:rPr/>
        <w:t>considered</w:t>
      </w:r>
      <w:r>
        <w:rPr>
          <w:spacing w:val="-10"/>
        </w:rPr>
        <w:t> </w:t>
      </w:r>
      <w:r>
        <w:rPr/>
        <w:t>the</w:t>
      </w:r>
      <w:r>
        <w:rPr>
          <w:spacing w:val="-11"/>
        </w:rPr>
        <w:t> </w:t>
      </w:r>
      <w:r>
        <w:rPr/>
        <w:t>international</w:t>
      </w:r>
      <w:r>
        <w:rPr>
          <w:spacing w:val="-10"/>
        </w:rPr>
        <w:t> </w:t>
      </w:r>
      <w:r>
        <w:rPr/>
        <w:t>legal</w:t>
      </w:r>
      <w:r>
        <w:rPr>
          <w:spacing w:val="-10"/>
        </w:rPr>
        <w:t> </w:t>
      </w:r>
      <w:r>
        <w:rPr/>
        <w:t>control of ocean storage, and found that, whilst the UN Framework Convention on Climate Change (UNFCCC) encourages the</w:t>
      </w:r>
      <w:r>
        <w:rPr>
          <w:spacing w:val="-33"/>
        </w:rPr>
        <w:t> </w:t>
      </w:r>
      <w:r>
        <w:rPr>
          <w:spacing w:val="-4"/>
        </w:rPr>
        <w:t>use </w:t>
      </w:r>
      <w:r>
        <w:rPr/>
        <w:t>of the oceans as a reservoir for CO</w:t>
      </w:r>
      <w:r>
        <w:rPr>
          <w:position w:val="-6"/>
          <w:sz w:val="11"/>
        </w:rPr>
        <w:t>2</w:t>
      </w:r>
      <w:r>
        <w:rPr/>
        <w:t>, the UN Convention on </w:t>
      </w:r>
      <w:r>
        <w:rPr>
          <w:spacing w:val="-4"/>
        </w:rPr>
        <w:t>the </w:t>
      </w:r>
      <w:r>
        <w:rPr/>
        <w:t>Law of the Sea (UNCLOS) is ambiguous in its application to ocean storage. Whilst ocean storage will reduce CO</w:t>
      </w:r>
      <w:r>
        <w:rPr>
          <w:position w:val="-6"/>
          <w:sz w:val="11"/>
        </w:rPr>
        <w:t>2 </w:t>
      </w:r>
      <w:r>
        <w:rPr/>
        <w:t>emissions and combat climate change, to constitute an active use of sinks and reservoirs as required by the UNFCCC, ocean</w:t>
      </w:r>
      <w:r>
        <w:rPr>
          <w:spacing w:val="29"/>
        </w:rPr>
        <w:t> </w:t>
      </w:r>
      <w:r>
        <w:rPr/>
        <w:t>storage would need to be the most cost-effective mitigation option.  As for UNCLOS, it is unclear whether ocean storage will be allowable</w:t>
      </w:r>
      <w:r>
        <w:rPr>
          <w:spacing w:val="-5"/>
        </w:rPr>
        <w:t> </w:t>
      </w:r>
      <w:r>
        <w:rPr/>
        <w:t>in</w:t>
      </w:r>
      <w:r>
        <w:rPr>
          <w:spacing w:val="-4"/>
        </w:rPr>
        <w:t> </w:t>
      </w:r>
      <w:r>
        <w:rPr/>
        <w:t>all</w:t>
      </w:r>
      <w:r>
        <w:rPr>
          <w:spacing w:val="-5"/>
        </w:rPr>
        <w:t> </w:t>
      </w:r>
      <w:r>
        <w:rPr/>
        <w:t>areas</w:t>
      </w:r>
      <w:r>
        <w:rPr>
          <w:spacing w:val="-4"/>
        </w:rPr>
        <w:t> </w:t>
      </w:r>
      <w:r>
        <w:rPr/>
        <w:t>of</w:t>
      </w:r>
      <w:r>
        <w:rPr>
          <w:spacing w:val="-4"/>
        </w:rPr>
        <w:t> </w:t>
      </w:r>
      <w:r>
        <w:rPr/>
        <w:t>the</w:t>
      </w:r>
      <w:r>
        <w:rPr>
          <w:spacing w:val="-5"/>
        </w:rPr>
        <w:t> </w:t>
      </w:r>
      <w:r>
        <w:rPr/>
        <w:t>ocean,</w:t>
      </w:r>
      <w:r>
        <w:rPr>
          <w:spacing w:val="-4"/>
        </w:rPr>
        <w:t> </w:t>
      </w:r>
      <w:r>
        <w:rPr/>
        <w:t>but</w:t>
      </w:r>
      <w:r>
        <w:rPr>
          <w:spacing w:val="-4"/>
        </w:rPr>
        <w:t> </w:t>
      </w:r>
      <w:r>
        <w:rPr/>
        <w:t>provisions</w:t>
      </w:r>
      <w:r>
        <w:rPr>
          <w:spacing w:val="-5"/>
        </w:rPr>
        <w:t> </w:t>
      </w:r>
      <w:r>
        <w:rPr/>
        <w:t>on</w:t>
      </w:r>
      <w:r>
        <w:rPr>
          <w:spacing w:val="-4"/>
        </w:rPr>
        <w:t> </w:t>
      </w:r>
      <w:r>
        <w:rPr/>
        <w:t>protecting and</w:t>
      </w:r>
      <w:r>
        <w:rPr>
          <w:spacing w:val="-16"/>
        </w:rPr>
        <w:t> </w:t>
      </w:r>
      <w:r>
        <w:rPr/>
        <w:t>preserving</w:t>
      </w:r>
      <w:r>
        <w:rPr>
          <w:spacing w:val="-15"/>
        </w:rPr>
        <w:t> </w:t>
      </w:r>
      <w:r>
        <w:rPr/>
        <w:t>the</w:t>
      </w:r>
      <w:r>
        <w:rPr>
          <w:spacing w:val="-15"/>
        </w:rPr>
        <w:t> </w:t>
      </w:r>
      <w:r>
        <w:rPr/>
        <w:t>marine</w:t>
      </w:r>
      <w:r>
        <w:rPr>
          <w:spacing w:val="-15"/>
        </w:rPr>
        <w:t> </w:t>
      </w:r>
      <w:r>
        <w:rPr/>
        <w:t>environment</w:t>
      </w:r>
      <w:r>
        <w:rPr>
          <w:spacing w:val="-15"/>
        </w:rPr>
        <w:t> </w:t>
      </w:r>
      <w:r>
        <w:rPr/>
        <w:t>will</w:t>
      </w:r>
      <w:r>
        <w:rPr>
          <w:spacing w:val="-15"/>
        </w:rPr>
        <w:t> </w:t>
      </w:r>
      <w:r>
        <w:rPr/>
        <w:t>be</w:t>
      </w:r>
      <w:r>
        <w:rPr>
          <w:spacing w:val="-15"/>
        </w:rPr>
        <w:t> </w:t>
      </w:r>
      <w:r>
        <w:rPr/>
        <w:t>applicable</w:t>
      </w:r>
      <w:r>
        <w:rPr>
          <w:spacing w:val="-15"/>
        </w:rPr>
        <w:t> </w:t>
      </w:r>
      <w:r>
        <w:rPr/>
        <w:t>if</w:t>
      </w:r>
      <w:r>
        <w:rPr>
          <w:spacing w:val="-15"/>
        </w:rPr>
        <w:t> </w:t>
      </w:r>
      <w:r>
        <w:rPr/>
        <w:t>CO</w:t>
      </w:r>
      <w:r>
        <w:rPr>
          <w:position w:val="-6"/>
          <w:sz w:val="11"/>
        </w:rPr>
        <w:t>2 </w:t>
      </w:r>
      <w:r>
        <w:rPr/>
        <w:t>is</w:t>
      </w:r>
      <w:r>
        <w:rPr>
          <w:spacing w:val="-10"/>
        </w:rPr>
        <w:t> </w:t>
      </w:r>
      <w:r>
        <w:rPr/>
        <w:t>deemed</w:t>
      </w:r>
      <w:r>
        <w:rPr>
          <w:spacing w:val="-9"/>
        </w:rPr>
        <w:t> </w:t>
      </w:r>
      <w:r>
        <w:rPr/>
        <w:t>to</w:t>
      </w:r>
      <w:r>
        <w:rPr>
          <w:spacing w:val="-9"/>
        </w:rPr>
        <w:t> </w:t>
      </w:r>
      <w:r>
        <w:rPr/>
        <w:t>be</w:t>
      </w:r>
      <w:r>
        <w:rPr>
          <w:spacing w:val="-10"/>
        </w:rPr>
        <w:t> </w:t>
      </w:r>
      <w:r>
        <w:rPr/>
        <w:t>‘pollution’</w:t>
      </w:r>
      <w:r>
        <w:rPr>
          <w:spacing w:val="-24"/>
        </w:rPr>
        <w:t> </w:t>
      </w:r>
      <w:r>
        <w:rPr/>
        <w:t>under</w:t>
      </w:r>
      <w:r>
        <w:rPr>
          <w:spacing w:val="-9"/>
        </w:rPr>
        <w:t> </w:t>
      </w:r>
      <w:r>
        <w:rPr/>
        <w:t>the</w:t>
      </w:r>
      <w:r>
        <w:rPr>
          <w:spacing w:val="-10"/>
        </w:rPr>
        <w:t> </w:t>
      </w:r>
      <w:r>
        <w:rPr/>
        <w:t>Convention</w:t>
      </w:r>
      <w:r>
        <w:rPr>
          <w:spacing w:val="-9"/>
        </w:rPr>
        <w:t> </w:t>
      </w:r>
      <w:r>
        <w:rPr/>
        <w:t>(which</w:t>
      </w:r>
      <w:r>
        <w:rPr>
          <w:spacing w:val="-9"/>
        </w:rPr>
        <w:t> </w:t>
      </w:r>
      <w:r>
        <w:rPr/>
        <w:t>will</w:t>
      </w:r>
      <w:r>
        <w:rPr>
          <w:spacing w:val="-9"/>
        </w:rPr>
        <w:t> </w:t>
      </w:r>
      <w:r>
        <w:rPr/>
        <w:t>be so, as the large quantity of CO</w:t>
      </w:r>
      <w:r>
        <w:rPr>
          <w:position w:val="-6"/>
          <w:sz w:val="11"/>
        </w:rPr>
        <w:t>2 </w:t>
      </w:r>
      <w:r>
        <w:rPr/>
        <w:t>introduced is likely to </w:t>
      </w:r>
      <w:r>
        <w:rPr>
          <w:spacing w:val="-3"/>
        </w:rPr>
        <w:t>cause </w:t>
      </w:r>
      <w:r>
        <w:rPr/>
        <w:t>harm</w:t>
      </w:r>
      <w:r>
        <w:rPr>
          <w:spacing w:val="-10"/>
        </w:rPr>
        <w:t> </w:t>
      </w:r>
      <w:r>
        <w:rPr/>
        <w:t>to</w:t>
      </w:r>
      <w:r>
        <w:rPr>
          <w:spacing w:val="-9"/>
        </w:rPr>
        <w:t> </w:t>
      </w:r>
      <w:r>
        <w:rPr/>
        <w:t>living</w:t>
      </w:r>
      <w:r>
        <w:rPr>
          <w:spacing w:val="-9"/>
        </w:rPr>
        <w:t> </w:t>
      </w:r>
      <w:r>
        <w:rPr/>
        <w:t>marine</w:t>
      </w:r>
      <w:r>
        <w:rPr>
          <w:spacing w:val="-9"/>
        </w:rPr>
        <w:t> </w:t>
      </w:r>
      <w:r>
        <w:rPr/>
        <w:t>resources).</w:t>
      </w:r>
      <w:r>
        <w:rPr>
          <w:spacing w:val="-9"/>
        </w:rPr>
        <w:t> </w:t>
      </w:r>
      <w:r>
        <w:rPr/>
        <w:t>In</w:t>
      </w:r>
      <w:r>
        <w:rPr>
          <w:spacing w:val="-9"/>
        </w:rPr>
        <w:t> </w:t>
      </w:r>
      <w:r>
        <w:rPr/>
        <w:t>fulfilling</w:t>
      </w:r>
      <w:r>
        <w:rPr>
          <w:spacing w:val="-9"/>
        </w:rPr>
        <w:t> </w:t>
      </w:r>
      <w:r>
        <w:rPr/>
        <w:t>their</w:t>
      </w:r>
      <w:r>
        <w:rPr>
          <w:spacing w:val="-9"/>
        </w:rPr>
        <w:t> </w:t>
      </w:r>
      <w:r>
        <w:rPr/>
        <w:t>obligation</w:t>
      </w:r>
      <w:r>
        <w:rPr>
          <w:spacing w:val="-9"/>
        </w:rPr>
        <w:t> </w:t>
      </w:r>
      <w:r>
        <w:rPr>
          <w:spacing w:val="-6"/>
        </w:rPr>
        <w:t>to </w:t>
      </w:r>
      <w:r>
        <w:rPr/>
        <w:t>prevent,</w:t>
      </w:r>
      <w:r>
        <w:rPr>
          <w:spacing w:val="-21"/>
        </w:rPr>
        <w:t> </w:t>
      </w:r>
      <w:r>
        <w:rPr/>
        <w:t>reduce</w:t>
      </w:r>
      <w:r>
        <w:rPr>
          <w:spacing w:val="-20"/>
        </w:rPr>
        <w:t> </w:t>
      </w:r>
      <w:r>
        <w:rPr/>
        <w:t>and</w:t>
      </w:r>
      <w:r>
        <w:rPr>
          <w:spacing w:val="-19"/>
        </w:rPr>
        <w:t> </w:t>
      </w:r>
      <w:r>
        <w:rPr/>
        <w:t>control</w:t>
      </w:r>
      <w:r>
        <w:rPr>
          <w:spacing w:val="-20"/>
        </w:rPr>
        <w:t> </w:t>
      </w:r>
      <w:r>
        <w:rPr/>
        <w:t>pollution</w:t>
      </w:r>
      <w:r>
        <w:rPr>
          <w:spacing w:val="-20"/>
        </w:rPr>
        <w:t> </w:t>
      </w:r>
      <w:r>
        <w:rPr/>
        <w:t>of</w:t>
      </w:r>
      <w:r>
        <w:rPr>
          <w:spacing w:val="-20"/>
        </w:rPr>
        <w:t> </w:t>
      </w:r>
      <w:r>
        <w:rPr/>
        <w:t>the</w:t>
      </w:r>
      <w:r>
        <w:rPr>
          <w:spacing w:val="-20"/>
        </w:rPr>
        <w:t> </w:t>
      </w:r>
      <w:r>
        <w:rPr/>
        <w:t>marine</w:t>
      </w:r>
      <w:r>
        <w:rPr>
          <w:spacing w:val="-20"/>
        </w:rPr>
        <w:t> </w:t>
      </w:r>
      <w:r>
        <w:rPr/>
        <w:t>environment, states</w:t>
      </w:r>
      <w:r>
        <w:rPr>
          <w:spacing w:val="-7"/>
        </w:rPr>
        <w:t> </w:t>
      </w:r>
      <w:r>
        <w:rPr/>
        <w:t>must</w:t>
      </w:r>
      <w:r>
        <w:rPr>
          <w:spacing w:val="-6"/>
        </w:rPr>
        <w:t> </w:t>
      </w:r>
      <w:r>
        <w:rPr/>
        <w:t>act</w:t>
      </w:r>
      <w:r>
        <w:rPr>
          <w:spacing w:val="-7"/>
        </w:rPr>
        <w:t> </w:t>
      </w:r>
      <w:r>
        <w:rPr/>
        <w:t>so</w:t>
      </w:r>
      <w:r>
        <w:rPr>
          <w:spacing w:val="-6"/>
        </w:rPr>
        <w:t> </w:t>
      </w:r>
      <w:r>
        <w:rPr/>
        <w:t>as</w:t>
      </w:r>
      <w:r>
        <w:rPr>
          <w:spacing w:val="-7"/>
        </w:rPr>
        <w:t> </w:t>
      </w:r>
      <w:r>
        <w:rPr/>
        <w:t>not</w:t>
      </w:r>
      <w:r>
        <w:rPr>
          <w:spacing w:val="-6"/>
        </w:rPr>
        <w:t> </w:t>
      </w:r>
      <w:r>
        <w:rPr/>
        <w:t>to</w:t>
      </w:r>
      <w:r>
        <w:rPr>
          <w:spacing w:val="-7"/>
        </w:rPr>
        <w:t> </w:t>
      </w:r>
      <w:r>
        <w:rPr/>
        <w:t>transfer</w:t>
      </w:r>
      <w:r>
        <w:rPr>
          <w:spacing w:val="-6"/>
        </w:rPr>
        <w:t> </w:t>
      </w:r>
      <w:r>
        <w:rPr/>
        <w:t>damage</w:t>
      </w:r>
      <w:r>
        <w:rPr>
          <w:spacing w:val="-7"/>
        </w:rPr>
        <w:t> </w:t>
      </w:r>
      <w:r>
        <w:rPr/>
        <w:t>or</w:t>
      </w:r>
      <w:r>
        <w:rPr>
          <w:spacing w:val="-6"/>
        </w:rPr>
        <w:t> </w:t>
      </w:r>
      <w:r>
        <w:rPr/>
        <w:t>hazards</w:t>
      </w:r>
      <w:r>
        <w:rPr>
          <w:spacing w:val="-7"/>
        </w:rPr>
        <w:t> </w:t>
      </w:r>
      <w:r>
        <w:rPr/>
        <w:t>from</w:t>
      </w:r>
      <w:r>
        <w:rPr>
          <w:spacing w:val="-6"/>
        </w:rPr>
        <w:t> </w:t>
      </w:r>
      <w:r>
        <w:rPr/>
        <w:t>one area to another or transform one type of pollution into</w:t>
      </w:r>
      <w:r>
        <w:rPr>
          <w:spacing w:val="35"/>
        </w:rPr>
        <w:t> </w:t>
      </w:r>
      <w:r>
        <w:rPr>
          <w:spacing w:val="-3"/>
        </w:rPr>
        <w:t>another,</w:t>
      </w:r>
    </w:p>
    <w:p>
      <w:pPr>
        <w:spacing w:after="0" w:line="240" w:lineRule="exact"/>
        <w:jc w:val="both"/>
        <w:sectPr>
          <w:type w:val="continuous"/>
          <w:pgSz w:w="12240" w:h="15840"/>
          <w:pgMar w:top="360" w:bottom="280" w:left="580" w:right="620"/>
          <w:cols w:num="2" w:equalWidth="0">
            <w:col w:w="5242" w:space="85"/>
            <w:col w:w="5713"/>
          </w:cols>
        </w:sectPr>
      </w:pPr>
    </w:p>
    <w:p>
      <w:pPr>
        <w:pStyle w:val="BodyText"/>
      </w:pPr>
    </w:p>
    <w:p>
      <w:pPr>
        <w:pStyle w:val="BodyText"/>
        <w:spacing w:before="9"/>
        <w:rPr>
          <w:sz w:val="16"/>
        </w:rPr>
      </w:pPr>
    </w:p>
    <w:p>
      <w:pPr>
        <w:spacing w:after="0"/>
        <w:rPr>
          <w:sz w:val="16"/>
        </w:rPr>
        <w:sectPr>
          <w:pgSz w:w="12240" w:h="15840"/>
          <w:pgMar w:header="567" w:footer="0" w:top="760" w:bottom="280" w:left="580" w:right="620"/>
        </w:sectPr>
      </w:pPr>
    </w:p>
    <w:p>
      <w:pPr>
        <w:pStyle w:val="BodyText"/>
        <w:spacing w:line="249" w:lineRule="auto" w:before="63"/>
        <w:ind w:left="553" w:right="12"/>
        <w:jc w:val="both"/>
      </w:pPr>
      <w:bookmarkStart w:name="6.8.2 National laws" w:id="74"/>
      <w:bookmarkEnd w:id="74"/>
      <w:r>
        <w:rPr/>
      </w:r>
      <w:r>
        <w:rPr/>
        <w:t>a requirement that could be relied upon by proponents and opponents alike.</w:t>
      </w:r>
    </w:p>
    <w:p>
      <w:pPr>
        <w:pStyle w:val="BodyText"/>
        <w:spacing w:line="249" w:lineRule="auto" w:before="2"/>
        <w:ind w:left="553" w:right="10" w:firstLine="283"/>
        <w:jc w:val="both"/>
      </w:pPr>
      <w:r>
        <w:rPr/>
        <w:t>Churchill</w:t>
      </w:r>
      <w:r>
        <w:rPr>
          <w:spacing w:val="-18"/>
        </w:rPr>
        <w:t> </w:t>
      </w:r>
      <w:r>
        <w:rPr/>
        <w:t>(1996)</w:t>
      </w:r>
      <w:r>
        <w:rPr>
          <w:spacing w:val="-18"/>
        </w:rPr>
        <w:t> </w:t>
      </w:r>
      <w:r>
        <w:rPr/>
        <w:t>also</w:t>
      </w:r>
      <w:r>
        <w:rPr>
          <w:spacing w:val="-17"/>
        </w:rPr>
        <w:t> </w:t>
      </w:r>
      <w:r>
        <w:rPr/>
        <w:t>focuses</w:t>
      </w:r>
      <w:r>
        <w:rPr>
          <w:spacing w:val="-18"/>
        </w:rPr>
        <w:t> </w:t>
      </w:r>
      <w:r>
        <w:rPr/>
        <w:t>on</w:t>
      </w:r>
      <w:r>
        <w:rPr>
          <w:spacing w:val="-17"/>
        </w:rPr>
        <w:t> </w:t>
      </w:r>
      <w:r>
        <w:rPr/>
        <w:t>UNCLOS</w:t>
      </w:r>
      <w:r>
        <w:rPr>
          <w:spacing w:val="-18"/>
        </w:rPr>
        <w:t> </w:t>
      </w:r>
      <w:r>
        <w:rPr/>
        <w:t>in</w:t>
      </w:r>
      <w:r>
        <w:rPr>
          <w:spacing w:val="-18"/>
        </w:rPr>
        <w:t> </w:t>
      </w:r>
      <w:r>
        <w:rPr/>
        <w:t>his</w:t>
      </w:r>
      <w:r>
        <w:rPr>
          <w:spacing w:val="-17"/>
        </w:rPr>
        <w:t> </w:t>
      </w:r>
      <w:r>
        <w:rPr/>
        <w:t>assessment of the international legal issues, and finds that the consent of the coastal state would be required if ocean storage occurred  in that </w:t>
      </w:r>
      <w:r>
        <w:rPr>
          <w:spacing w:val="-3"/>
        </w:rPr>
        <w:t>state’s </w:t>
      </w:r>
      <w:r>
        <w:rPr/>
        <w:t>territorial sea (up to12 miles from the coast). In that </w:t>
      </w:r>
      <w:r>
        <w:rPr>
          <w:spacing w:val="-3"/>
        </w:rPr>
        <w:t>state’s </w:t>
      </w:r>
      <w:r>
        <w:rPr/>
        <w:t>Exclusive Economic Zone (up to 200 miles), the storage of CO</w:t>
      </w:r>
      <w:r>
        <w:rPr>
          <w:position w:val="-6"/>
          <w:sz w:val="11"/>
        </w:rPr>
        <w:t>2 </w:t>
      </w:r>
      <w:r>
        <w:rPr/>
        <w:t>via a vessel or platform (assuming it</w:t>
      </w:r>
      <w:r>
        <w:rPr>
          <w:spacing w:val="-11"/>
        </w:rPr>
        <w:t> </w:t>
      </w:r>
      <w:r>
        <w:rPr/>
        <w:t>constituted</w:t>
      </w:r>
    </w:p>
    <w:p>
      <w:pPr>
        <w:pStyle w:val="BodyText"/>
        <w:spacing w:line="184" w:lineRule="exact"/>
        <w:ind w:left="553"/>
        <w:jc w:val="both"/>
      </w:pPr>
      <w:r>
        <w:rPr/>
        <w:t>‘dumping’  under  the  Convention)  would  again  require </w:t>
      </w:r>
      <w:r>
        <w:rPr>
          <w:spacing w:val="47"/>
        </w:rPr>
        <w:t> </w:t>
      </w:r>
      <w:r>
        <w:rPr/>
        <w:t>the</w:t>
      </w:r>
    </w:p>
    <w:p>
      <w:pPr>
        <w:pStyle w:val="BodyText"/>
        <w:spacing w:line="240" w:lineRule="exact" w:before="4"/>
        <w:ind w:left="553"/>
        <w:jc w:val="both"/>
      </w:pPr>
      <w:r>
        <w:rPr/>
        <w:t>consent of that state. Its discretion is limited by its obligation to have due regard to the rights and duties of other states in the Exclusive</w:t>
      </w:r>
      <w:r>
        <w:rPr>
          <w:spacing w:val="-15"/>
        </w:rPr>
        <w:t> </w:t>
      </w:r>
      <w:r>
        <w:rPr/>
        <w:t>Economic</w:t>
      </w:r>
      <w:r>
        <w:rPr>
          <w:spacing w:val="-15"/>
        </w:rPr>
        <w:t> </w:t>
      </w:r>
      <w:r>
        <w:rPr/>
        <w:t>Zone</w:t>
      </w:r>
      <w:r>
        <w:rPr>
          <w:spacing w:val="-15"/>
        </w:rPr>
        <w:t> </w:t>
      </w:r>
      <w:r>
        <w:rPr/>
        <w:t>under</w:t>
      </w:r>
      <w:r>
        <w:rPr>
          <w:spacing w:val="-15"/>
        </w:rPr>
        <w:t> </w:t>
      </w:r>
      <w:r>
        <w:rPr/>
        <w:t>the</w:t>
      </w:r>
      <w:r>
        <w:rPr>
          <w:spacing w:val="-15"/>
        </w:rPr>
        <w:t> </w:t>
      </w:r>
      <w:r>
        <w:rPr/>
        <w:t>Convention,</w:t>
      </w:r>
      <w:r>
        <w:rPr>
          <w:spacing w:val="-15"/>
        </w:rPr>
        <w:t> </w:t>
      </w:r>
      <w:r>
        <w:rPr/>
        <w:t>by</w:t>
      </w:r>
      <w:r>
        <w:rPr>
          <w:spacing w:val="-15"/>
        </w:rPr>
        <w:t> </w:t>
      </w:r>
      <w:r>
        <w:rPr/>
        <w:t>other</w:t>
      </w:r>
      <w:r>
        <w:rPr>
          <w:spacing w:val="-15"/>
        </w:rPr>
        <w:t> </w:t>
      </w:r>
      <w:r>
        <w:rPr/>
        <w:t>treaty obligations</w:t>
      </w:r>
      <w:r>
        <w:rPr>
          <w:spacing w:val="-10"/>
        </w:rPr>
        <w:t> </w:t>
      </w:r>
      <w:r>
        <w:rPr/>
        <w:t>(London</w:t>
      </w:r>
      <w:r>
        <w:rPr>
          <w:spacing w:val="-9"/>
        </w:rPr>
        <w:t> </w:t>
      </w:r>
      <w:r>
        <w:rPr/>
        <w:t>and</w:t>
      </w:r>
      <w:r>
        <w:rPr>
          <w:spacing w:val="-9"/>
        </w:rPr>
        <w:t> </w:t>
      </w:r>
      <w:r>
        <w:rPr>
          <w:spacing w:val="-4"/>
        </w:rPr>
        <w:t>OSPAR)</w:t>
      </w:r>
      <w:r>
        <w:rPr>
          <w:spacing w:val="-10"/>
        </w:rPr>
        <w:t> </w:t>
      </w:r>
      <w:r>
        <w:rPr/>
        <w:t>and</w:t>
      </w:r>
      <w:r>
        <w:rPr>
          <w:spacing w:val="-9"/>
        </w:rPr>
        <w:t> </w:t>
      </w:r>
      <w:r>
        <w:rPr/>
        <w:t>the</w:t>
      </w:r>
      <w:r>
        <w:rPr>
          <w:spacing w:val="-9"/>
        </w:rPr>
        <w:t> </w:t>
      </w:r>
      <w:r>
        <w:rPr/>
        <w:t>Convention’s</w:t>
      </w:r>
      <w:r>
        <w:rPr>
          <w:spacing w:val="-10"/>
        </w:rPr>
        <w:t> </w:t>
      </w:r>
      <w:r>
        <w:rPr/>
        <w:t>general duty</w:t>
      </w:r>
      <w:r>
        <w:rPr>
          <w:spacing w:val="-7"/>
        </w:rPr>
        <w:t> </w:t>
      </w:r>
      <w:r>
        <w:rPr/>
        <w:t>on</w:t>
      </w:r>
      <w:r>
        <w:rPr>
          <w:spacing w:val="-7"/>
        </w:rPr>
        <w:t> </w:t>
      </w:r>
      <w:r>
        <w:rPr/>
        <w:t>parties</w:t>
      </w:r>
      <w:r>
        <w:rPr>
          <w:spacing w:val="-6"/>
        </w:rPr>
        <w:t> </w:t>
      </w:r>
      <w:r>
        <w:rPr/>
        <w:t>not</w:t>
      </w:r>
      <w:r>
        <w:rPr>
          <w:spacing w:val="-7"/>
        </w:rPr>
        <w:t> </w:t>
      </w:r>
      <w:r>
        <w:rPr/>
        <w:t>to</w:t>
      </w:r>
      <w:r>
        <w:rPr>
          <w:spacing w:val="-7"/>
        </w:rPr>
        <w:t> </w:t>
      </w:r>
      <w:r>
        <w:rPr/>
        <w:t>cause</w:t>
      </w:r>
      <w:r>
        <w:rPr>
          <w:spacing w:val="-6"/>
        </w:rPr>
        <w:t> </w:t>
      </w:r>
      <w:r>
        <w:rPr/>
        <w:t>damage</w:t>
      </w:r>
      <w:r>
        <w:rPr>
          <w:spacing w:val="-7"/>
        </w:rPr>
        <w:t> </w:t>
      </w:r>
      <w:r>
        <w:rPr/>
        <w:t>by</w:t>
      </w:r>
      <w:r>
        <w:rPr>
          <w:spacing w:val="-6"/>
        </w:rPr>
        <w:t> </w:t>
      </w:r>
      <w:r>
        <w:rPr/>
        <w:t>pollution</w:t>
      </w:r>
      <w:r>
        <w:rPr>
          <w:spacing w:val="-7"/>
        </w:rPr>
        <w:t> </w:t>
      </w:r>
      <w:r>
        <w:rPr/>
        <w:t>to</w:t>
      </w:r>
      <w:r>
        <w:rPr>
          <w:spacing w:val="-7"/>
        </w:rPr>
        <w:t> </w:t>
      </w:r>
      <w:r>
        <w:rPr/>
        <w:t>other</w:t>
      </w:r>
      <w:r>
        <w:rPr>
          <w:spacing w:val="-6"/>
        </w:rPr>
        <w:t> </w:t>
      </w:r>
      <w:r>
        <w:rPr/>
        <w:t>states’ territories or areas beyond their national jurisdiction. He finds that it is uncertain whether the definition of ‘dumping’ would apply to use of a pipeline system from land for ocean storage, but, in any event, concludes that the discharge of CO</w:t>
      </w:r>
      <w:r>
        <w:rPr>
          <w:position w:val="-6"/>
          <w:sz w:val="11"/>
        </w:rPr>
        <w:t>2 </w:t>
      </w:r>
      <w:r>
        <w:rPr/>
        <w:t>from a pipeline will, in many circumstances, constitute pollution and thus require the coastal state to prevent, reduce and control such pollution from land-based sources. But ocean storage by a pipeline from land into the Exclusive Economic Zone will not fall within the rights of a coastal or any other state and any conflict between them will be resolved on the basis of equity and in the light of all the relevant circumstances, taking into account the respective importance of the interests involved to the</w:t>
      </w:r>
      <w:r>
        <w:rPr>
          <w:spacing w:val="-9"/>
        </w:rPr>
        <w:t> </w:t>
      </w:r>
      <w:r>
        <w:rPr/>
        <w:t>parties</w:t>
      </w:r>
      <w:r>
        <w:rPr>
          <w:spacing w:val="-9"/>
        </w:rPr>
        <w:t> </w:t>
      </w:r>
      <w:r>
        <w:rPr/>
        <w:t>as</w:t>
      </w:r>
      <w:r>
        <w:rPr>
          <w:spacing w:val="-8"/>
        </w:rPr>
        <w:t> </w:t>
      </w:r>
      <w:r>
        <w:rPr/>
        <w:t>well</w:t>
      </w:r>
      <w:r>
        <w:rPr>
          <w:spacing w:val="-9"/>
        </w:rPr>
        <w:t> </w:t>
      </w:r>
      <w:r>
        <w:rPr/>
        <w:t>as</w:t>
      </w:r>
      <w:r>
        <w:rPr>
          <w:spacing w:val="-7"/>
        </w:rPr>
        <w:t> </w:t>
      </w:r>
      <w:r>
        <w:rPr/>
        <w:t>to</w:t>
      </w:r>
      <w:r>
        <w:rPr>
          <w:spacing w:val="-9"/>
        </w:rPr>
        <w:t> </w:t>
      </w:r>
      <w:r>
        <w:rPr/>
        <w:t>the</w:t>
      </w:r>
      <w:r>
        <w:rPr>
          <w:spacing w:val="-9"/>
        </w:rPr>
        <w:t> </w:t>
      </w:r>
      <w:r>
        <w:rPr/>
        <w:t>international</w:t>
      </w:r>
      <w:r>
        <w:rPr>
          <w:spacing w:val="-9"/>
        </w:rPr>
        <w:t> </w:t>
      </w:r>
      <w:r>
        <w:rPr/>
        <w:t>community</w:t>
      </w:r>
      <w:r>
        <w:rPr>
          <w:spacing w:val="-8"/>
        </w:rPr>
        <w:t> </w:t>
      </w:r>
      <w:r>
        <w:rPr/>
        <w:t>as</w:t>
      </w:r>
      <w:r>
        <w:rPr>
          <w:spacing w:val="-9"/>
        </w:rPr>
        <w:t> </w:t>
      </w:r>
      <w:r>
        <w:rPr/>
        <w:t>a</w:t>
      </w:r>
      <w:r>
        <w:rPr>
          <w:spacing w:val="-9"/>
        </w:rPr>
        <w:t> </w:t>
      </w:r>
      <w:r>
        <w:rPr/>
        <w:t>whole. He finds that coastal states do have the power to regulate and control research in their Exclusive Economic Zones, although such consent is not normally withheld except in some</w:t>
      </w:r>
      <w:r>
        <w:rPr>
          <w:spacing w:val="-12"/>
        </w:rPr>
        <w:t> </w:t>
      </w:r>
      <w:r>
        <w:rPr/>
        <w:t>cases.</w:t>
      </w:r>
    </w:p>
    <w:p>
      <w:pPr>
        <w:pStyle w:val="BodyText"/>
        <w:spacing w:line="240" w:lineRule="exact"/>
        <w:ind w:left="553" w:right="11" w:firstLine="283"/>
        <w:jc w:val="both"/>
      </w:pPr>
      <w:r>
        <w:rPr/>
        <w:t>As for the permissibility of discharge of CO</w:t>
      </w:r>
      <w:r>
        <w:rPr>
          <w:position w:val="-6"/>
          <w:sz w:val="11"/>
        </w:rPr>
        <w:t>2 </w:t>
      </w:r>
      <w:r>
        <w:rPr/>
        <w:t>into the high seas (the area beyond the Exclusive Economic Zone open to</w:t>
      </w:r>
      <w:r>
        <w:rPr>
          <w:spacing w:val="-33"/>
        </w:rPr>
        <w:t> </w:t>
      </w:r>
      <w:r>
        <w:rPr/>
        <w:t>all states), Churchill (1996) concludes that this will depend upon whether the activity is a freedom of the high sea and is thus not prohibited under international </w:t>
      </w:r>
      <w:r>
        <w:rPr>
          <w:spacing w:val="-4"/>
        </w:rPr>
        <w:t>law, </w:t>
      </w:r>
      <w:r>
        <w:rPr/>
        <w:t>and finds that the other marine treaties will be relevant in this</w:t>
      </w:r>
      <w:r>
        <w:rPr>
          <w:spacing w:val="-2"/>
        </w:rPr>
        <w:t> </w:t>
      </w:r>
      <w:r>
        <w:rPr/>
        <w:t>regard.</w:t>
      </w:r>
    </w:p>
    <w:p>
      <w:pPr>
        <w:pStyle w:val="BodyText"/>
        <w:spacing w:line="240" w:lineRule="exact"/>
        <w:ind w:left="553" w:firstLine="283"/>
        <w:jc w:val="both"/>
      </w:pPr>
      <w:r>
        <w:rPr/>
        <w:t>Finally, the London Convention is considered by Campbell (1996), who focuses particularly on the ‘industrial waste’ definition contained in Annex I list of prohibited substances, but does not provide an opinion upon whether CO</w:t>
      </w:r>
      <w:r>
        <w:rPr>
          <w:position w:val="-6"/>
          <w:sz w:val="11"/>
        </w:rPr>
        <w:t>2 </w:t>
      </w:r>
      <w:r>
        <w:rPr/>
        <w:t>is covered by that definition ‘waste materials generated by manufacturing or processing operations’, or indeed the so-called reverse list exceptions to this prohibition, or to the general prohibition under the 1996 Protocol.</w:t>
      </w:r>
    </w:p>
    <w:p>
      <w:pPr>
        <w:pStyle w:val="BodyText"/>
        <w:spacing w:before="4"/>
        <w:rPr>
          <w:sz w:val="21"/>
        </w:rPr>
      </w:pPr>
    </w:p>
    <w:p>
      <w:pPr>
        <w:pStyle w:val="Heading2"/>
        <w:numPr>
          <w:ilvl w:val="2"/>
          <w:numId w:val="5"/>
        </w:numPr>
        <w:tabs>
          <w:tab w:pos="1374" w:val="left" w:leader="none"/>
        </w:tabs>
        <w:spacing w:line="240" w:lineRule="auto" w:before="0" w:after="0"/>
        <w:ind w:left="1373" w:right="0" w:hanging="821"/>
        <w:jc w:val="both"/>
        <w:rPr>
          <w:i/>
        </w:rPr>
      </w:pPr>
      <w:r>
        <w:rPr>
          <w:i/>
        </w:rPr>
        <w:t>National</w:t>
      </w:r>
      <w:r>
        <w:rPr>
          <w:i/>
          <w:spacing w:val="-2"/>
        </w:rPr>
        <w:t> </w:t>
      </w:r>
      <w:r>
        <w:rPr>
          <w:i/>
        </w:rPr>
        <w:t>laws</w:t>
      </w:r>
    </w:p>
    <w:p>
      <w:pPr>
        <w:pStyle w:val="BodyText"/>
        <w:spacing w:before="9"/>
        <w:rPr>
          <w:b/>
          <w:i/>
          <w:sz w:val="21"/>
        </w:rPr>
      </w:pPr>
    </w:p>
    <w:p>
      <w:pPr>
        <w:pStyle w:val="ListParagraph"/>
        <w:numPr>
          <w:ilvl w:val="3"/>
          <w:numId w:val="19"/>
        </w:numPr>
        <w:tabs>
          <w:tab w:pos="1374" w:val="left" w:leader="none"/>
        </w:tabs>
        <w:spacing w:line="240" w:lineRule="auto" w:before="0" w:after="0"/>
        <w:ind w:left="1373" w:right="0" w:hanging="821"/>
        <w:jc w:val="both"/>
        <w:rPr>
          <w:i/>
          <w:sz w:val="20"/>
        </w:rPr>
      </w:pPr>
      <w:r>
        <w:rPr>
          <w:i/>
          <w:sz w:val="20"/>
        </w:rPr>
        <w:t>Introduction</w:t>
      </w:r>
    </w:p>
    <w:p>
      <w:pPr>
        <w:pStyle w:val="BodyText"/>
        <w:spacing w:line="240" w:lineRule="exact" w:before="5"/>
        <w:ind w:left="553" w:right="11"/>
        <w:jc w:val="both"/>
      </w:pPr>
      <w:r>
        <w:rPr/>
        <w:t>CO</w:t>
      </w:r>
      <w:r>
        <w:rPr>
          <w:position w:val="-6"/>
          <w:sz w:val="11"/>
        </w:rPr>
        <w:t>2 </w:t>
      </w:r>
      <w:r>
        <w:rPr/>
        <w:t>ocean storage, excluding injection from vessels, platforms or</w:t>
      </w:r>
      <w:r>
        <w:rPr>
          <w:spacing w:val="-11"/>
        </w:rPr>
        <w:t> </w:t>
      </w:r>
      <w:r>
        <w:rPr/>
        <w:t>other</w:t>
      </w:r>
      <w:r>
        <w:rPr>
          <w:spacing w:val="-11"/>
        </w:rPr>
        <w:t> </w:t>
      </w:r>
      <w:r>
        <w:rPr/>
        <w:t>human-made</w:t>
      </w:r>
      <w:r>
        <w:rPr>
          <w:spacing w:val="-11"/>
        </w:rPr>
        <w:t> </w:t>
      </w:r>
      <w:r>
        <w:rPr/>
        <w:t>structures</w:t>
      </w:r>
      <w:r>
        <w:rPr>
          <w:spacing w:val="-11"/>
        </w:rPr>
        <w:t> </w:t>
      </w:r>
      <w:r>
        <w:rPr/>
        <w:t>into</w:t>
      </w:r>
      <w:r>
        <w:rPr>
          <w:spacing w:val="-11"/>
        </w:rPr>
        <w:t> </w:t>
      </w:r>
      <w:r>
        <w:rPr/>
        <w:t>the</w:t>
      </w:r>
      <w:r>
        <w:rPr>
          <w:spacing w:val="-11"/>
        </w:rPr>
        <w:t> </w:t>
      </w:r>
      <w:r>
        <w:rPr/>
        <w:t>subseabed</w:t>
      </w:r>
      <w:r>
        <w:rPr>
          <w:spacing w:val="-12"/>
        </w:rPr>
        <w:t> </w:t>
      </w:r>
      <w:r>
        <w:rPr/>
        <w:t>to</w:t>
      </w:r>
      <w:r>
        <w:rPr>
          <w:spacing w:val="-10"/>
        </w:rPr>
        <w:t> </w:t>
      </w:r>
      <w:r>
        <w:rPr/>
        <w:t>which</w:t>
      </w:r>
      <w:r>
        <w:rPr>
          <w:spacing w:val="-11"/>
        </w:rPr>
        <w:t> </w:t>
      </w:r>
      <w:r>
        <w:rPr/>
        <w:t>the Assessment made in Section 5.8 applies, is categorized into</w:t>
      </w:r>
      <w:r>
        <w:rPr>
          <w:spacing w:val="-35"/>
        </w:rPr>
        <w:t> </w:t>
      </w:r>
      <w:r>
        <w:rPr/>
        <w:t>the following two types according to the source of injection of the CO</w:t>
      </w:r>
      <w:r>
        <w:rPr>
          <w:position w:val="-6"/>
          <w:sz w:val="11"/>
        </w:rPr>
        <w:t>2 </w:t>
      </w:r>
      <w:r>
        <w:rPr/>
        <w:t>(land or sea) and its destination (sea): (1) injection from land (via pipe) into the seawater; (2) injection from vessels, platforms</w:t>
      </w:r>
      <w:r>
        <w:rPr>
          <w:spacing w:val="-8"/>
        </w:rPr>
        <w:t> </w:t>
      </w:r>
      <w:r>
        <w:rPr/>
        <w:t>or</w:t>
      </w:r>
      <w:r>
        <w:rPr>
          <w:spacing w:val="-8"/>
        </w:rPr>
        <w:t> </w:t>
      </w:r>
      <w:r>
        <w:rPr/>
        <w:t>other</w:t>
      </w:r>
      <w:r>
        <w:rPr>
          <w:spacing w:val="-8"/>
        </w:rPr>
        <w:t> </w:t>
      </w:r>
      <w:r>
        <w:rPr/>
        <w:t>human-made</w:t>
      </w:r>
      <w:r>
        <w:rPr>
          <w:spacing w:val="-8"/>
        </w:rPr>
        <w:t> </w:t>
      </w:r>
      <w:r>
        <w:rPr/>
        <w:t>structures</w:t>
      </w:r>
      <w:r>
        <w:rPr>
          <w:spacing w:val="-7"/>
        </w:rPr>
        <w:t> </w:t>
      </w:r>
      <w:r>
        <w:rPr/>
        <w:t>into</w:t>
      </w:r>
      <w:r>
        <w:rPr>
          <w:spacing w:val="-8"/>
        </w:rPr>
        <w:t> </w:t>
      </w:r>
      <w:r>
        <w:rPr/>
        <w:t>sea</w:t>
      </w:r>
      <w:r>
        <w:rPr>
          <w:spacing w:val="-8"/>
        </w:rPr>
        <w:t> </w:t>
      </w:r>
      <w:r>
        <w:rPr/>
        <w:t>water</w:t>
      </w:r>
      <w:r>
        <w:rPr>
          <w:spacing w:val="-8"/>
        </w:rPr>
        <w:t> </w:t>
      </w:r>
      <w:r>
        <w:rPr/>
        <w:t>(water column, ocean</w:t>
      </w:r>
      <w:r>
        <w:rPr>
          <w:spacing w:val="-1"/>
        </w:rPr>
        <w:t> </w:t>
      </w:r>
      <w:r>
        <w:rPr/>
        <w:t>floor).</w:t>
      </w:r>
    </w:p>
    <w:p>
      <w:pPr>
        <w:pStyle w:val="BodyText"/>
        <w:spacing w:line="240" w:lineRule="exact" w:before="58"/>
        <w:ind w:left="229" w:right="113" w:firstLine="283"/>
        <w:jc w:val="both"/>
      </w:pPr>
      <w:r>
        <w:rPr/>
        <w:br w:type="column"/>
      </w:r>
      <w:r>
        <w:rPr/>
        <w:t>States are obliged to comply with the provisions of international</w:t>
      </w:r>
      <w:r>
        <w:rPr>
          <w:spacing w:val="-15"/>
        </w:rPr>
        <w:t> </w:t>
      </w:r>
      <w:r>
        <w:rPr/>
        <w:t>law</w:t>
      </w:r>
      <w:r>
        <w:rPr>
          <w:spacing w:val="-15"/>
        </w:rPr>
        <w:t> </w:t>
      </w:r>
      <w:r>
        <w:rPr/>
        <w:t>mentioned</w:t>
      </w:r>
      <w:r>
        <w:rPr>
          <w:spacing w:val="-15"/>
        </w:rPr>
        <w:t> </w:t>
      </w:r>
      <w:r>
        <w:rPr/>
        <w:t>above</w:t>
      </w:r>
      <w:r>
        <w:rPr>
          <w:spacing w:val="-14"/>
        </w:rPr>
        <w:t> </w:t>
      </w:r>
      <w:r>
        <w:rPr/>
        <w:t>in</w:t>
      </w:r>
      <w:r>
        <w:rPr>
          <w:spacing w:val="-15"/>
        </w:rPr>
        <w:t> </w:t>
      </w:r>
      <w:r>
        <w:rPr/>
        <w:t>Section</w:t>
      </w:r>
      <w:r>
        <w:rPr>
          <w:spacing w:val="-15"/>
        </w:rPr>
        <w:t> </w:t>
      </w:r>
      <w:r>
        <w:rPr/>
        <w:t>6.8.1,</w:t>
      </w:r>
      <w:r>
        <w:rPr>
          <w:spacing w:val="-14"/>
        </w:rPr>
        <w:t> </w:t>
      </w:r>
      <w:r>
        <w:rPr/>
        <w:t>in</w:t>
      </w:r>
      <w:r>
        <w:rPr>
          <w:spacing w:val="-15"/>
        </w:rPr>
        <w:t> </w:t>
      </w:r>
      <w:r>
        <w:rPr/>
        <w:t>particular treaty law to which they are parties. States have to implement their international obligations regarding CO</w:t>
      </w:r>
      <w:r>
        <w:rPr>
          <w:position w:val="-6"/>
          <w:sz w:val="11"/>
        </w:rPr>
        <w:t>2 </w:t>
      </w:r>
      <w:r>
        <w:rPr/>
        <w:t>ocean storage either by enacting relevant national laws or revising existing ones. There have been a few commentaries and papers on </w:t>
      </w:r>
      <w:r>
        <w:rPr>
          <w:spacing w:val="-5"/>
        </w:rPr>
        <w:t>the </w:t>
      </w:r>
      <w:r>
        <w:rPr/>
        <w:t>assessment of the legal position of ocean storage at national level.</w:t>
      </w:r>
      <w:r>
        <w:rPr>
          <w:spacing w:val="-8"/>
        </w:rPr>
        <w:t> </w:t>
      </w:r>
      <w:r>
        <w:rPr/>
        <w:t>However,</w:t>
      </w:r>
      <w:r>
        <w:rPr>
          <w:spacing w:val="-8"/>
        </w:rPr>
        <w:t> </w:t>
      </w:r>
      <w:r>
        <w:rPr/>
        <w:t>the</w:t>
      </w:r>
      <w:r>
        <w:rPr>
          <w:spacing w:val="-7"/>
        </w:rPr>
        <w:t> </w:t>
      </w:r>
      <w:r>
        <w:rPr/>
        <w:t>number</w:t>
      </w:r>
      <w:r>
        <w:rPr>
          <w:spacing w:val="-8"/>
        </w:rPr>
        <w:t> </w:t>
      </w:r>
      <w:r>
        <w:rPr/>
        <w:t>of</w:t>
      </w:r>
      <w:r>
        <w:rPr>
          <w:spacing w:val="-8"/>
        </w:rPr>
        <w:t> </w:t>
      </w:r>
      <w:r>
        <w:rPr/>
        <w:t>countries</w:t>
      </w:r>
      <w:r>
        <w:rPr>
          <w:spacing w:val="-7"/>
        </w:rPr>
        <w:t> </w:t>
      </w:r>
      <w:r>
        <w:rPr/>
        <w:t>covered</w:t>
      </w:r>
      <w:r>
        <w:rPr>
          <w:spacing w:val="-8"/>
        </w:rPr>
        <w:t> </w:t>
      </w:r>
      <w:r>
        <w:rPr/>
        <w:t>has</w:t>
      </w:r>
      <w:r>
        <w:rPr>
          <w:spacing w:val="-7"/>
        </w:rPr>
        <w:t> </w:t>
      </w:r>
      <w:r>
        <w:rPr/>
        <w:t>been</w:t>
      </w:r>
      <w:r>
        <w:rPr>
          <w:spacing w:val="-8"/>
        </w:rPr>
        <w:t> </w:t>
      </w:r>
      <w:r>
        <w:rPr/>
        <w:t>quite limited. Summaries of the assessment of the national legal issues</w:t>
      </w:r>
      <w:r>
        <w:rPr>
          <w:spacing w:val="-9"/>
        </w:rPr>
        <w:t> </w:t>
      </w:r>
      <w:r>
        <w:rPr/>
        <w:t>having</w:t>
      </w:r>
      <w:r>
        <w:rPr>
          <w:spacing w:val="-9"/>
        </w:rPr>
        <w:t> </w:t>
      </w:r>
      <w:r>
        <w:rPr/>
        <w:t>regard</w:t>
      </w:r>
      <w:r>
        <w:rPr>
          <w:spacing w:val="-8"/>
        </w:rPr>
        <w:t> </w:t>
      </w:r>
      <w:r>
        <w:rPr/>
        <w:t>to</w:t>
      </w:r>
      <w:r>
        <w:rPr>
          <w:spacing w:val="-9"/>
        </w:rPr>
        <w:t> </w:t>
      </w:r>
      <w:r>
        <w:rPr/>
        <w:t>each</w:t>
      </w:r>
      <w:r>
        <w:rPr>
          <w:spacing w:val="-8"/>
        </w:rPr>
        <w:t> </w:t>
      </w:r>
      <w:r>
        <w:rPr/>
        <w:t>type</w:t>
      </w:r>
      <w:r>
        <w:rPr>
          <w:spacing w:val="-9"/>
        </w:rPr>
        <w:t> </w:t>
      </w:r>
      <w:r>
        <w:rPr/>
        <w:t>of</w:t>
      </w:r>
      <w:r>
        <w:rPr>
          <w:spacing w:val="-9"/>
        </w:rPr>
        <w:t> </w:t>
      </w:r>
      <w:r>
        <w:rPr/>
        <w:t>storage</w:t>
      </w:r>
      <w:r>
        <w:rPr>
          <w:spacing w:val="-8"/>
        </w:rPr>
        <w:t> </w:t>
      </w:r>
      <w:r>
        <w:rPr/>
        <w:t>mentioned</w:t>
      </w:r>
      <w:r>
        <w:rPr>
          <w:spacing w:val="-9"/>
        </w:rPr>
        <w:t> </w:t>
      </w:r>
      <w:r>
        <w:rPr/>
        <w:t>above</w:t>
      </w:r>
      <w:r>
        <w:rPr>
          <w:spacing w:val="-8"/>
        </w:rPr>
        <w:t> </w:t>
      </w:r>
      <w:r>
        <w:rPr/>
        <w:t>to be considered when implementing either experimental or</w:t>
      </w:r>
      <w:r>
        <w:rPr>
          <w:spacing w:val="-24"/>
        </w:rPr>
        <w:t> </w:t>
      </w:r>
      <w:r>
        <w:rPr/>
        <w:t>fully- fledged ocean storage of CO</w:t>
      </w:r>
      <w:r>
        <w:rPr>
          <w:position w:val="-6"/>
          <w:sz w:val="11"/>
        </w:rPr>
        <w:t>2 </w:t>
      </w:r>
      <w:r>
        <w:rPr/>
        <w:t>are provided</w:t>
      </w:r>
      <w:r>
        <w:rPr>
          <w:spacing w:val="-11"/>
        </w:rPr>
        <w:t> </w:t>
      </w:r>
      <w:r>
        <w:rPr>
          <w:spacing w:val="-3"/>
        </w:rPr>
        <w:t>below.</w:t>
      </w:r>
    </w:p>
    <w:p>
      <w:pPr>
        <w:pStyle w:val="BodyText"/>
        <w:spacing w:line="240" w:lineRule="exact"/>
        <w:ind w:left="229" w:right="114" w:firstLine="283"/>
        <w:jc w:val="both"/>
      </w:pPr>
      <w:r>
        <w:rPr/>
        <w:t>With regard to the United States, insofar as CO</w:t>
      </w:r>
      <w:r>
        <w:rPr>
          <w:position w:val="-6"/>
          <w:sz w:val="11"/>
        </w:rPr>
        <w:t>2 </w:t>
      </w:r>
      <w:r>
        <w:rPr/>
        <w:t>from a fossil-fuel power plant is considered industrial waste, it would be proscribed under the Ocean Dumping Ban Act of 1988.  The Marine Protection, Research, and Sanctuaries Act of 1972 (codified</w:t>
      </w:r>
      <w:r>
        <w:rPr>
          <w:spacing w:val="12"/>
        </w:rPr>
        <w:t> </w:t>
      </w:r>
      <w:r>
        <w:rPr/>
        <w:t>as</w:t>
      </w:r>
      <w:r>
        <w:rPr>
          <w:spacing w:val="12"/>
        </w:rPr>
        <w:t> </w:t>
      </w:r>
      <w:r>
        <w:rPr/>
        <w:t>33</w:t>
      </w:r>
      <w:r>
        <w:rPr>
          <w:spacing w:val="13"/>
        </w:rPr>
        <w:t> </w:t>
      </w:r>
      <w:r>
        <w:rPr/>
        <w:t>U.S.C.</w:t>
      </w:r>
      <w:r>
        <w:rPr>
          <w:spacing w:val="12"/>
        </w:rPr>
        <w:t> </w:t>
      </w:r>
      <w:r>
        <w:rPr/>
        <w:t>1401–1445,</w:t>
      </w:r>
      <w:r>
        <w:rPr>
          <w:spacing w:val="13"/>
        </w:rPr>
        <w:t> </w:t>
      </w:r>
      <w:r>
        <w:rPr/>
        <w:t>16</w:t>
      </w:r>
      <w:r>
        <w:rPr>
          <w:spacing w:val="12"/>
        </w:rPr>
        <w:t> </w:t>
      </w:r>
      <w:r>
        <w:rPr/>
        <w:t>U.S.C.</w:t>
      </w:r>
      <w:r>
        <w:rPr>
          <w:spacing w:val="13"/>
        </w:rPr>
        <w:t> </w:t>
      </w:r>
      <w:r>
        <w:rPr/>
        <w:t>1431–1447f,</w:t>
      </w:r>
      <w:r>
        <w:rPr>
          <w:spacing w:val="12"/>
        </w:rPr>
        <w:t> </w:t>
      </w:r>
      <w:r>
        <w:rPr/>
        <w:t>33</w:t>
      </w:r>
    </w:p>
    <w:p>
      <w:pPr>
        <w:pStyle w:val="BodyText"/>
        <w:spacing w:line="249" w:lineRule="auto" w:before="5"/>
        <w:ind w:left="229" w:right="113"/>
        <w:jc w:val="both"/>
      </w:pPr>
      <w:r>
        <w:rPr/>
        <w:t>U.S.C. 2801–2805), including the amendments known as the Ocean Dumping Ban Act of 1988, has the aim of regulating intentional ocean disposal of materials, while authorizing related research. The Ocean Dumping Ban Act of 1988 placed a ban on ocean disposal of sewage sludge and industrial</w:t>
      </w:r>
      <w:r>
        <w:rPr>
          <w:spacing w:val="-36"/>
        </w:rPr>
        <w:t> </w:t>
      </w:r>
      <w:r>
        <w:rPr/>
        <w:t>wastes after 31 December</w:t>
      </w:r>
      <w:r>
        <w:rPr>
          <w:spacing w:val="-2"/>
        </w:rPr>
        <w:t> </w:t>
      </w:r>
      <w:r>
        <w:rPr/>
        <w:t>1991.</w:t>
      </w:r>
    </w:p>
    <w:p>
      <w:pPr>
        <w:pStyle w:val="BodyText"/>
        <w:spacing w:line="249" w:lineRule="auto" w:before="5"/>
        <w:ind w:left="229" w:right="113" w:firstLine="283"/>
        <w:jc w:val="both"/>
      </w:pPr>
      <w:r>
        <w:rPr/>
        <w:t>The US Environmental Protection Agency (US </w:t>
      </w:r>
      <w:r>
        <w:rPr>
          <w:spacing w:val="-6"/>
        </w:rPr>
        <w:t>EPA) </w:t>
      </w:r>
      <w:r>
        <w:rPr/>
        <w:t>specified protective criteria for marine waters, which held </w:t>
      </w:r>
      <w:r>
        <w:rPr>
          <w:i/>
        </w:rPr>
        <w:t>p</w:t>
      </w:r>
      <w:r>
        <w:rPr/>
        <w:t>H to</w:t>
      </w:r>
      <w:r>
        <w:rPr>
          <w:spacing w:val="-10"/>
        </w:rPr>
        <w:t> </w:t>
      </w:r>
      <w:r>
        <w:rPr/>
        <w:t>a</w:t>
      </w:r>
      <w:r>
        <w:rPr>
          <w:spacing w:val="-9"/>
        </w:rPr>
        <w:t> </w:t>
      </w:r>
      <w:r>
        <w:rPr/>
        <w:t>value</w:t>
      </w:r>
      <w:r>
        <w:rPr>
          <w:spacing w:val="-9"/>
        </w:rPr>
        <w:t> </w:t>
      </w:r>
      <w:r>
        <w:rPr/>
        <w:t>between</w:t>
      </w:r>
      <w:r>
        <w:rPr>
          <w:spacing w:val="-9"/>
        </w:rPr>
        <w:t> </w:t>
      </w:r>
      <w:r>
        <w:rPr/>
        <w:t>6.5</w:t>
      </w:r>
      <w:r>
        <w:rPr>
          <w:spacing w:val="-9"/>
        </w:rPr>
        <w:t> </w:t>
      </w:r>
      <w:r>
        <w:rPr/>
        <w:t>and</w:t>
      </w:r>
      <w:r>
        <w:rPr>
          <w:spacing w:val="-9"/>
        </w:rPr>
        <w:t> </w:t>
      </w:r>
      <w:r>
        <w:rPr/>
        <w:t>8.5,</w:t>
      </w:r>
      <w:r>
        <w:rPr>
          <w:spacing w:val="-9"/>
        </w:rPr>
        <w:t> </w:t>
      </w:r>
      <w:r>
        <w:rPr/>
        <w:t>with</w:t>
      </w:r>
      <w:r>
        <w:rPr>
          <w:spacing w:val="-10"/>
        </w:rPr>
        <w:t> </w:t>
      </w:r>
      <w:r>
        <w:rPr/>
        <w:t>a</w:t>
      </w:r>
      <w:r>
        <w:rPr>
          <w:spacing w:val="-9"/>
        </w:rPr>
        <w:t> </w:t>
      </w:r>
      <w:r>
        <w:rPr/>
        <w:t>limit</w:t>
      </w:r>
      <w:r>
        <w:rPr>
          <w:spacing w:val="-9"/>
        </w:rPr>
        <w:t> </w:t>
      </w:r>
      <w:r>
        <w:rPr/>
        <w:t>on</w:t>
      </w:r>
      <w:r>
        <w:rPr>
          <w:spacing w:val="-9"/>
        </w:rPr>
        <w:t> </w:t>
      </w:r>
      <w:r>
        <w:rPr/>
        <w:t>overall</w:t>
      </w:r>
      <w:r>
        <w:rPr>
          <w:spacing w:val="-9"/>
        </w:rPr>
        <w:t> </w:t>
      </w:r>
      <w:r>
        <w:rPr/>
        <w:t>excursion of no more than 0.2 </w:t>
      </w:r>
      <w:r>
        <w:rPr>
          <w:i/>
        </w:rPr>
        <w:t>p</w:t>
      </w:r>
      <w:r>
        <w:rPr/>
        <w:t>H units outside the naturally occurring range (see: Train, 1979). Much of the early work on marine organisms reflected concerns about the dumping of industrial acid wastes (e.g., acid iron wastes from TiO</w:t>
      </w:r>
      <w:r>
        <w:rPr>
          <w:position w:val="-6"/>
          <w:sz w:val="11"/>
        </w:rPr>
        <w:t>2  </w:t>
      </w:r>
      <w:r>
        <w:rPr/>
        <w:t>manufacture)</w:t>
      </w:r>
      <w:r>
        <w:rPr>
          <w:spacing w:val="-31"/>
        </w:rPr>
        <w:t> </w:t>
      </w:r>
      <w:r>
        <w:rPr/>
        <w:t>into</w:t>
      </w:r>
    </w:p>
    <w:p>
      <w:pPr>
        <w:pStyle w:val="BodyText"/>
        <w:spacing w:line="185" w:lineRule="exact"/>
        <w:ind w:left="229"/>
        <w:jc w:val="both"/>
      </w:pPr>
      <w:r>
        <w:rPr/>
        <w:t>marine waters. For the most part, however, these studies</w:t>
      </w:r>
      <w:r>
        <w:rPr>
          <w:spacing w:val="14"/>
        </w:rPr>
        <w:t> </w:t>
      </w:r>
      <w:r>
        <w:rPr/>
        <w:t>failed</w:t>
      </w:r>
    </w:p>
    <w:p>
      <w:pPr>
        <w:pStyle w:val="BodyText"/>
        <w:spacing w:line="249" w:lineRule="auto" w:before="10"/>
        <w:ind w:left="229" w:right="114"/>
        <w:jc w:val="both"/>
      </w:pPr>
      <w:r>
        <w:rPr/>
        <w:t>to differentiate between true </w:t>
      </w:r>
      <w:r>
        <w:rPr>
          <w:i/>
        </w:rPr>
        <w:t>p</w:t>
      </w:r>
      <w:r>
        <w:rPr/>
        <w:t>H effects and the effects due to CO</w:t>
      </w:r>
      <w:r>
        <w:rPr>
          <w:position w:val="-6"/>
          <w:sz w:val="11"/>
        </w:rPr>
        <w:t>2 </w:t>
      </w:r>
      <w:r>
        <w:rPr/>
        <w:t>liberated by the introduction of acid into the test systems.</w:t>
      </w:r>
    </w:p>
    <w:p>
      <w:pPr>
        <w:pStyle w:val="ListParagraph"/>
        <w:numPr>
          <w:ilvl w:val="3"/>
          <w:numId w:val="19"/>
        </w:numPr>
        <w:tabs>
          <w:tab w:pos="1050" w:val="left" w:leader="none"/>
        </w:tabs>
        <w:spacing w:line="240" w:lineRule="auto" w:before="191" w:after="0"/>
        <w:ind w:left="1049" w:right="0" w:hanging="821"/>
        <w:jc w:val="both"/>
        <w:rPr>
          <w:i/>
          <w:sz w:val="20"/>
        </w:rPr>
      </w:pPr>
      <w:r>
        <w:rPr>
          <w:i/>
          <w:sz w:val="20"/>
        </w:rPr>
        <w:t>Injection from land (via pipe) into</w:t>
      </w:r>
      <w:r>
        <w:rPr>
          <w:i/>
          <w:spacing w:val="-5"/>
          <w:sz w:val="20"/>
        </w:rPr>
        <w:t> </w:t>
      </w:r>
      <w:r>
        <w:rPr>
          <w:i/>
          <w:sz w:val="20"/>
        </w:rPr>
        <w:t>seawater</w:t>
      </w:r>
    </w:p>
    <w:p>
      <w:pPr>
        <w:pStyle w:val="BodyText"/>
        <w:spacing w:line="249" w:lineRule="auto" w:before="10"/>
        <w:ind w:left="229" w:right="113"/>
        <w:jc w:val="both"/>
      </w:pPr>
      <w:r>
        <w:rPr/>
        <w:t>States can regulate the activity of injection within their jurisdiction in accordance with their own national rules </w:t>
      </w:r>
      <w:r>
        <w:rPr>
          <w:spacing w:val="-4"/>
        </w:rPr>
        <w:t>and </w:t>
      </w:r>
      <w:r>
        <w:rPr/>
        <w:t>regulations. Such rules and regulations would be provided </w:t>
      </w:r>
      <w:r>
        <w:rPr>
          <w:spacing w:val="-5"/>
        </w:rPr>
        <w:t>by, </w:t>
      </w:r>
      <w:r>
        <w:rPr/>
        <w:t>if </w:t>
      </w:r>
      <w:r>
        <w:rPr>
          <w:spacing w:val="-4"/>
        </w:rPr>
        <w:t>any, </w:t>
      </w:r>
      <w:r>
        <w:rPr/>
        <w:t>the laws relating to the treatment of high-pressure </w:t>
      </w:r>
      <w:r>
        <w:rPr>
          <w:spacing w:val="-3"/>
        </w:rPr>
        <w:t>gases, </w:t>
      </w:r>
      <w:r>
        <w:rPr/>
        <w:t>labour health and </w:t>
      </w:r>
      <w:r>
        <w:rPr>
          <w:spacing w:val="-3"/>
        </w:rPr>
        <w:t>safety, </w:t>
      </w:r>
      <w:r>
        <w:rPr/>
        <w:t>control of water pollution, dumping at sea, waste disposal, biological diversity, environmental impact assessment etc. It is, therefore, necessary to check whether planned activities of injection fall under the control of relevant existing rules and regulations.</w:t>
      </w:r>
    </w:p>
    <w:p>
      <w:pPr>
        <w:pStyle w:val="BodyText"/>
        <w:spacing w:before="6"/>
        <w:rPr>
          <w:sz w:val="21"/>
        </w:rPr>
      </w:pPr>
    </w:p>
    <w:p>
      <w:pPr>
        <w:pStyle w:val="ListParagraph"/>
        <w:numPr>
          <w:ilvl w:val="3"/>
          <w:numId w:val="19"/>
        </w:numPr>
        <w:tabs>
          <w:tab w:pos="1050" w:val="left" w:leader="none"/>
        </w:tabs>
        <w:spacing w:line="240" w:lineRule="auto" w:before="0" w:after="0"/>
        <w:ind w:left="1049" w:right="0" w:hanging="821"/>
        <w:jc w:val="both"/>
        <w:rPr>
          <w:i/>
          <w:sz w:val="20"/>
        </w:rPr>
      </w:pPr>
      <w:r>
        <w:rPr>
          <w:i/>
          <w:sz w:val="20"/>
        </w:rPr>
        <w:t>Injection</w:t>
      </w:r>
      <w:r>
        <w:rPr>
          <w:i/>
          <w:spacing w:val="-12"/>
          <w:sz w:val="20"/>
        </w:rPr>
        <w:t> </w:t>
      </w:r>
      <w:r>
        <w:rPr>
          <w:i/>
          <w:spacing w:val="-4"/>
          <w:sz w:val="20"/>
        </w:rPr>
        <w:t>from</w:t>
      </w:r>
      <w:r>
        <w:rPr>
          <w:i/>
          <w:spacing w:val="-11"/>
          <w:sz w:val="20"/>
        </w:rPr>
        <w:t> </w:t>
      </w:r>
      <w:r>
        <w:rPr>
          <w:i/>
          <w:spacing w:val="-3"/>
          <w:sz w:val="20"/>
        </w:rPr>
        <w:t>vessels,</w:t>
      </w:r>
      <w:r>
        <w:rPr>
          <w:i/>
          <w:spacing w:val="-11"/>
          <w:sz w:val="20"/>
        </w:rPr>
        <w:t> </w:t>
      </w:r>
      <w:r>
        <w:rPr>
          <w:i/>
          <w:sz w:val="20"/>
        </w:rPr>
        <w:t>platforms</w:t>
      </w:r>
      <w:r>
        <w:rPr>
          <w:i/>
          <w:spacing w:val="-12"/>
          <w:sz w:val="20"/>
        </w:rPr>
        <w:t> </w:t>
      </w:r>
      <w:r>
        <w:rPr>
          <w:i/>
          <w:sz w:val="20"/>
        </w:rPr>
        <w:t>or</w:t>
      </w:r>
      <w:r>
        <w:rPr>
          <w:i/>
          <w:spacing w:val="-12"/>
          <w:sz w:val="20"/>
        </w:rPr>
        <w:t> </w:t>
      </w:r>
      <w:r>
        <w:rPr>
          <w:i/>
          <w:sz w:val="20"/>
        </w:rPr>
        <w:t>other</w:t>
      </w:r>
      <w:r>
        <w:rPr>
          <w:i/>
          <w:spacing w:val="-12"/>
          <w:sz w:val="20"/>
        </w:rPr>
        <w:t> </w:t>
      </w:r>
      <w:r>
        <w:rPr>
          <w:i/>
          <w:sz w:val="20"/>
        </w:rPr>
        <w:t>humanmade</w:t>
      </w:r>
    </w:p>
    <w:p>
      <w:pPr>
        <w:pStyle w:val="BodyText"/>
        <w:spacing w:line="240" w:lineRule="exact" w:before="5"/>
        <w:ind w:left="229" w:right="114" w:firstLine="820"/>
        <w:jc w:val="both"/>
      </w:pPr>
      <w:r>
        <w:rPr>
          <w:i/>
          <w:spacing w:val="-3"/>
        </w:rPr>
        <w:t>structures</w:t>
      </w:r>
      <w:r>
        <w:rPr>
          <w:i/>
          <w:spacing w:val="-13"/>
        </w:rPr>
        <w:t> </w:t>
      </w:r>
      <w:r>
        <w:rPr>
          <w:i/>
        </w:rPr>
        <w:t>into</w:t>
      </w:r>
      <w:r>
        <w:rPr>
          <w:i/>
          <w:spacing w:val="-12"/>
        </w:rPr>
        <w:t> </w:t>
      </w:r>
      <w:r>
        <w:rPr>
          <w:i/>
        </w:rPr>
        <w:t>sea</w:t>
      </w:r>
      <w:r>
        <w:rPr>
          <w:i/>
          <w:spacing w:val="-12"/>
        </w:rPr>
        <w:t> </w:t>
      </w:r>
      <w:r>
        <w:rPr>
          <w:i/>
        </w:rPr>
        <w:t>water</w:t>
      </w:r>
      <w:r>
        <w:rPr>
          <w:i/>
          <w:spacing w:val="-13"/>
        </w:rPr>
        <w:t> </w:t>
      </w:r>
      <w:r>
        <w:rPr>
          <w:i/>
        </w:rPr>
        <w:t>(water</w:t>
      </w:r>
      <w:r>
        <w:rPr>
          <w:i/>
          <w:spacing w:val="-12"/>
        </w:rPr>
        <w:t> </w:t>
      </w:r>
      <w:r>
        <w:rPr>
          <w:i/>
        </w:rPr>
        <w:t>column,</w:t>
      </w:r>
      <w:r>
        <w:rPr>
          <w:i/>
          <w:spacing w:val="-12"/>
        </w:rPr>
        <w:t> </w:t>
      </w:r>
      <w:r>
        <w:rPr>
          <w:i/>
        </w:rPr>
        <w:t>ocean</w:t>
      </w:r>
      <w:r>
        <w:rPr>
          <w:i/>
          <w:spacing w:val="-12"/>
        </w:rPr>
        <w:t> </w:t>
      </w:r>
      <w:r>
        <w:rPr>
          <w:i/>
        </w:rPr>
        <w:t>floor) </w:t>
      </w:r>
      <w:r>
        <w:rPr/>
        <w:t>It is necessary to check whether the ocean storage of CO</w:t>
      </w:r>
      <w:r>
        <w:rPr>
          <w:position w:val="-6"/>
          <w:sz w:val="11"/>
        </w:rPr>
        <w:t>2 </w:t>
      </w:r>
      <w:r>
        <w:rPr/>
        <w:t>is interpreted as ‘dumping’ of ‘industrial waste’ by relevant national laws, such as those on dumping at sea or waste disposal, because this could determine the applicability of </w:t>
      </w:r>
      <w:r>
        <w:rPr>
          <w:spacing w:val="-5"/>
        </w:rPr>
        <w:t>the </w:t>
      </w:r>
      <w:r>
        <w:rPr/>
        <w:t>London Convention and London Protocol (see Section 6.8.1). Even if ocean storage is not prohibited, it is also necessary to check whether planned activities will comply with the existing relevant classes of rules and regulations, if </w:t>
      </w:r>
      <w:r>
        <w:rPr>
          <w:spacing w:val="-4"/>
        </w:rPr>
        <w:t>any, </w:t>
      </w:r>
      <w:r>
        <w:rPr/>
        <w:t>mentioned above.</w:t>
      </w:r>
    </w:p>
    <w:p>
      <w:pPr>
        <w:spacing w:after="0" w:line="240" w:lineRule="exact"/>
        <w:jc w:val="both"/>
        <w:sectPr>
          <w:type w:val="continuous"/>
          <w:pgSz w:w="12240" w:h="15840"/>
          <w:pgMar w:top="360" w:bottom="280" w:left="580" w:right="620"/>
          <w:cols w:num="2" w:equalWidth="0">
            <w:col w:w="5611" w:space="40"/>
            <w:col w:w="5389"/>
          </w:cols>
        </w:sectPr>
      </w:pPr>
    </w:p>
    <w:p>
      <w:pPr>
        <w:pStyle w:val="BodyText"/>
      </w:pPr>
    </w:p>
    <w:p>
      <w:pPr>
        <w:pStyle w:val="BodyText"/>
        <w:spacing w:before="9"/>
      </w:pPr>
    </w:p>
    <w:p>
      <w:pPr>
        <w:spacing w:line="249" w:lineRule="exact" w:before="1"/>
        <w:ind w:left="157" w:right="0" w:firstLine="0"/>
        <w:jc w:val="left"/>
        <w:rPr>
          <w:sz w:val="18"/>
        </w:rPr>
      </w:pPr>
      <w:bookmarkStart w:name="6.9. Costs" w:id="75"/>
      <w:bookmarkEnd w:id="75"/>
      <w:r>
        <w:rPr/>
      </w:r>
      <w:bookmarkStart w:name="6.9.1 Introduction" w:id="76"/>
      <w:bookmarkEnd w:id="76"/>
      <w:r>
        <w:rPr/>
      </w:r>
      <w:bookmarkStart w:name="6.9.2 Dispersion from ocean platform or " w:id="77"/>
      <w:bookmarkEnd w:id="77"/>
      <w:r>
        <w:rPr/>
      </w:r>
      <w:bookmarkStart w:name="6.9.3 Dispersion by pipeline extending f" w:id="78"/>
      <w:bookmarkEnd w:id="78"/>
      <w:r>
        <w:rPr/>
      </w:r>
      <w:bookmarkStart w:name="_bookmark32" w:id="79"/>
      <w:bookmarkEnd w:id="79"/>
      <w:r>
        <w:rPr/>
      </w:r>
      <w:r>
        <w:rPr>
          <w:b/>
          <w:spacing w:val="-17"/>
          <w:w w:val="200"/>
          <w:sz w:val="18"/>
        </w:rPr>
        <w:t>t</w:t>
      </w:r>
      <w:r>
        <w:rPr>
          <w:b/>
          <w:sz w:val="18"/>
        </w:rPr>
        <w:t>able</w:t>
      </w:r>
      <w:r>
        <w:rPr>
          <w:b/>
          <w:spacing w:val="-10"/>
          <w:sz w:val="18"/>
        </w:rPr>
        <w:t> </w:t>
      </w:r>
      <w:r>
        <w:rPr>
          <w:b/>
          <w:sz w:val="18"/>
        </w:rPr>
        <w:t>6.5</w:t>
      </w:r>
      <w:r>
        <w:rPr>
          <w:b/>
          <w:spacing w:val="-10"/>
          <w:sz w:val="18"/>
        </w:rPr>
        <w:t> </w:t>
      </w:r>
      <w:r>
        <w:rPr>
          <w:spacing w:val="-1"/>
          <w:sz w:val="18"/>
        </w:rPr>
        <w:t>Ocea</w:t>
      </w:r>
      <w:r>
        <w:rPr>
          <w:sz w:val="18"/>
        </w:rPr>
        <w:t>n</w:t>
      </w:r>
      <w:r>
        <w:rPr>
          <w:spacing w:val="-10"/>
          <w:sz w:val="18"/>
        </w:rPr>
        <w:t> </w:t>
      </w:r>
      <w:r>
        <w:rPr>
          <w:spacing w:val="-1"/>
          <w:sz w:val="18"/>
        </w:rPr>
        <w:t>storag</w:t>
      </w:r>
      <w:r>
        <w:rPr>
          <w:sz w:val="18"/>
        </w:rPr>
        <w:t>e</w:t>
      </w:r>
      <w:r>
        <w:rPr>
          <w:spacing w:val="-10"/>
          <w:sz w:val="18"/>
        </w:rPr>
        <w:t> </w:t>
      </w:r>
      <w:r>
        <w:rPr>
          <w:sz w:val="18"/>
        </w:rPr>
        <w:t>cost</w:t>
      </w:r>
      <w:r>
        <w:rPr>
          <w:spacing w:val="-10"/>
          <w:sz w:val="18"/>
        </w:rPr>
        <w:t> </w:t>
      </w:r>
      <w:r>
        <w:rPr>
          <w:sz w:val="18"/>
        </w:rPr>
        <w:t>estimate</w:t>
      </w:r>
      <w:r>
        <w:rPr>
          <w:spacing w:val="-10"/>
          <w:sz w:val="18"/>
        </w:rPr>
        <w:t> </w:t>
      </w:r>
      <w:r>
        <w:rPr>
          <w:sz w:val="18"/>
        </w:rPr>
        <w:t>for</w:t>
      </w:r>
      <w:r>
        <w:rPr>
          <w:spacing w:val="-10"/>
          <w:sz w:val="18"/>
        </w:rPr>
        <w:t> </w:t>
      </w:r>
      <w:r>
        <w:rPr>
          <w:sz w:val="18"/>
        </w:rPr>
        <w:t>CO</w:t>
      </w:r>
      <w:r>
        <w:rPr>
          <w:w w:val="104"/>
          <w:position w:val="-5"/>
          <w:sz w:val="10"/>
        </w:rPr>
        <w:t>2</w:t>
      </w:r>
      <w:r>
        <w:rPr>
          <w:spacing w:val="10"/>
          <w:position w:val="-5"/>
          <w:sz w:val="10"/>
        </w:rPr>
        <w:t> </w:t>
      </w:r>
      <w:r>
        <w:rPr>
          <w:sz w:val="18"/>
        </w:rPr>
        <w:t>transport</w:t>
      </w:r>
      <w:r>
        <w:rPr>
          <w:spacing w:val="-10"/>
          <w:sz w:val="18"/>
        </w:rPr>
        <w:t> </w:t>
      </w:r>
      <w:r>
        <w:rPr>
          <w:sz w:val="18"/>
        </w:rPr>
        <w:t>and</w:t>
      </w:r>
      <w:r>
        <w:rPr>
          <w:spacing w:val="-10"/>
          <w:sz w:val="18"/>
        </w:rPr>
        <w:t> </w:t>
      </w:r>
      <w:r>
        <w:rPr>
          <w:sz w:val="18"/>
        </w:rPr>
        <w:t>injection</w:t>
      </w:r>
      <w:r>
        <w:rPr>
          <w:spacing w:val="-10"/>
          <w:sz w:val="18"/>
        </w:rPr>
        <w:t> </w:t>
      </w:r>
      <w:r>
        <w:rPr>
          <w:sz w:val="18"/>
        </w:rPr>
        <w:t>at</w:t>
      </w:r>
      <w:r>
        <w:rPr>
          <w:spacing w:val="-10"/>
          <w:sz w:val="18"/>
        </w:rPr>
        <w:t> </w:t>
      </w:r>
      <w:r>
        <w:rPr>
          <w:sz w:val="18"/>
        </w:rPr>
        <w:t>3000</w:t>
      </w:r>
      <w:r>
        <w:rPr>
          <w:spacing w:val="-10"/>
          <w:sz w:val="18"/>
        </w:rPr>
        <w:t> </w:t>
      </w:r>
      <w:r>
        <w:rPr>
          <w:sz w:val="18"/>
        </w:rPr>
        <w:t>m</w:t>
      </w:r>
      <w:r>
        <w:rPr>
          <w:spacing w:val="-10"/>
          <w:sz w:val="18"/>
        </w:rPr>
        <w:t> </w:t>
      </w:r>
      <w:r>
        <w:rPr>
          <w:sz w:val="18"/>
        </w:rPr>
        <w:t>depth</w:t>
      </w:r>
      <w:r>
        <w:rPr>
          <w:spacing w:val="-10"/>
          <w:sz w:val="18"/>
        </w:rPr>
        <w:t> </w:t>
      </w:r>
      <w:r>
        <w:rPr>
          <w:sz w:val="18"/>
        </w:rPr>
        <w:t>from</w:t>
      </w:r>
      <w:r>
        <w:rPr>
          <w:spacing w:val="-10"/>
          <w:sz w:val="18"/>
        </w:rPr>
        <w:t> </w:t>
      </w:r>
      <w:r>
        <w:rPr>
          <w:sz w:val="18"/>
        </w:rPr>
        <w:t>a</w:t>
      </w:r>
      <w:r>
        <w:rPr>
          <w:spacing w:val="-10"/>
          <w:sz w:val="18"/>
        </w:rPr>
        <w:t> </w:t>
      </w:r>
      <w:r>
        <w:rPr>
          <w:spacing w:val="-1"/>
          <w:w w:val="98"/>
          <w:sz w:val="18"/>
        </w:rPr>
        <w:t>floatin</w:t>
      </w:r>
      <w:r>
        <w:rPr>
          <w:w w:val="98"/>
          <w:sz w:val="18"/>
        </w:rPr>
        <w:t>g</w:t>
      </w:r>
      <w:r>
        <w:rPr>
          <w:spacing w:val="-10"/>
          <w:sz w:val="18"/>
        </w:rPr>
        <w:t> </w:t>
      </w:r>
      <w:r>
        <w:rPr>
          <w:sz w:val="18"/>
        </w:rPr>
        <w:t>platform.</w:t>
      </w:r>
      <w:r>
        <w:rPr>
          <w:spacing w:val="-10"/>
          <w:sz w:val="18"/>
        </w:rPr>
        <w:t> </w:t>
      </w:r>
      <w:r>
        <w:rPr>
          <w:spacing w:val="-1"/>
          <w:sz w:val="18"/>
        </w:rPr>
        <w:t>Scenari</w:t>
      </w:r>
      <w:r>
        <w:rPr>
          <w:sz w:val="18"/>
        </w:rPr>
        <w:t>o</w:t>
      </w:r>
      <w:r>
        <w:rPr>
          <w:spacing w:val="-10"/>
          <w:sz w:val="18"/>
        </w:rPr>
        <w:t> </w:t>
      </w:r>
      <w:r>
        <w:rPr>
          <w:sz w:val="18"/>
        </w:rPr>
        <w:t>assumes</w:t>
      </w:r>
      <w:r>
        <w:rPr>
          <w:spacing w:val="-10"/>
          <w:sz w:val="18"/>
        </w:rPr>
        <w:t> </w:t>
      </w:r>
      <w:r>
        <w:rPr>
          <w:sz w:val="18"/>
        </w:rPr>
        <w:t>three</w:t>
      </w:r>
      <w:r>
        <w:rPr>
          <w:spacing w:val="-10"/>
          <w:sz w:val="18"/>
        </w:rPr>
        <w:t> </w:t>
      </w:r>
      <w:r>
        <w:rPr>
          <w:sz w:val="18"/>
        </w:rPr>
        <w:t>pulverized</w:t>
      </w:r>
    </w:p>
    <w:p>
      <w:pPr>
        <w:spacing w:after="0" w:line="249" w:lineRule="exact"/>
        <w:jc w:val="left"/>
        <w:rPr>
          <w:sz w:val="18"/>
        </w:rPr>
        <w:sectPr>
          <w:pgSz w:w="12240" w:h="15840"/>
          <w:pgMar w:header="567" w:footer="0" w:top="760" w:bottom="280" w:left="580" w:right="620"/>
        </w:sectPr>
      </w:pPr>
    </w:p>
    <w:p>
      <w:pPr>
        <w:spacing w:line="196" w:lineRule="auto" w:before="0"/>
        <w:ind w:left="157" w:right="0" w:firstLine="0"/>
        <w:jc w:val="left"/>
        <w:rPr>
          <w:sz w:val="10"/>
        </w:rPr>
      </w:pPr>
      <w:r>
        <w:rPr>
          <w:sz w:val="18"/>
        </w:rPr>
        <w:t>coal fired power plants with a net generation capacity of 600 MWe each transported either 100 or 500 km by a CO</w:t>
      </w:r>
      <w:r>
        <w:rPr>
          <w:position w:val="-5"/>
          <w:sz w:val="10"/>
        </w:rPr>
        <w:t>2</w:t>
      </w:r>
    </w:p>
    <w:p>
      <w:pPr>
        <w:spacing w:line="178" w:lineRule="exact" w:before="0"/>
        <w:ind w:left="15" w:right="0" w:firstLine="0"/>
        <w:jc w:val="left"/>
        <w:rPr>
          <w:sz w:val="10"/>
        </w:rPr>
      </w:pPr>
      <w:r>
        <w:rPr/>
        <w:br w:type="column"/>
      </w:r>
      <w:r>
        <w:rPr>
          <w:sz w:val="18"/>
        </w:rPr>
        <w:t>tanker ship of 80,000 m</w:t>
      </w:r>
      <w:r>
        <w:rPr>
          <w:position w:val="6"/>
          <w:sz w:val="10"/>
        </w:rPr>
        <w:t>3</w:t>
      </w:r>
    </w:p>
    <w:p>
      <w:pPr>
        <w:spacing w:after="0" w:line="178" w:lineRule="exact"/>
        <w:jc w:val="left"/>
        <w:rPr>
          <w:sz w:val="10"/>
        </w:rPr>
        <w:sectPr>
          <w:type w:val="continuous"/>
          <w:pgSz w:w="12240" w:h="15840"/>
          <w:pgMar w:top="360" w:bottom="280" w:left="580" w:right="620"/>
          <w:cols w:num="2" w:equalWidth="0">
            <w:col w:w="8661" w:space="40"/>
            <w:col w:w="2339"/>
          </w:cols>
        </w:sectPr>
      </w:pPr>
    </w:p>
    <w:p>
      <w:pPr>
        <w:spacing w:line="185" w:lineRule="exact" w:before="0"/>
        <w:ind w:left="157" w:right="0" w:firstLine="0"/>
        <w:jc w:val="left"/>
        <w:rPr>
          <w:sz w:val="18"/>
        </w:rPr>
      </w:pPr>
      <w:r>
        <w:rPr>
          <w:sz w:val="18"/>
        </w:rPr>
        <w:t>capacity to a single floating discharge platform.</w:t>
      </w:r>
    </w:p>
    <w:p>
      <w:pPr>
        <w:pStyle w:val="BodyText"/>
        <w:spacing w:before="4"/>
        <w:rPr>
          <w:sz w:val="22"/>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0"/>
        <w:gridCol w:w="2698"/>
        <w:gridCol w:w="2818"/>
      </w:tblGrid>
      <w:tr>
        <w:trPr>
          <w:trHeight w:val="324" w:hRule="atLeast"/>
        </w:trPr>
        <w:tc>
          <w:tcPr>
            <w:tcW w:w="4850" w:type="dxa"/>
            <w:shd w:val="clear" w:color="auto" w:fill="E0EEE0"/>
          </w:tcPr>
          <w:p>
            <w:pPr>
              <w:pStyle w:val="TableParagraph"/>
              <w:spacing w:before="42"/>
              <w:ind w:left="78"/>
              <w:rPr>
                <w:b/>
                <w:sz w:val="18"/>
              </w:rPr>
            </w:pPr>
            <w:r>
              <w:rPr>
                <w:b/>
                <w:sz w:val="18"/>
              </w:rPr>
              <w:t>Ship transport distance</w:t>
            </w:r>
          </w:p>
        </w:tc>
        <w:tc>
          <w:tcPr>
            <w:tcW w:w="2698" w:type="dxa"/>
            <w:shd w:val="clear" w:color="auto" w:fill="E0EEE0"/>
          </w:tcPr>
          <w:p>
            <w:pPr>
              <w:pStyle w:val="TableParagraph"/>
              <w:spacing w:before="42"/>
              <w:ind w:left="1044" w:right="1038"/>
              <w:jc w:val="center"/>
              <w:rPr>
                <w:b/>
                <w:sz w:val="18"/>
              </w:rPr>
            </w:pPr>
            <w:r>
              <w:rPr>
                <w:b/>
                <w:sz w:val="18"/>
              </w:rPr>
              <w:t>100 km</w:t>
            </w:r>
          </w:p>
        </w:tc>
        <w:tc>
          <w:tcPr>
            <w:tcW w:w="2818" w:type="dxa"/>
            <w:shd w:val="clear" w:color="auto" w:fill="E0EEE0"/>
          </w:tcPr>
          <w:p>
            <w:pPr>
              <w:pStyle w:val="TableParagraph"/>
              <w:spacing w:before="42"/>
              <w:ind w:left="1104" w:right="1098"/>
              <w:jc w:val="center"/>
              <w:rPr>
                <w:b/>
                <w:sz w:val="18"/>
              </w:rPr>
            </w:pPr>
            <w:r>
              <w:rPr>
                <w:b/>
                <w:sz w:val="18"/>
              </w:rPr>
              <w:t>500 km</w:t>
            </w:r>
          </w:p>
        </w:tc>
      </w:tr>
      <w:tr>
        <w:trPr>
          <w:trHeight w:val="312" w:hRule="atLeast"/>
        </w:trPr>
        <w:tc>
          <w:tcPr>
            <w:tcW w:w="4850" w:type="dxa"/>
            <w:tcBorders>
              <w:bottom w:val="nil"/>
            </w:tcBorders>
            <w:shd w:val="clear" w:color="auto" w:fill="F9FCF9"/>
          </w:tcPr>
          <w:p>
            <w:pPr>
              <w:pStyle w:val="TableParagraph"/>
              <w:spacing w:before="42"/>
              <w:ind w:left="78"/>
              <w:rPr>
                <w:sz w:val="18"/>
              </w:rPr>
            </w:pPr>
            <w:r>
              <w:rPr>
                <w:sz w:val="18"/>
              </w:rPr>
              <w:t>Onshore CO</w:t>
            </w:r>
            <w:r>
              <w:rPr>
                <w:position w:val="-5"/>
                <w:sz w:val="10"/>
              </w:rPr>
              <w:t>2 </w:t>
            </w:r>
            <w:r>
              <w:rPr>
                <w:sz w:val="18"/>
              </w:rPr>
              <w:t>Storage (US$/tCO</w:t>
            </w:r>
            <w:r>
              <w:rPr>
                <w:position w:val="-5"/>
                <w:sz w:val="10"/>
              </w:rPr>
              <w:t>2 </w:t>
            </w:r>
            <w:r>
              <w:rPr>
                <w:sz w:val="18"/>
              </w:rPr>
              <w:t>shipped)</w:t>
            </w:r>
          </w:p>
        </w:tc>
        <w:tc>
          <w:tcPr>
            <w:tcW w:w="2698" w:type="dxa"/>
            <w:tcBorders>
              <w:bottom w:val="nil"/>
            </w:tcBorders>
            <w:shd w:val="clear" w:color="auto" w:fill="F9FCF9"/>
          </w:tcPr>
          <w:p>
            <w:pPr>
              <w:pStyle w:val="TableParagraph"/>
              <w:spacing w:before="42"/>
              <w:ind w:left="1044" w:right="1038"/>
              <w:jc w:val="center"/>
              <w:rPr>
                <w:sz w:val="18"/>
              </w:rPr>
            </w:pPr>
            <w:r>
              <w:rPr>
                <w:sz w:val="18"/>
              </w:rPr>
              <w:t>3.3</w:t>
            </w:r>
          </w:p>
        </w:tc>
        <w:tc>
          <w:tcPr>
            <w:tcW w:w="2818" w:type="dxa"/>
            <w:tcBorders>
              <w:bottom w:val="nil"/>
            </w:tcBorders>
            <w:shd w:val="clear" w:color="auto" w:fill="F9FCF9"/>
          </w:tcPr>
          <w:p>
            <w:pPr>
              <w:pStyle w:val="TableParagraph"/>
              <w:spacing w:before="42"/>
              <w:ind w:left="1104" w:right="1098"/>
              <w:jc w:val="center"/>
              <w:rPr>
                <w:sz w:val="18"/>
              </w:rPr>
            </w:pPr>
            <w:r>
              <w:rPr>
                <w:sz w:val="18"/>
              </w:rPr>
              <w:t>3.3</w:t>
            </w:r>
          </w:p>
        </w:tc>
      </w:tr>
      <w:tr>
        <w:trPr>
          <w:trHeight w:val="295" w:hRule="atLeast"/>
        </w:trPr>
        <w:tc>
          <w:tcPr>
            <w:tcW w:w="4850" w:type="dxa"/>
            <w:tcBorders>
              <w:top w:val="nil"/>
              <w:bottom w:val="nil"/>
            </w:tcBorders>
            <w:shd w:val="clear" w:color="auto" w:fill="F9FCF9"/>
          </w:tcPr>
          <w:p>
            <w:pPr>
              <w:pStyle w:val="TableParagraph"/>
              <w:spacing w:before="24"/>
              <w:ind w:left="78"/>
              <w:rPr>
                <w:sz w:val="18"/>
              </w:rPr>
            </w:pPr>
            <w:r>
              <w:rPr>
                <w:sz w:val="18"/>
              </w:rPr>
              <w:t>Ship transport to injection platform (US$/tCO</w:t>
            </w:r>
            <w:r>
              <w:rPr>
                <w:position w:val="-5"/>
                <w:sz w:val="10"/>
              </w:rPr>
              <w:t>2 </w:t>
            </w:r>
            <w:r>
              <w:rPr>
                <w:sz w:val="18"/>
              </w:rPr>
              <w:t>shipped)</w:t>
            </w:r>
          </w:p>
        </w:tc>
        <w:tc>
          <w:tcPr>
            <w:tcW w:w="2698" w:type="dxa"/>
            <w:tcBorders>
              <w:top w:val="nil"/>
              <w:bottom w:val="nil"/>
            </w:tcBorders>
            <w:shd w:val="clear" w:color="auto" w:fill="F9FCF9"/>
          </w:tcPr>
          <w:p>
            <w:pPr>
              <w:pStyle w:val="TableParagraph"/>
              <w:spacing w:before="24"/>
              <w:ind w:left="1044" w:right="1038"/>
              <w:jc w:val="center"/>
              <w:rPr>
                <w:sz w:val="18"/>
              </w:rPr>
            </w:pPr>
            <w:r>
              <w:rPr>
                <w:sz w:val="18"/>
              </w:rPr>
              <w:t>2.9</w:t>
            </w:r>
          </w:p>
        </w:tc>
        <w:tc>
          <w:tcPr>
            <w:tcW w:w="2818" w:type="dxa"/>
            <w:tcBorders>
              <w:top w:val="nil"/>
              <w:bottom w:val="nil"/>
            </w:tcBorders>
            <w:shd w:val="clear" w:color="auto" w:fill="F9FCF9"/>
          </w:tcPr>
          <w:p>
            <w:pPr>
              <w:pStyle w:val="TableParagraph"/>
              <w:spacing w:before="24"/>
              <w:ind w:left="1104" w:right="1098"/>
              <w:jc w:val="center"/>
              <w:rPr>
                <w:sz w:val="18"/>
              </w:rPr>
            </w:pPr>
            <w:r>
              <w:rPr>
                <w:sz w:val="18"/>
              </w:rPr>
              <w:t>4.2</w:t>
            </w:r>
          </w:p>
        </w:tc>
      </w:tr>
      <w:tr>
        <w:trPr>
          <w:trHeight w:val="293" w:hRule="atLeast"/>
        </w:trPr>
        <w:tc>
          <w:tcPr>
            <w:tcW w:w="4850" w:type="dxa"/>
            <w:tcBorders>
              <w:top w:val="nil"/>
            </w:tcBorders>
            <w:shd w:val="clear" w:color="auto" w:fill="F9FCF9"/>
          </w:tcPr>
          <w:p>
            <w:pPr>
              <w:pStyle w:val="TableParagraph"/>
              <w:spacing w:line="249" w:lineRule="exact" w:before="24"/>
              <w:ind w:left="78"/>
              <w:rPr>
                <w:sz w:val="18"/>
              </w:rPr>
            </w:pPr>
            <w:r>
              <w:rPr>
                <w:sz w:val="18"/>
              </w:rPr>
              <w:t>Injection platform, pipe and nozzle (US$/tCO</w:t>
            </w:r>
            <w:r>
              <w:rPr>
                <w:position w:val="-5"/>
                <w:sz w:val="10"/>
              </w:rPr>
              <w:t>2 </w:t>
            </w:r>
            <w:r>
              <w:rPr>
                <w:sz w:val="18"/>
              </w:rPr>
              <w:t>shipped)</w:t>
            </w:r>
          </w:p>
        </w:tc>
        <w:tc>
          <w:tcPr>
            <w:tcW w:w="2698" w:type="dxa"/>
            <w:tcBorders>
              <w:top w:val="nil"/>
            </w:tcBorders>
            <w:shd w:val="clear" w:color="auto" w:fill="F9FCF9"/>
          </w:tcPr>
          <w:p>
            <w:pPr>
              <w:pStyle w:val="TableParagraph"/>
              <w:spacing w:before="24"/>
              <w:ind w:left="1044" w:right="1038"/>
              <w:jc w:val="center"/>
              <w:rPr>
                <w:sz w:val="18"/>
              </w:rPr>
            </w:pPr>
            <w:r>
              <w:rPr>
                <w:sz w:val="18"/>
              </w:rPr>
              <w:t>5.3</w:t>
            </w:r>
          </w:p>
        </w:tc>
        <w:tc>
          <w:tcPr>
            <w:tcW w:w="2818" w:type="dxa"/>
            <w:tcBorders>
              <w:top w:val="nil"/>
            </w:tcBorders>
            <w:shd w:val="clear" w:color="auto" w:fill="F9FCF9"/>
          </w:tcPr>
          <w:p>
            <w:pPr>
              <w:pStyle w:val="TableParagraph"/>
              <w:spacing w:before="24"/>
              <w:ind w:left="1104" w:right="1098"/>
              <w:jc w:val="center"/>
              <w:rPr>
                <w:sz w:val="18"/>
              </w:rPr>
            </w:pPr>
            <w:r>
              <w:rPr>
                <w:sz w:val="18"/>
              </w:rPr>
              <w:t>5.3</w:t>
            </w:r>
          </w:p>
        </w:tc>
      </w:tr>
      <w:tr>
        <w:trPr>
          <w:trHeight w:val="286" w:hRule="atLeast"/>
        </w:trPr>
        <w:tc>
          <w:tcPr>
            <w:tcW w:w="4850" w:type="dxa"/>
            <w:tcBorders>
              <w:bottom w:val="nil"/>
            </w:tcBorders>
            <w:shd w:val="clear" w:color="auto" w:fill="F9FCF9"/>
          </w:tcPr>
          <w:p>
            <w:pPr>
              <w:pStyle w:val="TableParagraph"/>
              <w:spacing w:before="15"/>
              <w:ind w:left="78"/>
              <w:rPr>
                <w:sz w:val="18"/>
              </w:rPr>
            </w:pPr>
            <w:r>
              <w:rPr>
                <w:sz w:val="18"/>
              </w:rPr>
              <w:t>Ocean storage cost (US$/tCO</w:t>
            </w:r>
            <w:r>
              <w:rPr>
                <w:position w:val="-5"/>
                <w:sz w:val="10"/>
              </w:rPr>
              <w:t>2 </w:t>
            </w:r>
            <w:r>
              <w:rPr>
                <w:sz w:val="18"/>
              </w:rPr>
              <w:t>shipped)</w:t>
            </w:r>
          </w:p>
        </w:tc>
        <w:tc>
          <w:tcPr>
            <w:tcW w:w="2698" w:type="dxa"/>
            <w:tcBorders>
              <w:bottom w:val="nil"/>
            </w:tcBorders>
            <w:shd w:val="clear" w:color="auto" w:fill="F9FCF9"/>
          </w:tcPr>
          <w:p>
            <w:pPr>
              <w:pStyle w:val="TableParagraph"/>
              <w:spacing w:before="15"/>
              <w:ind w:left="1044" w:right="1038"/>
              <w:jc w:val="center"/>
              <w:rPr>
                <w:sz w:val="18"/>
              </w:rPr>
            </w:pPr>
            <w:r>
              <w:rPr>
                <w:sz w:val="18"/>
              </w:rPr>
              <w:t>11.5</w:t>
            </w:r>
          </w:p>
        </w:tc>
        <w:tc>
          <w:tcPr>
            <w:tcW w:w="2818" w:type="dxa"/>
            <w:tcBorders>
              <w:bottom w:val="nil"/>
            </w:tcBorders>
            <w:shd w:val="clear" w:color="auto" w:fill="F9FCF9"/>
          </w:tcPr>
          <w:p>
            <w:pPr>
              <w:pStyle w:val="TableParagraph"/>
              <w:spacing w:before="15"/>
              <w:ind w:left="1104" w:right="1098"/>
              <w:jc w:val="center"/>
              <w:rPr>
                <w:sz w:val="18"/>
              </w:rPr>
            </w:pPr>
            <w:r>
              <w:rPr>
                <w:sz w:val="18"/>
              </w:rPr>
              <w:t>12.8</w:t>
            </w:r>
          </w:p>
        </w:tc>
      </w:tr>
      <w:tr>
        <w:trPr>
          <w:trHeight w:val="267" w:hRule="atLeast"/>
        </w:trPr>
        <w:tc>
          <w:tcPr>
            <w:tcW w:w="4850" w:type="dxa"/>
            <w:tcBorders>
              <w:top w:val="nil"/>
            </w:tcBorders>
            <w:shd w:val="clear" w:color="auto" w:fill="F9FCF9"/>
          </w:tcPr>
          <w:p>
            <w:pPr>
              <w:pStyle w:val="TableParagraph"/>
              <w:spacing w:line="223" w:lineRule="exact" w:before="24"/>
              <w:ind w:left="78"/>
              <w:rPr>
                <w:sz w:val="18"/>
              </w:rPr>
            </w:pPr>
            <w:r>
              <w:rPr>
                <w:sz w:val="18"/>
              </w:rPr>
              <w:t>Ocean storage cost (US$/tCO</w:t>
            </w:r>
            <w:r>
              <w:rPr>
                <w:position w:val="-5"/>
                <w:sz w:val="10"/>
              </w:rPr>
              <w:t>2 </w:t>
            </w:r>
            <w:r>
              <w:rPr>
                <w:sz w:val="18"/>
              </w:rPr>
              <w:t>net stored)</w:t>
            </w:r>
          </w:p>
        </w:tc>
        <w:tc>
          <w:tcPr>
            <w:tcW w:w="2698" w:type="dxa"/>
            <w:tcBorders>
              <w:top w:val="nil"/>
            </w:tcBorders>
            <w:shd w:val="clear" w:color="auto" w:fill="F9FCF9"/>
          </w:tcPr>
          <w:p>
            <w:pPr>
              <w:pStyle w:val="TableParagraph"/>
              <w:spacing w:before="24"/>
              <w:ind w:left="1044" w:right="1038"/>
              <w:jc w:val="center"/>
              <w:rPr>
                <w:sz w:val="18"/>
              </w:rPr>
            </w:pPr>
            <w:r>
              <w:rPr>
                <w:sz w:val="18"/>
              </w:rPr>
              <w:t>11.9</w:t>
            </w:r>
          </w:p>
        </w:tc>
        <w:tc>
          <w:tcPr>
            <w:tcW w:w="2818" w:type="dxa"/>
            <w:tcBorders>
              <w:top w:val="nil"/>
            </w:tcBorders>
            <w:shd w:val="clear" w:color="auto" w:fill="F9FCF9"/>
          </w:tcPr>
          <w:p>
            <w:pPr>
              <w:pStyle w:val="TableParagraph"/>
              <w:spacing w:before="24"/>
              <w:ind w:left="1104" w:right="1098"/>
              <w:jc w:val="center"/>
              <w:rPr>
                <w:sz w:val="18"/>
              </w:rPr>
            </w:pPr>
            <w:r>
              <w:rPr>
                <w:sz w:val="18"/>
              </w:rPr>
              <w:t>13.2</w:t>
            </w:r>
          </w:p>
        </w:tc>
      </w:tr>
    </w:tbl>
    <w:p>
      <w:pPr>
        <w:pStyle w:val="BodyText"/>
        <w:spacing w:before="10"/>
        <w:rPr>
          <w:sz w:val="9"/>
        </w:rPr>
      </w:pPr>
    </w:p>
    <w:p>
      <w:pPr>
        <w:spacing w:after="0"/>
        <w:rPr>
          <w:sz w:val="9"/>
        </w:rPr>
        <w:sectPr>
          <w:type w:val="continuous"/>
          <w:pgSz w:w="12240" w:h="15840"/>
          <w:pgMar w:top="360" w:bottom="280" w:left="580" w:right="620"/>
        </w:sectPr>
      </w:pPr>
    </w:p>
    <w:p>
      <w:pPr>
        <w:pStyle w:val="Heading1"/>
        <w:numPr>
          <w:ilvl w:val="1"/>
          <w:numId w:val="20"/>
        </w:numPr>
        <w:tabs>
          <w:tab w:pos="976" w:val="left" w:leader="none"/>
          <w:tab w:pos="977" w:val="left" w:leader="none"/>
        </w:tabs>
        <w:spacing w:line="240" w:lineRule="auto" w:before="63" w:after="0"/>
        <w:ind w:left="977" w:right="0" w:hanging="820"/>
        <w:jc w:val="left"/>
      </w:pPr>
      <w:r>
        <w:rPr/>
        <w:t>Costs</w:t>
      </w:r>
    </w:p>
    <w:p>
      <w:pPr>
        <w:pStyle w:val="BodyText"/>
        <w:spacing w:before="9"/>
        <w:rPr>
          <w:b/>
          <w:sz w:val="21"/>
        </w:rPr>
      </w:pPr>
    </w:p>
    <w:p>
      <w:pPr>
        <w:pStyle w:val="Heading2"/>
        <w:numPr>
          <w:ilvl w:val="2"/>
          <w:numId w:val="20"/>
        </w:numPr>
        <w:tabs>
          <w:tab w:pos="976" w:val="left" w:leader="none"/>
          <w:tab w:pos="977" w:val="left" w:leader="none"/>
        </w:tabs>
        <w:spacing w:line="240" w:lineRule="auto" w:before="0" w:after="0"/>
        <w:ind w:left="977" w:right="0" w:hanging="820"/>
        <w:jc w:val="left"/>
        <w:rPr>
          <w:i/>
        </w:rPr>
      </w:pPr>
      <w:r>
        <w:rPr>
          <w:i/>
        </w:rPr>
        <w:t>Introduction</w:t>
      </w:r>
    </w:p>
    <w:p>
      <w:pPr>
        <w:pStyle w:val="BodyText"/>
        <w:spacing w:before="5"/>
        <w:rPr>
          <w:b/>
          <w:i/>
          <w:sz w:val="22"/>
        </w:rPr>
      </w:pPr>
    </w:p>
    <w:p>
      <w:pPr>
        <w:pStyle w:val="BodyText"/>
        <w:spacing w:line="225" w:lineRule="auto"/>
        <w:ind w:left="157" w:right="38"/>
        <w:jc w:val="both"/>
      </w:pPr>
      <w:r>
        <w:rPr/>
        <w:t>Studies</w:t>
      </w:r>
      <w:r>
        <w:rPr>
          <w:spacing w:val="-7"/>
        </w:rPr>
        <w:t> </w:t>
      </w:r>
      <w:r>
        <w:rPr/>
        <w:t>on</w:t>
      </w:r>
      <w:r>
        <w:rPr>
          <w:spacing w:val="-7"/>
        </w:rPr>
        <w:t> </w:t>
      </w:r>
      <w:r>
        <w:rPr/>
        <w:t>the</w:t>
      </w:r>
      <w:r>
        <w:rPr>
          <w:spacing w:val="-7"/>
        </w:rPr>
        <w:t> </w:t>
      </w:r>
      <w:r>
        <w:rPr/>
        <w:t>engineering</w:t>
      </w:r>
      <w:r>
        <w:rPr>
          <w:spacing w:val="-7"/>
        </w:rPr>
        <w:t> </w:t>
      </w:r>
      <w:r>
        <w:rPr/>
        <w:t>cost</w:t>
      </w:r>
      <w:r>
        <w:rPr>
          <w:spacing w:val="-7"/>
        </w:rPr>
        <w:t> </w:t>
      </w:r>
      <w:r>
        <w:rPr/>
        <w:t>of</w:t>
      </w:r>
      <w:r>
        <w:rPr>
          <w:spacing w:val="-7"/>
        </w:rPr>
        <w:t> </w:t>
      </w:r>
      <w:r>
        <w:rPr/>
        <w:t>ocean</w:t>
      </w:r>
      <w:r>
        <w:rPr>
          <w:spacing w:val="-7"/>
        </w:rPr>
        <w:t> </w:t>
      </w:r>
      <w:r>
        <w:rPr/>
        <w:t>CO</w:t>
      </w:r>
      <w:r>
        <w:rPr>
          <w:position w:val="-6"/>
          <w:sz w:val="11"/>
        </w:rPr>
        <w:t>2</w:t>
      </w:r>
      <w:r>
        <w:rPr>
          <w:spacing w:val="16"/>
          <w:position w:val="-6"/>
          <w:sz w:val="11"/>
        </w:rPr>
        <w:t> </w:t>
      </w:r>
      <w:r>
        <w:rPr/>
        <w:t>storage</w:t>
      </w:r>
      <w:r>
        <w:rPr>
          <w:spacing w:val="-7"/>
        </w:rPr>
        <w:t> </w:t>
      </w:r>
      <w:r>
        <w:rPr/>
        <w:t>have</w:t>
      </w:r>
      <w:r>
        <w:rPr>
          <w:spacing w:val="-7"/>
        </w:rPr>
        <w:t> </w:t>
      </w:r>
      <w:r>
        <w:rPr/>
        <w:t>been published for cases where CO</w:t>
      </w:r>
      <w:r>
        <w:rPr>
          <w:position w:val="-6"/>
          <w:sz w:val="11"/>
        </w:rPr>
        <w:t>2 </w:t>
      </w:r>
      <w:r>
        <w:rPr/>
        <w:t>is transported from a </w:t>
      </w:r>
      <w:r>
        <w:rPr>
          <w:spacing w:val="-3"/>
        </w:rPr>
        <w:t>power  </w:t>
      </w:r>
      <w:r>
        <w:rPr/>
        <w:t>plant located at the shore by either ship to an offshore</w:t>
      </w:r>
      <w:r>
        <w:rPr>
          <w:spacing w:val="-22"/>
        </w:rPr>
        <w:t> </w:t>
      </w:r>
      <w:r>
        <w:rPr/>
        <w:t>injection platform or injection ship (Section 6.9.2), or pipeline running on the sea floor to an injection nozzle (Section 6.9.3). Costs considered</w:t>
      </w:r>
      <w:r>
        <w:rPr>
          <w:spacing w:val="-16"/>
        </w:rPr>
        <w:t> </w:t>
      </w:r>
      <w:r>
        <w:rPr/>
        <w:t>in</w:t>
      </w:r>
      <w:r>
        <w:rPr>
          <w:spacing w:val="-15"/>
        </w:rPr>
        <w:t> </w:t>
      </w:r>
      <w:r>
        <w:rPr/>
        <w:t>this</w:t>
      </w:r>
      <w:r>
        <w:rPr>
          <w:spacing w:val="-15"/>
        </w:rPr>
        <w:t> </w:t>
      </w:r>
      <w:r>
        <w:rPr/>
        <w:t>section</w:t>
      </w:r>
      <w:r>
        <w:rPr>
          <w:spacing w:val="-15"/>
        </w:rPr>
        <w:t> </w:t>
      </w:r>
      <w:r>
        <w:rPr/>
        <w:t>include</w:t>
      </w:r>
      <w:r>
        <w:rPr>
          <w:spacing w:val="-15"/>
        </w:rPr>
        <w:t> </w:t>
      </w:r>
      <w:r>
        <w:rPr/>
        <w:t>those</w:t>
      </w:r>
      <w:r>
        <w:rPr>
          <w:spacing w:val="-16"/>
        </w:rPr>
        <w:t> </w:t>
      </w:r>
      <w:r>
        <w:rPr/>
        <w:t>specific</w:t>
      </w:r>
      <w:r>
        <w:rPr>
          <w:spacing w:val="-15"/>
        </w:rPr>
        <w:t> </w:t>
      </w:r>
      <w:r>
        <w:rPr/>
        <w:t>to</w:t>
      </w:r>
      <w:r>
        <w:rPr>
          <w:spacing w:val="-15"/>
        </w:rPr>
        <w:t> </w:t>
      </w:r>
      <w:r>
        <w:rPr/>
        <w:t>ocean</w:t>
      </w:r>
      <w:r>
        <w:rPr>
          <w:spacing w:val="-15"/>
        </w:rPr>
        <w:t> </w:t>
      </w:r>
      <w:r>
        <w:rPr/>
        <w:t>storage described below and include the costs of handling of CO</w:t>
      </w:r>
      <w:r>
        <w:rPr>
          <w:position w:val="-6"/>
          <w:sz w:val="11"/>
        </w:rPr>
        <w:t>2 </w:t>
      </w:r>
      <w:r>
        <w:rPr/>
        <w:t>and transport of CO</w:t>
      </w:r>
      <w:r>
        <w:rPr>
          <w:position w:val="-6"/>
          <w:sz w:val="11"/>
        </w:rPr>
        <w:t>2 </w:t>
      </w:r>
      <w:r>
        <w:rPr/>
        <w:t>offshore, but not costs of onshore transport (Chapter 4).</w:t>
      </w:r>
    </w:p>
    <w:p>
      <w:pPr>
        <w:pStyle w:val="BodyText"/>
        <w:spacing w:before="2"/>
        <w:rPr>
          <w:sz w:val="21"/>
        </w:rPr>
      </w:pPr>
    </w:p>
    <w:p>
      <w:pPr>
        <w:pStyle w:val="Heading2"/>
        <w:numPr>
          <w:ilvl w:val="2"/>
          <w:numId w:val="20"/>
        </w:numPr>
        <w:tabs>
          <w:tab w:pos="976" w:val="left" w:leader="none"/>
          <w:tab w:pos="977" w:val="left" w:leader="none"/>
        </w:tabs>
        <w:spacing w:line="240" w:lineRule="auto" w:before="1" w:after="0"/>
        <w:ind w:left="977" w:right="0" w:hanging="820"/>
        <w:jc w:val="left"/>
        <w:rPr>
          <w:i/>
        </w:rPr>
      </w:pPr>
      <w:bookmarkStart w:name="_bookmark33" w:id="80"/>
      <w:bookmarkEnd w:id="80"/>
      <w:r>
        <w:rPr>
          <w:b w:val="0"/>
          <w:i w:val="0"/>
        </w:rPr>
      </w:r>
      <w:bookmarkStart w:name="_bookmark33" w:id="81"/>
      <w:bookmarkEnd w:id="81"/>
      <w:r>
        <w:rPr>
          <w:i/>
        </w:rPr>
        <w:t>Dispersio</w:t>
      </w:r>
      <w:r>
        <w:rPr>
          <w:i/>
        </w:rPr>
        <w:t>n from ocean platform or moving</w:t>
      </w:r>
      <w:r>
        <w:rPr>
          <w:i/>
          <w:spacing w:val="-7"/>
        </w:rPr>
        <w:t> </w:t>
      </w:r>
      <w:r>
        <w:rPr>
          <w:i/>
        </w:rPr>
        <w:t>ship</w:t>
      </w:r>
    </w:p>
    <w:p>
      <w:pPr>
        <w:pStyle w:val="BodyText"/>
        <w:spacing w:before="5"/>
        <w:rPr>
          <w:b/>
          <w:i/>
          <w:sz w:val="22"/>
        </w:rPr>
      </w:pPr>
    </w:p>
    <w:p>
      <w:pPr>
        <w:pStyle w:val="BodyText"/>
        <w:spacing w:line="225" w:lineRule="auto"/>
        <w:ind w:left="157" w:right="38"/>
        <w:jc w:val="both"/>
      </w:pPr>
      <w:r>
        <w:rPr/>
        <w:t>Costs have been estimated for ship transport of CO</w:t>
      </w:r>
      <w:r>
        <w:rPr>
          <w:position w:val="-6"/>
          <w:sz w:val="11"/>
        </w:rPr>
        <w:t>2 </w:t>
      </w:r>
      <w:r>
        <w:rPr/>
        <w:t>to </w:t>
      </w:r>
      <w:r>
        <w:rPr>
          <w:spacing w:val="-6"/>
        </w:rPr>
        <w:t>an </w:t>
      </w:r>
      <w:r>
        <w:rPr/>
        <w:t>injection platform, with CO</w:t>
      </w:r>
      <w:r>
        <w:rPr>
          <w:position w:val="-6"/>
          <w:sz w:val="11"/>
        </w:rPr>
        <w:t>2 </w:t>
      </w:r>
      <w:r>
        <w:rPr/>
        <w:t>injection from a  vertical  pipe into mid- to deep ocean </w:t>
      </w:r>
      <w:r>
        <w:rPr>
          <w:spacing w:val="-3"/>
        </w:rPr>
        <w:t>water, </w:t>
      </w:r>
      <w:r>
        <w:rPr/>
        <w:t>or a ship trailing an injection pipe (Akai </w:t>
      </w:r>
      <w:r>
        <w:rPr>
          <w:i/>
        </w:rPr>
        <w:t>et al.</w:t>
      </w:r>
      <w:r>
        <w:rPr/>
        <w:t>, 2004; IEA-GHG, 1999; Ozaki, 1997; Akai  </w:t>
      </w:r>
      <w:r>
        <w:rPr>
          <w:i/>
        </w:rPr>
        <w:t>et al.</w:t>
      </w:r>
      <w:r>
        <w:rPr/>
        <w:t>, 1995; Ozaki </w:t>
      </w:r>
      <w:r>
        <w:rPr>
          <w:i/>
        </w:rPr>
        <w:t>et al.</w:t>
      </w:r>
      <w:r>
        <w:rPr/>
        <w:t>, 1995). In these cases, the tanker ship transports liquid CO</w:t>
      </w:r>
      <w:r>
        <w:rPr>
          <w:position w:val="-6"/>
          <w:sz w:val="11"/>
        </w:rPr>
        <w:t>2 </w:t>
      </w:r>
      <w:r>
        <w:rPr/>
        <w:t>at low temperature (–55 to –50ºC) </w:t>
      </w:r>
      <w:r>
        <w:rPr>
          <w:spacing w:val="-4"/>
        </w:rPr>
        <w:t>and </w:t>
      </w:r>
      <w:r>
        <w:rPr/>
        <w:t>high pressure (0.6 to 0.7</w:t>
      </w:r>
      <w:r>
        <w:rPr>
          <w:spacing w:val="-1"/>
        </w:rPr>
        <w:t> </w:t>
      </w:r>
      <w:r>
        <w:rPr/>
        <w:t>MPa).</w:t>
      </w:r>
    </w:p>
    <w:p>
      <w:pPr>
        <w:pStyle w:val="BodyText"/>
        <w:spacing w:line="225" w:lineRule="auto" w:before="18"/>
        <w:ind w:left="157" w:right="38" w:firstLine="283"/>
        <w:jc w:val="both"/>
      </w:pPr>
      <w:hyperlink w:history="true" w:anchor="_bookmark32">
        <w:r>
          <w:rPr>
            <w:spacing w:val="-3"/>
          </w:rPr>
          <w:t>Table </w:t>
        </w:r>
        <w:r>
          <w:rPr/>
          <w:t>6.5 </w:t>
        </w:r>
      </w:hyperlink>
      <w:r>
        <w:rPr/>
        <w:t>shows storage costs for cases (Akai </w:t>
      </w:r>
      <w:r>
        <w:rPr>
          <w:i/>
        </w:rPr>
        <w:t>et al.</w:t>
      </w:r>
      <w:r>
        <w:rPr/>
        <w:t>, 2004) of ocean storage using an injection platform. In these cases, CO</w:t>
      </w:r>
      <w:r>
        <w:rPr>
          <w:position w:val="-6"/>
          <w:sz w:val="11"/>
        </w:rPr>
        <w:t>2 </w:t>
      </w:r>
      <w:r>
        <w:rPr/>
        <w:t>captured from three power plants is transported by a </w:t>
      </w:r>
      <w:r>
        <w:rPr>
          <w:spacing w:val="-5"/>
        </w:rPr>
        <w:t>CO</w:t>
      </w:r>
      <w:r>
        <w:rPr>
          <w:spacing w:val="-5"/>
          <w:position w:val="-6"/>
          <w:sz w:val="11"/>
        </w:rPr>
        <w:t>2 </w:t>
      </w:r>
      <w:r>
        <w:rPr/>
        <w:t>tanker ship to a single floating discharge platform for injection at a depth of 3000 m. The cost of ocean storage is the sum of three major components: tank storage of CO</w:t>
      </w:r>
      <w:r>
        <w:rPr>
          <w:position w:val="-6"/>
          <w:sz w:val="11"/>
        </w:rPr>
        <w:t>2 </w:t>
      </w:r>
      <w:r>
        <w:rPr/>
        <w:t>onshore awaiting shipping; shipping of CO</w:t>
      </w:r>
      <w:r>
        <w:rPr>
          <w:position w:val="-6"/>
          <w:sz w:val="11"/>
        </w:rPr>
        <w:t>2</w:t>
      </w:r>
      <w:r>
        <w:rPr/>
        <w:t>; and the injection platform pipe and nozzle.</w:t>
      </w:r>
      <w:r>
        <w:rPr>
          <w:spacing w:val="-11"/>
        </w:rPr>
        <w:t> </w:t>
      </w:r>
      <w:r>
        <w:rPr/>
        <w:t>The</w:t>
      </w:r>
      <w:r>
        <w:rPr>
          <w:spacing w:val="-7"/>
        </w:rPr>
        <w:t> </w:t>
      </w:r>
      <w:r>
        <w:rPr/>
        <w:t>sum</w:t>
      </w:r>
      <w:r>
        <w:rPr>
          <w:spacing w:val="-7"/>
        </w:rPr>
        <w:t> </w:t>
      </w:r>
      <w:r>
        <w:rPr/>
        <w:t>of</w:t>
      </w:r>
      <w:r>
        <w:rPr>
          <w:spacing w:val="-7"/>
        </w:rPr>
        <w:t> </w:t>
      </w:r>
      <w:r>
        <w:rPr/>
        <w:t>these</w:t>
      </w:r>
      <w:r>
        <w:rPr>
          <w:spacing w:val="-8"/>
        </w:rPr>
        <w:t> </w:t>
      </w:r>
      <w:r>
        <w:rPr/>
        <w:t>three</w:t>
      </w:r>
      <w:r>
        <w:rPr>
          <w:spacing w:val="-7"/>
        </w:rPr>
        <w:t> </w:t>
      </w:r>
      <w:r>
        <w:rPr/>
        <w:t>components</w:t>
      </w:r>
      <w:r>
        <w:rPr>
          <w:spacing w:val="-7"/>
        </w:rPr>
        <w:t> </w:t>
      </w:r>
      <w:r>
        <w:rPr/>
        <w:t>is</w:t>
      </w:r>
      <w:r>
        <w:rPr>
          <w:spacing w:val="-7"/>
        </w:rPr>
        <w:t> </w:t>
      </w:r>
      <w:r>
        <w:rPr/>
        <w:t>11.5</w:t>
      </w:r>
      <w:r>
        <w:rPr>
          <w:spacing w:val="-7"/>
        </w:rPr>
        <w:t> </w:t>
      </w:r>
      <w:r>
        <w:rPr/>
        <w:t>to</w:t>
      </w:r>
      <w:r>
        <w:rPr>
          <w:spacing w:val="-8"/>
        </w:rPr>
        <w:t> </w:t>
      </w:r>
      <w:r>
        <w:rPr/>
        <w:t>12.8</w:t>
      </w:r>
      <w:r>
        <w:rPr>
          <w:spacing w:val="-7"/>
        </w:rPr>
        <w:t> </w:t>
      </w:r>
      <w:r>
        <w:rPr/>
        <w:t>US$/ tCO</w:t>
      </w:r>
      <w:r>
        <w:rPr>
          <w:position w:val="-6"/>
          <w:sz w:val="11"/>
        </w:rPr>
        <w:t>2 </w:t>
      </w:r>
      <w:r>
        <w:rPr/>
        <w:t>shipped 100 to 500 km. Assuming an emission equal to 3% of shipped CO</w:t>
      </w:r>
      <w:r>
        <w:rPr>
          <w:position w:val="-6"/>
          <w:sz w:val="11"/>
        </w:rPr>
        <w:t>2 </w:t>
      </w:r>
      <w:r>
        <w:rPr/>
        <w:t>from boil-off and fuel consumption, the estimated cost is 11.9 to 13.2 US$/tCO</w:t>
      </w:r>
      <w:r>
        <w:rPr>
          <w:position w:val="-6"/>
          <w:sz w:val="11"/>
        </w:rPr>
        <w:t>2 </w:t>
      </w:r>
      <w:r>
        <w:rPr/>
        <w:t>net</w:t>
      </w:r>
      <w:r>
        <w:rPr>
          <w:spacing w:val="-11"/>
        </w:rPr>
        <w:t> </w:t>
      </w:r>
      <w:r>
        <w:rPr/>
        <w:t>stored.</w:t>
      </w:r>
    </w:p>
    <w:p>
      <w:pPr>
        <w:pStyle w:val="BodyText"/>
        <w:spacing w:line="240" w:lineRule="exact" w:before="58"/>
        <w:ind w:left="157" w:right="510" w:firstLine="284"/>
        <w:jc w:val="both"/>
      </w:pPr>
      <w:r>
        <w:rPr/>
        <w:br w:type="column"/>
      </w:r>
      <w:r>
        <w:rPr/>
        <w:t>Liquid CO</w:t>
      </w:r>
      <w:r>
        <w:rPr>
          <w:position w:val="-6"/>
          <w:sz w:val="11"/>
        </w:rPr>
        <w:t>2 </w:t>
      </w:r>
      <w:r>
        <w:rPr/>
        <w:t>could be delivered by a CO</w:t>
      </w:r>
      <w:r>
        <w:rPr>
          <w:position w:val="-6"/>
          <w:sz w:val="11"/>
        </w:rPr>
        <w:t>2 </w:t>
      </w:r>
      <w:r>
        <w:rPr/>
        <w:t>transport ship to the injection area and then transferred to a CO</w:t>
      </w:r>
      <w:r>
        <w:rPr>
          <w:position w:val="-6"/>
          <w:sz w:val="11"/>
        </w:rPr>
        <w:t>2 </w:t>
      </w:r>
      <w:r>
        <w:rPr/>
        <w:t>injection ship, which would tow a pipe injecting the CO</w:t>
      </w:r>
      <w:r>
        <w:rPr>
          <w:position w:val="-6"/>
          <w:sz w:val="11"/>
        </w:rPr>
        <w:t>2   </w:t>
      </w:r>
      <w:r>
        <w:rPr/>
        <w:t>into the ocean at     a depth of 2,000 to 2,500 m. Estimated cost of ocean storage </w:t>
      </w:r>
      <w:r>
        <w:rPr>
          <w:spacing w:val="-3"/>
        </w:rPr>
        <w:t>(Table </w:t>
      </w:r>
      <w:r>
        <w:rPr/>
        <w:t>6.6) is again the sum of three major components: tank storage</w:t>
      </w:r>
      <w:r>
        <w:rPr>
          <w:spacing w:val="-13"/>
        </w:rPr>
        <w:t> </w:t>
      </w:r>
      <w:r>
        <w:rPr/>
        <w:t>of</w:t>
      </w:r>
      <w:r>
        <w:rPr>
          <w:spacing w:val="-11"/>
        </w:rPr>
        <w:t> </w:t>
      </w:r>
      <w:r>
        <w:rPr/>
        <w:t>CO</w:t>
      </w:r>
      <w:r>
        <w:rPr>
          <w:position w:val="-6"/>
          <w:sz w:val="11"/>
        </w:rPr>
        <w:t>2</w:t>
      </w:r>
      <w:r>
        <w:rPr>
          <w:spacing w:val="10"/>
          <w:position w:val="-6"/>
          <w:sz w:val="11"/>
        </w:rPr>
        <w:t> </w:t>
      </w:r>
      <w:r>
        <w:rPr/>
        <w:t>onshore</w:t>
      </w:r>
      <w:r>
        <w:rPr>
          <w:spacing w:val="-11"/>
        </w:rPr>
        <w:t> </w:t>
      </w:r>
      <w:r>
        <w:rPr/>
        <w:t>awaiting</w:t>
      </w:r>
      <w:r>
        <w:rPr>
          <w:spacing w:val="-13"/>
        </w:rPr>
        <w:t> </w:t>
      </w:r>
      <w:r>
        <w:rPr/>
        <w:t>shipping;</w:t>
      </w:r>
      <w:r>
        <w:rPr>
          <w:spacing w:val="-12"/>
        </w:rPr>
        <w:t> </w:t>
      </w:r>
      <w:r>
        <w:rPr/>
        <w:t>shipping</w:t>
      </w:r>
      <w:r>
        <w:rPr>
          <w:spacing w:val="-13"/>
        </w:rPr>
        <w:t> </w:t>
      </w:r>
      <w:r>
        <w:rPr/>
        <w:t>of</w:t>
      </w:r>
      <w:r>
        <w:rPr>
          <w:spacing w:val="-11"/>
        </w:rPr>
        <w:t> </w:t>
      </w:r>
      <w:r>
        <w:rPr/>
        <w:t>CO</w:t>
      </w:r>
      <w:r>
        <w:rPr>
          <w:position w:val="-6"/>
          <w:sz w:val="11"/>
        </w:rPr>
        <w:t>2</w:t>
      </w:r>
      <w:r>
        <w:rPr/>
        <w:t>;</w:t>
      </w:r>
      <w:r>
        <w:rPr>
          <w:spacing w:val="-12"/>
        </w:rPr>
        <w:t> </w:t>
      </w:r>
      <w:r>
        <w:rPr/>
        <w:t>and the</w:t>
      </w:r>
      <w:r>
        <w:rPr>
          <w:spacing w:val="-10"/>
        </w:rPr>
        <w:t> </w:t>
      </w:r>
      <w:r>
        <w:rPr/>
        <w:t>injection</w:t>
      </w:r>
      <w:r>
        <w:rPr>
          <w:spacing w:val="-9"/>
        </w:rPr>
        <w:t> </w:t>
      </w:r>
      <w:r>
        <w:rPr/>
        <w:t>ship,</w:t>
      </w:r>
      <w:r>
        <w:rPr>
          <w:spacing w:val="-9"/>
        </w:rPr>
        <w:t> </w:t>
      </w:r>
      <w:r>
        <w:rPr/>
        <w:t>pipe</w:t>
      </w:r>
      <w:r>
        <w:rPr>
          <w:spacing w:val="-10"/>
        </w:rPr>
        <w:t> </w:t>
      </w:r>
      <w:r>
        <w:rPr/>
        <w:t>and</w:t>
      </w:r>
      <w:r>
        <w:rPr>
          <w:spacing w:val="-9"/>
        </w:rPr>
        <w:t> </w:t>
      </w:r>
      <w:r>
        <w:rPr/>
        <w:t>nozzle</w:t>
      </w:r>
      <w:r>
        <w:rPr>
          <w:spacing w:val="-9"/>
        </w:rPr>
        <w:t> </w:t>
      </w:r>
      <w:r>
        <w:rPr>
          <w:spacing w:val="-3"/>
        </w:rPr>
        <w:t>(T</w:t>
      </w:r>
      <w:hyperlink w:history="true" w:anchor="_bookmark33">
        <w:r>
          <w:rPr>
            <w:spacing w:val="-3"/>
          </w:rPr>
          <w:t>able</w:t>
        </w:r>
        <w:r>
          <w:rPr>
            <w:spacing w:val="-9"/>
          </w:rPr>
          <w:t> </w:t>
        </w:r>
        <w:r>
          <w:rPr/>
          <w:t>6.6;</w:t>
        </w:r>
        <w:r>
          <w:rPr>
            <w:spacing w:val="-21"/>
          </w:rPr>
          <w:t> </w:t>
        </w:r>
      </w:hyperlink>
      <w:r>
        <w:rPr/>
        <w:t>Akai</w:t>
      </w:r>
      <w:r>
        <w:rPr>
          <w:spacing w:val="-9"/>
        </w:rPr>
        <w:t> </w:t>
      </w:r>
      <w:r>
        <w:rPr>
          <w:i/>
        </w:rPr>
        <w:t>et</w:t>
      </w:r>
      <w:r>
        <w:rPr>
          <w:i/>
          <w:spacing w:val="-9"/>
        </w:rPr>
        <w:t> </w:t>
      </w:r>
      <w:r>
        <w:rPr>
          <w:i/>
        </w:rPr>
        <w:t>al.</w:t>
      </w:r>
      <w:r>
        <w:rPr/>
        <w:t>,</w:t>
      </w:r>
      <w:r>
        <w:rPr>
          <w:spacing w:val="-9"/>
        </w:rPr>
        <w:t> </w:t>
      </w:r>
      <w:r>
        <w:rPr/>
        <w:t>2004). The sum of these three components is 13.8 to 15.2 US$/tCO</w:t>
      </w:r>
      <w:r>
        <w:rPr>
          <w:position w:val="-6"/>
          <w:sz w:val="11"/>
        </w:rPr>
        <w:t>2 </w:t>
      </w:r>
      <w:r>
        <w:rPr/>
        <w:t>shipped 100 to 500 km. Assuming an emission equal to 3% of shipped CO</w:t>
      </w:r>
      <w:r>
        <w:rPr>
          <w:position w:val="-6"/>
          <w:sz w:val="11"/>
        </w:rPr>
        <w:t>2 </w:t>
      </w:r>
      <w:r>
        <w:rPr/>
        <w:t>from boil-off and fuel consumption, the estimated cost is 14.2 to 15.7 US$/tCO</w:t>
      </w:r>
      <w:r>
        <w:rPr>
          <w:position w:val="-6"/>
          <w:sz w:val="11"/>
        </w:rPr>
        <w:t>2 </w:t>
      </w:r>
      <w:r>
        <w:rPr/>
        <w:t>net</w:t>
      </w:r>
      <w:r>
        <w:rPr>
          <w:spacing w:val="-7"/>
        </w:rPr>
        <w:t> </w:t>
      </w:r>
      <w:r>
        <w:rPr/>
        <w:t>stored.</w:t>
      </w:r>
    </w:p>
    <w:p>
      <w:pPr>
        <w:pStyle w:val="BodyText"/>
        <w:spacing w:before="4"/>
        <w:rPr>
          <w:sz w:val="21"/>
        </w:rPr>
      </w:pPr>
    </w:p>
    <w:p>
      <w:pPr>
        <w:pStyle w:val="Heading2"/>
        <w:numPr>
          <w:ilvl w:val="2"/>
          <w:numId w:val="20"/>
        </w:numPr>
        <w:tabs>
          <w:tab w:pos="976" w:val="left" w:leader="none"/>
          <w:tab w:pos="978" w:val="left" w:leader="none"/>
        </w:tabs>
        <w:spacing w:line="249" w:lineRule="auto" w:before="0" w:after="0"/>
        <w:ind w:left="977" w:right="712" w:hanging="820"/>
        <w:jc w:val="left"/>
      </w:pPr>
      <w:r>
        <w:rPr>
          <w:i/>
        </w:rPr>
        <w:t>Dispersion by pipeline extending from shore into </w:t>
      </w:r>
      <w:r>
        <w:rPr/>
        <w:t>shallow to deep</w:t>
      </w:r>
      <w:r>
        <w:rPr>
          <w:spacing w:val="-2"/>
        </w:rPr>
        <w:t> </w:t>
      </w:r>
      <w:r>
        <w:rPr/>
        <w:t>water</w:t>
      </w:r>
    </w:p>
    <w:p>
      <w:pPr>
        <w:pStyle w:val="BodyText"/>
        <w:spacing w:before="6"/>
        <w:rPr>
          <w:b/>
          <w:i/>
        </w:rPr>
      </w:pPr>
    </w:p>
    <w:p>
      <w:pPr>
        <w:pStyle w:val="BodyText"/>
        <w:spacing w:line="240" w:lineRule="exact"/>
        <w:ind w:left="157" w:right="510"/>
        <w:jc w:val="both"/>
      </w:pPr>
      <w:r>
        <w:rPr/>
        <w:t>Compared with the ship transport option (6.9.2), pipeline transport of CO</w:t>
      </w:r>
      <w:r>
        <w:rPr>
          <w:position w:val="-6"/>
          <w:sz w:val="11"/>
        </w:rPr>
        <w:t>2 </w:t>
      </w:r>
      <w:r>
        <w:rPr/>
        <w:t>is estimated to cost less for transport over shorter distances (e.g., 100 km) and more for longer distances (e.g., 500 km), since the cost of ocean storage via pipeline scales with pipeline length.</w:t>
      </w:r>
    </w:p>
    <w:p>
      <w:pPr>
        <w:pStyle w:val="BodyText"/>
        <w:spacing w:line="240" w:lineRule="exact"/>
        <w:ind w:left="157" w:right="510" w:firstLine="283"/>
        <w:jc w:val="both"/>
      </w:pPr>
      <w:r>
        <w:rPr/>
        <w:t>The cost for transporting CO</w:t>
      </w:r>
      <w:r>
        <w:rPr>
          <w:position w:val="-6"/>
          <w:sz w:val="11"/>
        </w:rPr>
        <w:t>2 </w:t>
      </w:r>
      <w:r>
        <w:rPr/>
        <w:t>from a power plant located  at the shore through a pipeline running on the sea floor to an injection nozzle has been estimated by IEA-GHG (1994) </w:t>
      </w:r>
      <w:r>
        <w:rPr>
          <w:spacing w:val="-5"/>
        </w:rPr>
        <w:t>and </w:t>
      </w:r>
      <w:r>
        <w:rPr/>
        <w:t>Akai </w:t>
      </w:r>
      <w:r>
        <w:rPr>
          <w:i/>
        </w:rPr>
        <w:t>et al. </w:t>
      </w:r>
      <w:r>
        <w:rPr/>
        <w:t>(2004). In the recent estimate of Akai </w:t>
      </w:r>
      <w:r>
        <w:rPr>
          <w:i/>
        </w:rPr>
        <w:t>et al. </w:t>
      </w:r>
      <w:r>
        <w:rPr/>
        <w:t>(2004), CO</w:t>
      </w:r>
      <w:r>
        <w:rPr>
          <w:position w:val="-6"/>
          <w:sz w:val="11"/>
        </w:rPr>
        <w:t>2 </w:t>
      </w:r>
      <w:r>
        <w:rPr/>
        <w:t>captured from a pulverized coal fired power plant with a net generation capacity of 600 </w:t>
      </w:r>
      <w:r>
        <w:rPr>
          <w:spacing w:val="-6"/>
        </w:rPr>
        <w:t>MW</w:t>
      </w:r>
      <w:r>
        <w:rPr>
          <w:spacing w:val="-6"/>
          <w:position w:val="-6"/>
          <w:sz w:val="11"/>
        </w:rPr>
        <w:t>e </w:t>
      </w:r>
      <w:r>
        <w:rPr/>
        <w:t>is transported either 100</w:t>
      </w:r>
      <w:r>
        <w:rPr>
          <w:spacing w:val="-29"/>
        </w:rPr>
        <w:t> </w:t>
      </w:r>
      <w:r>
        <w:rPr>
          <w:spacing w:val="-6"/>
        </w:rPr>
        <w:t>or </w:t>
      </w:r>
      <w:r>
        <w:rPr/>
        <w:t>500 km by a CO</w:t>
      </w:r>
      <w:r>
        <w:rPr>
          <w:position w:val="-6"/>
          <w:sz w:val="11"/>
        </w:rPr>
        <w:t>2 </w:t>
      </w:r>
      <w:r>
        <w:rPr/>
        <w:t>pipeline for injection at a depth of 3000 m at a cost of 6.2 US$/tCO</w:t>
      </w:r>
      <w:r>
        <w:rPr>
          <w:position w:val="-6"/>
          <w:sz w:val="11"/>
        </w:rPr>
        <w:t>2 </w:t>
      </w:r>
      <w:r>
        <w:rPr/>
        <w:t>net stored (100 km case) to 31.1 US$/ tCO</w:t>
      </w:r>
      <w:r>
        <w:rPr>
          <w:position w:val="-6"/>
          <w:sz w:val="11"/>
        </w:rPr>
        <w:t>2 </w:t>
      </w:r>
      <w:r>
        <w:rPr/>
        <w:t>net stored (500 km</w:t>
      </w:r>
      <w:r>
        <w:rPr>
          <w:spacing w:val="-7"/>
        </w:rPr>
        <w:t> </w:t>
      </w:r>
      <w:r>
        <w:rPr/>
        <w:t>case).</w:t>
      </w:r>
    </w:p>
    <w:p>
      <w:pPr>
        <w:pStyle w:val="BodyText"/>
        <w:spacing w:line="225" w:lineRule="auto" w:before="17"/>
        <w:ind w:left="157" w:right="510" w:firstLine="284"/>
        <w:jc w:val="both"/>
      </w:pPr>
      <w:r>
        <w:rPr/>
        <w:t>There are no published cost estimates specific to the production of a CO</w:t>
      </w:r>
      <w:r>
        <w:rPr>
          <w:position w:val="-6"/>
          <w:sz w:val="11"/>
        </w:rPr>
        <w:t>2 </w:t>
      </w:r>
      <w:r>
        <w:rPr/>
        <w:t>lake on the sea floor; however, it might  be reasonable to assume that there is no significant difference between the cost of CO</w:t>
      </w:r>
      <w:r>
        <w:rPr>
          <w:position w:val="-6"/>
          <w:sz w:val="11"/>
        </w:rPr>
        <w:t>2 </w:t>
      </w:r>
      <w:r>
        <w:rPr/>
        <w:t>lake production and the cost of water column injection given this dominance of pipeline costs.</w:t>
      </w:r>
    </w:p>
    <w:p>
      <w:pPr>
        <w:spacing w:after="0" w:line="225" w:lineRule="auto"/>
        <w:jc w:val="both"/>
        <w:sectPr>
          <w:type w:val="continuous"/>
          <w:pgSz w:w="12240" w:h="15840"/>
          <w:pgMar w:top="360" w:bottom="280" w:left="580" w:right="620"/>
          <w:cols w:num="2" w:equalWidth="0">
            <w:col w:w="5241" w:space="85"/>
            <w:col w:w="5714"/>
          </w:cols>
        </w:sectPr>
      </w:pPr>
    </w:p>
    <w:p>
      <w:pPr>
        <w:spacing w:before="122"/>
        <w:ind w:left="161" w:right="0" w:firstLine="0"/>
        <w:jc w:val="left"/>
        <w:rPr>
          <w:sz w:val="18"/>
        </w:rPr>
      </w:pPr>
      <w:r>
        <w:rPr>
          <w:b/>
          <w:spacing w:val="-17"/>
          <w:w w:val="200"/>
          <w:sz w:val="18"/>
        </w:rPr>
        <w:t>t</w:t>
      </w:r>
      <w:r>
        <w:rPr>
          <w:b/>
          <w:sz w:val="18"/>
        </w:rPr>
        <w:t>able 6.6 </w:t>
      </w:r>
      <w:r>
        <w:rPr>
          <w:spacing w:val="-1"/>
          <w:sz w:val="18"/>
        </w:rPr>
        <w:t>Ocea</w:t>
      </w:r>
      <w:r>
        <w:rPr>
          <w:sz w:val="18"/>
        </w:rPr>
        <w:t>n</w:t>
      </w:r>
      <w:r>
        <w:rPr>
          <w:spacing w:val="-1"/>
          <w:sz w:val="18"/>
        </w:rPr>
        <w:t> storag</w:t>
      </w:r>
      <w:r>
        <w:rPr>
          <w:sz w:val="18"/>
        </w:rPr>
        <w:t>e</w:t>
      </w:r>
      <w:r>
        <w:rPr>
          <w:spacing w:val="-1"/>
          <w:sz w:val="18"/>
        </w:rPr>
        <w:t> </w:t>
      </w:r>
      <w:r>
        <w:rPr>
          <w:sz w:val="18"/>
        </w:rPr>
        <w:t>cost estimate for CO</w:t>
      </w:r>
      <w:r>
        <w:rPr>
          <w:w w:val="104"/>
          <w:position w:val="-5"/>
          <w:sz w:val="10"/>
        </w:rPr>
        <w:t>2</w:t>
      </w:r>
      <w:r>
        <w:rPr>
          <w:position w:val="-5"/>
          <w:sz w:val="10"/>
        </w:rPr>
        <w:t> </w:t>
      </w:r>
      <w:r>
        <w:rPr>
          <w:spacing w:val="-5"/>
          <w:position w:val="-5"/>
          <w:sz w:val="10"/>
        </w:rPr>
        <w:t> </w:t>
      </w:r>
      <w:r>
        <w:rPr>
          <w:sz w:val="18"/>
        </w:rPr>
        <w:t>transport and injection at 2000-2500 m depth from a moving </w:t>
      </w:r>
      <w:r>
        <w:rPr>
          <w:spacing w:val="-1"/>
          <w:sz w:val="18"/>
        </w:rPr>
        <w:t>ship.</w:t>
      </w:r>
    </w:p>
    <w:p>
      <w:pPr>
        <w:pStyle w:val="BodyText"/>
        <w:spacing w:before="7" w:after="1"/>
        <w:rPr>
          <w:sz w:val="18"/>
        </w:rPr>
      </w:pPr>
    </w:p>
    <w:tbl>
      <w:tblPr>
        <w:tblW w:w="0" w:type="auto"/>
        <w:jc w:val="left"/>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8"/>
        <w:gridCol w:w="2689"/>
        <w:gridCol w:w="2818"/>
      </w:tblGrid>
      <w:tr>
        <w:trPr>
          <w:trHeight w:val="285" w:hRule="atLeast"/>
        </w:trPr>
        <w:tc>
          <w:tcPr>
            <w:tcW w:w="4868" w:type="dxa"/>
            <w:shd w:val="clear" w:color="auto" w:fill="E0EEE0"/>
          </w:tcPr>
          <w:p>
            <w:pPr>
              <w:pStyle w:val="TableParagraph"/>
              <w:spacing w:before="42"/>
              <w:ind w:left="77"/>
              <w:rPr>
                <w:b/>
                <w:sz w:val="18"/>
              </w:rPr>
            </w:pPr>
            <w:r>
              <w:rPr>
                <w:b/>
                <w:sz w:val="18"/>
              </w:rPr>
              <w:t>Ship transport distance</w:t>
            </w:r>
          </w:p>
        </w:tc>
        <w:tc>
          <w:tcPr>
            <w:tcW w:w="2689" w:type="dxa"/>
            <w:shd w:val="clear" w:color="auto" w:fill="E0EEE0"/>
          </w:tcPr>
          <w:p>
            <w:pPr>
              <w:pStyle w:val="TableParagraph"/>
              <w:spacing w:before="42"/>
              <w:ind w:left="1039" w:right="1033"/>
              <w:jc w:val="center"/>
              <w:rPr>
                <w:b/>
                <w:sz w:val="18"/>
              </w:rPr>
            </w:pPr>
            <w:r>
              <w:rPr>
                <w:b/>
                <w:sz w:val="18"/>
              </w:rPr>
              <w:t>100 km</w:t>
            </w:r>
          </w:p>
        </w:tc>
        <w:tc>
          <w:tcPr>
            <w:tcW w:w="2818" w:type="dxa"/>
            <w:shd w:val="clear" w:color="auto" w:fill="E0EEE0"/>
          </w:tcPr>
          <w:p>
            <w:pPr>
              <w:pStyle w:val="TableParagraph"/>
              <w:spacing w:before="42"/>
              <w:ind w:left="1104" w:right="1098"/>
              <w:jc w:val="center"/>
              <w:rPr>
                <w:b/>
                <w:sz w:val="18"/>
              </w:rPr>
            </w:pPr>
            <w:r>
              <w:rPr>
                <w:b/>
                <w:sz w:val="18"/>
              </w:rPr>
              <w:t>500 km</w:t>
            </w:r>
          </w:p>
        </w:tc>
      </w:tr>
      <w:tr>
        <w:trPr>
          <w:trHeight w:val="312" w:hRule="atLeast"/>
        </w:trPr>
        <w:tc>
          <w:tcPr>
            <w:tcW w:w="4868" w:type="dxa"/>
            <w:tcBorders>
              <w:bottom w:val="nil"/>
            </w:tcBorders>
            <w:shd w:val="clear" w:color="auto" w:fill="F9FCF9"/>
          </w:tcPr>
          <w:p>
            <w:pPr>
              <w:pStyle w:val="TableParagraph"/>
              <w:spacing w:before="42"/>
              <w:ind w:left="77"/>
              <w:rPr>
                <w:sz w:val="18"/>
              </w:rPr>
            </w:pPr>
            <w:r>
              <w:rPr>
                <w:sz w:val="18"/>
              </w:rPr>
              <w:t>Onshore CO</w:t>
            </w:r>
            <w:r>
              <w:rPr>
                <w:position w:val="-5"/>
                <w:sz w:val="10"/>
              </w:rPr>
              <w:t>2 </w:t>
            </w:r>
            <w:r>
              <w:rPr>
                <w:sz w:val="18"/>
              </w:rPr>
              <w:t>Storage (US$/tCO</w:t>
            </w:r>
            <w:r>
              <w:rPr>
                <w:position w:val="-5"/>
                <w:sz w:val="10"/>
              </w:rPr>
              <w:t>2 </w:t>
            </w:r>
            <w:r>
              <w:rPr>
                <w:sz w:val="18"/>
              </w:rPr>
              <w:t>shipped)</w:t>
            </w:r>
          </w:p>
        </w:tc>
        <w:tc>
          <w:tcPr>
            <w:tcW w:w="2689" w:type="dxa"/>
            <w:tcBorders>
              <w:bottom w:val="nil"/>
            </w:tcBorders>
            <w:shd w:val="clear" w:color="auto" w:fill="F9FCF9"/>
          </w:tcPr>
          <w:p>
            <w:pPr>
              <w:pStyle w:val="TableParagraph"/>
              <w:spacing w:before="42"/>
              <w:ind w:left="1039" w:right="1033"/>
              <w:jc w:val="center"/>
              <w:rPr>
                <w:sz w:val="18"/>
              </w:rPr>
            </w:pPr>
            <w:r>
              <w:rPr>
                <w:sz w:val="18"/>
              </w:rPr>
              <w:t>2.2</w:t>
            </w:r>
          </w:p>
        </w:tc>
        <w:tc>
          <w:tcPr>
            <w:tcW w:w="2818" w:type="dxa"/>
            <w:tcBorders>
              <w:bottom w:val="nil"/>
            </w:tcBorders>
            <w:shd w:val="clear" w:color="auto" w:fill="F9FCF9"/>
          </w:tcPr>
          <w:p>
            <w:pPr>
              <w:pStyle w:val="TableParagraph"/>
              <w:spacing w:before="42"/>
              <w:ind w:left="1104" w:right="1098"/>
              <w:jc w:val="center"/>
              <w:rPr>
                <w:sz w:val="18"/>
              </w:rPr>
            </w:pPr>
            <w:r>
              <w:rPr>
                <w:sz w:val="18"/>
              </w:rPr>
              <w:t>2.2</w:t>
            </w:r>
          </w:p>
        </w:tc>
      </w:tr>
      <w:tr>
        <w:trPr>
          <w:trHeight w:val="295" w:hRule="atLeast"/>
        </w:trPr>
        <w:tc>
          <w:tcPr>
            <w:tcW w:w="4868" w:type="dxa"/>
            <w:tcBorders>
              <w:top w:val="nil"/>
              <w:bottom w:val="nil"/>
            </w:tcBorders>
            <w:shd w:val="clear" w:color="auto" w:fill="F9FCF9"/>
          </w:tcPr>
          <w:p>
            <w:pPr>
              <w:pStyle w:val="TableParagraph"/>
              <w:spacing w:before="24"/>
              <w:ind w:left="77"/>
              <w:rPr>
                <w:sz w:val="18"/>
              </w:rPr>
            </w:pPr>
            <w:r>
              <w:rPr>
                <w:sz w:val="18"/>
              </w:rPr>
              <w:t>Ship transport to injection ship(US$/tCO</w:t>
            </w:r>
            <w:r>
              <w:rPr>
                <w:position w:val="-5"/>
                <w:sz w:val="10"/>
              </w:rPr>
              <w:t>2 </w:t>
            </w:r>
            <w:r>
              <w:rPr>
                <w:sz w:val="18"/>
              </w:rPr>
              <w:t>shipped)</w:t>
            </w:r>
          </w:p>
        </w:tc>
        <w:tc>
          <w:tcPr>
            <w:tcW w:w="2689" w:type="dxa"/>
            <w:tcBorders>
              <w:top w:val="nil"/>
              <w:bottom w:val="nil"/>
            </w:tcBorders>
            <w:shd w:val="clear" w:color="auto" w:fill="F9FCF9"/>
          </w:tcPr>
          <w:p>
            <w:pPr>
              <w:pStyle w:val="TableParagraph"/>
              <w:spacing w:before="24"/>
              <w:ind w:left="1039" w:right="1033"/>
              <w:jc w:val="center"/>
              <w:rPr>
                <w:sz w:val="18"/>
              </w:rPr>
            </w:pPr>
            <w:r>
              <w:rPr>
                <w:sz w:val="18"/>
              </w:rPr>
              <w:t>3.9</w:t>
            </w:r>
          </w:p>
        </w:tc>
        <w:tc>
          <w:tcPr>
            <w:tcW w:w="2818" w:type="dxa"/>
            <w:tcBorders>
              <w:top w:val="nil"/>
              <w:bottom w:val="nil"/>
            </w:tcBorders>
            <w:shd w:val="clear" w:color="auto" w:fill="F9FCF9"/>
          </w:tcPr>
          <w:p>
            <w:pPr>
              <w:pStyle w:val="TableParagraph"/>
              <w:spacing w:before="24"/>
              <w:ind w:left="1104" w:right="1098"/>
              <w:jc w:val="center"/>
              <w:rPr>
                <w:sz w:val="18"/>
              </w:rPr>
            </w:pPr>
            <w:r>
              <w:rPr>
                <w:sz w:val="18"/>
              </w:rPr>
              <w:t>5.3</w:t>
            </w:r>
          </w:p>
        </w:tc>
      </w:tr>
      <w:tr>
        <w:trPr>
          <w:trHeight w:val="267" w:hRule="atLeast"/>
        </w:trPr>
        <w:tc>
          <w:tcPr>
            <w:tcW w:w="4868" w:type="dxa"/>
            <w:tcBorders>
              <w:top w:val="nil"/>
            </w:tcBorders>
            <w:shd w:val="clear" w:color="auto" w:fill="F9FCF9"/>
          </w:tcPr>
          <w:p>
            <w:pPr>
              <w:pStyle w:val="TableParagraph"/>
              <w:spacing w:line="223" w:lineRule="exact" w:before="24"/>
              <w:ind w:left="77"/>
              <w:rPr>
                <w:sz w:val="18"/>
              </w:rPr>
            </w:pPr>
            <w:r>
              <w:rPr>
                <w:sz w:val="18"/>
              </w:rPr>
              <w:t>Injection ship, pipe and nozzle (US$/tCO</w:t>
            </w:r>
            <w:r>
              <w:rPr>
                <w:position w:val="-5"/>
                <w:sz w:val="10"/>
              </w:rPr>
              <w:t>2 </w:t>
            </w:r>
            <w:r>
              <w:rPr>
                <w:sz w:val="18"/>
              </w:rPr>
              <w:t>shipped)</w:t>
            </w:r>
          </w:p>
        </w:tc>
        <w:tc>
          <w:tcPr>
            <w:tcW w:w="2689" w:type="dxa"/>
            <w:tcBorders>
              <w:top w:val="nil"/>
            </w:tcBorders>
            <w:shd w:val="clear" w:color="auto" w:fill="F9FCF9"/>
          </w:tcPr>
          <w:p>
            <w:pPr>
              <w:pStyle w:val="TableParagraph"/>
              <w:spacing w:before="24"/>
              <w:ind w:left="1039" w:right="1033"/>
              <w:jc w:val="center"/>
              <w:rPr>
                <w:sz w:val="18"/>
              </w:rPr>
            </w:pPr>
            <w:r>
              <w:rPr>
                <w:sz w:val="18"/>
              </w:rPr>
              <w:t>7.7</w:t>
            </w:r>
          </w:p>
        </w:tc>
        <w:tc>
          <w:tcPr>
            <w:tcW w:w="2818" w:type="dxa"/>
            <w:tcBorders>
              <w:top w:val="nil"/>
            </w:tcBorders>
            <w:shd w:val="clear" w:color="auto" w:fill="F9FCF9"/>
          </w:tcPr>
          <w:p>
            <w:pPr>
              <w:pStyle w:val="TableParagraph"/>
              <w:spacing w:before="24"/>
              <w:ind w:left="1104" w:right="1098"/>
              <w:jc w:val="center"/>
              <w:rPr>
                <w:sz w:val="18"/>
              </w:rPr>
            </w:pPr>
            <w:r>
              <w:rPr>
                <w:sz w:val="18"/>
              </w:rPr>
              <w:t>7.7</w:t>
            </w:r>
          </w:p>
        </w:tc>
      </w:tr>
      <w:tr>
        <w:trPr>
          <w:trHeight w:val="312" w:hRule="atLeast"/>
        </w:trPr>
        <w:tc>
          <w:tcPr>
            <w:tcW w:w="4868" w:type="dxa"/>
            <w:tcBorders>
              <w:bottom w:val="nil"/>
            </w:tcBorders>
            <w:shd w:val="clear" w:color="auto" w:fill="F9FCF9"/>
          </w:tcPr>
          <w:p>
            <w:pPr>
              <w:pStyle w:val="TableParagraph"/>
              <w:spacing w:before="42"/>
              <w:ind w:left="77"/>
              <w:rPr>
                <w:sz w:val="18"/>
              </w:rPr>
            </w:pPr>
            <w:r>
              <w:rPr>
                <w:sz w:val="18"/>
              </w:rPr>
              <w:t>Ocean storage cost (US$/tCO</w:t>
            </w:r>
            <w:r>
              <w:rPr>
                <w:position w:val="-5"/>
                <w:sz w:val="10"/>
              </w:rPr>
              <w:t>2 </w:t>
            </w:r>
            <w:r>
              <w:rPr>
                <w:sz w:val="18"/>
              </w:rPr>
              <w:t>shipped)</w:t>
            </w:r>
          </w:p>
        </w:tc>
        <w:tc>
          <w:tcPr>
            <w:tcW w:w="2689" w:type="dxa"/>
            <w:tcBorders>
              <w:bottom w:val="nil"/>
            </w:tcBorders>
            <w:shd w:val="clear" w:color="auto" w:fill="F9FCF9"/>
          </w:tcPr>
          <w:p>
            <w:pPr>
              <w:pStyle w:val="TableParagraph"/>
              <w:spacing w:before="42"/>
              <w:ind w:left="1039" w:right="1033"/>
              <w:jc w:val="center"/>
              <w:rPr>
                <w:sz w:val="18"/>
              </w:rPr>
            </w:pPr>
            <w:r>
              <w:rPr>
                <w:sz w:val="18"/>
              </w:rPr>
              <w:t>13.8</w:t>
            </w:r>
          </w:p>
        </w:tc>
        <w:tc>
          <w:tcPr>
            <w:tcW w:w="2818" w:type="dxa"/>
            <w:tcBorders>
              <w:bottom w:val="nil"/>
            </w:tcBorders>
            <w:shd w:val="clear" w:color="auto" w:fill="F9FCF9"/>
          </w:tcPr>
          <w:p>
            <w:pPr>
              <w:pStyle w:val="TableParagraph"/>
              <w:spacing w:before="42"/>
              <w:ind w:left="1104" w:right="1098"/>
              <w:jc w:val="center"/>
              <w:rPr>
                <w:sz w:val="18"/>
              </w:rPr>
            </w:pPr>
            <w:r>
              <w:rPr>
                <w:sz w:val="18"/>
              </w:rPr>
              <w:t>15.2</w:t>
            </w:r>
          </w:p>
        </w:tc>
      </w:tr>
      <w:tr>
        <w:trPr>
          <w:trHeight w:val="267" w:hRule="atLeast"/>
        </w:trPr>
        <w:tc>
          <w:tcPr>
            <w:tcW w:w="4868" w:type="dxa"/>
            <w:tcBorders>
              <w:top w:val="nil"/>
            </w:tcBorders>
            <w:shd w:val="clear" w:color="auto" w:fill="F9FCF9"/>
          </w:tcPr>
          <w:p>
            <w:pPr>
              <w:pStyle w:val="TableParagraph"/>
              <w:spacing w:line="223" w:lineRule="exact" w:before="24"/>
              <w:ind w:left="77"/>
              <w:rPr>
                <w:sz w:val="18"/>
              </w:rPr>
            </w:pPr>
            <w:r>
              <w:rPr>
                <w:sz w:val="18"/>
              </w:rPr>
              <w:t>Ocean storage cost (US$/tCO</w:t>
            </w:r>
            <w:r>
              <w:rPr>
                <w:position w:val="-5"/>
                <w:sz w:val="10"/>
              </w:rPr>
              <w:t>2 </w:t>
            </w:r>
            <w:r>
              <w:rPr>
                <w:sz w:val="18"/>
              </w:rPr>
              <w:t>net stored)</w:t>
            </w:r>
          </w:p>
        </w:tc>
        <w:tc>
          <w:tcPr>
            <w:tcW w:w="2689" w:type="dxa"/>
            <w:tcBorders>
              <w:top w:val="nil"/>
            </w:tcBorders>
            <w:shd w:val="clear" w:color="auto" w:fill="F9FCF9"/>
          </w:tcPr>
          <w:p>
            <w:pPr>
              <w:pStyle w:val="TableParagraph"/>
              <w:spacing w:before="24"/>
              <w:ind w:left="1039" w:right="1033"/>
              <w:jc w:val="center"/>
              <w:rPr>
                <w:sz w:val="18"/>
              </w:rPr>
            </w:pPr>
            <w:r>
              <w:rPr>
                <w:sz w:val="18"/>
              </w:rPr>
              <w:t>14.2</w:t>
            </w:r>
          </w:p>
        </w:tc>
        <w:tc>
          <w:tcPr>
            <w:tcW w:w="2818" w:type="dxa"/>
            <w:tcBorders>
              <w:top w:val="nil"/>
            </w:tcBorders>
            <w:shd w:val="clear" w:color="auto" w:fill="F9FCF9"/>
          </w:tcPr>
          <w:p>
            <w:pPr>
              <w:pStyle w:val="TableParagraph"/>
              <w:spacing w:before="24"/>
              <w:ind w:left="1104" w:right="1098"/>
              <w:jc w:val="center"/>
              <w:rPr>
                <w:sz w:val="18"/>
              </w:rPr>
            </w:pPr>
            <w:r>
              <w:rPr>
                <w:sz w:val="18"/>
              </w:rPr>
              <w:t>15.7</w:t>
            </w:r>
          </w:p>
        </w:tc>
      </w:tr>
    </w:tbl>
    <w:p>
      <w:pPr>
        <w:spacing w:after="0"/>
        <w:jc w:val="center"/>
        <w:rPr>
          <w:sz w:val="18"/>
        </w:rPr>
        <w:sectPr>
          <w:type w:val="continuous"/>
          <w:pgSz w:w="12240" w:h="15840"/>
          <w:pgMar w:top="360" w:bottom="280" w:left="580" w:right="620"/>
        </w:sectPr>
      </w:pPr>
    </w:p>
    <w:p>
      <w:pPr>
        <w:pStyle w:val="BodyText"/>
      </w:pPr>
    </w:p>
    <w:p>
      <w:pPr>
        <w:spacing w:after="0"/>
        <w:sectPr>
          <w:pgSz w:w="12240" w:h="15840"/>
          <w:pgMar w:header="567" w:footer="0" w:top="760" w:bottom="280" w:left="580" w:right="620"/>
        </w:sectPr>
      </w:pPr>
    </w:p>
    <w:p>
      <w:pPr>
        <w:pStyle w:val="BodyText"/>
        <w:spacing w:before="3"/>
        <w:rPr>
          <w:sz w:val="22"/>
        </w:rPr>
      </w:pPr>
    </w:p>
    <w:p>
      <w:pPr>
        <w:pStyle w:val="Heading2"/>
        <w:numPr>
          <w:ilvl w:val="2"/>
          <w:numId w:val="20"/>
        </w:numPr>
        <w:tabs>
          <w:tab w:pos="1373" w:val="left" w:leader="none"/>
          <w:tab w:pos="1374" w:val="left" w:leader="none"/>
        </w:tabs>
        <w:spacing w:line="240" w:lineRule="auto" w:before="0" w:after="0"/>
        <w:ind w:left="1373" w:right="0" w:hanging="821"/>
        <w:jc w:val="left"/>
        <w:rPr>
          <w:i/>
        </w:rPr>
      </w:pPr>
      <w:bookmarkStart w:name="6.9.4 Cost of carbonate neutralization a" w:id="82"/>
      <w:bookmarkEnd w:id="82"/>
      <w:r>
        <w:rPr>
          <w:b w:val="0"/>
          <w:i w:val="0"/>
        </w:rPr>
      </w:r>
      <w:bookmarkStart w:name="6.9.5 Cost of monitoring and verificatio" w:id="83"/>
      <w:bookmarkEnd w:id="83"/>
      <w:r>
        <w:rPr>
          <w:b w:val="0"/>
          <w:i w:val="0"/>
        </w:rPr>
      </w:r>
      <w:bookmarkStart w:name="References" w:id="84"/>
      <w:bookmarkEnd w:id="84"/>
      <w:r>
        <w:rPr>
          <w:b w:val="0"/>
          <w:i w:val="0"/>
        </w:rPr>
      </w:r>
      <w:bookmarkStart w:name="6.10 Gaps in knowledge" w:id="85"/>
      <w:bookmarkEnd w:id="85"/>
      <w:r>
        <w:rPr>
          <w:b w:val="0"/>
          <w:i w:val="0"/>
        </w:rPr>
      </w:r>
      <w:bookmarkStart w:name="6.10 Gaps in knowledge" w:id="86"/>
      <w:bookmarkEnd w:id="86"/>
      <w:r>
        <w:rPr>
          <w:i/>
        </w:rPr>
        <w:t>Cost</w:t>
      </w:r>
      <w:r>
        <w:rPr>
          <w:i/>
        </w:rPr>
        <w:t> of carbonate neutralization</w:t>
      </w:r>
      <w:r>
        <w:rPr>
          <w:i/>
          <w:spacing w:val="-4"/>
        </w:rPr>
        <w:t> </w:t>
      </w:r>
      <w:r>
        <w:rPr>
          <w:i/>
        </w:rPr>
        <w:t>approach</w:t>
      </w:r>
    </w:p>
    <w:p>
      <w:pPr>
        <w:pStyle w:val="BodyText"/>
        <w:spacing w:before="8"/>
        <w:rPr>
          <w:b/>
          <w:i/>
          <w:sz w:val="21"/>
        </w:rPr>
      </w:pPr>
    </w:p>
    <w:p>
      <w:pPr>
        <w:pStyle w:val="BodyText"/>
        <w:spacing w:line="249" w:lineRule="auto" w:before="1"/>
        <w:ind w:left="553" w:right="1"/>
        <w:jc w:val="both"/>
      </w:pPr>
      <w:r>
        <w:rPr/>
        <w:t>Large-scale deployment of carbonate neutralization would require a substantial infrastructure to mine, transport, crush, and dissolve these minerals, as well as substantial pumping of seawater, presenting advantages for coastal power plants near carbonate mineral sources.</w:t>
      </w:r>
    </w:p>
    <w:p>
      <w:pPr>
        <w:pStyle w:val="BodyText"/>
        <w:spacing w:line="249" w:lineRule="auto" w:before="4"/>
        <w:ind w:left="553" w:firstLine="284"/>
        <w:jc w:val="both"/>
      </w:pPr>
      <w:r>
        <w:rPr/>
        <w:t>There are many trade-offs to be analyzed in the design of an economically optimal carbonate-neutralization reactor</w:t>
      </w:r>
      <w:r>
        <w:rPr>
          <w:spacing w:val="-29"/>
        </w:rPr>
        <w:t> </w:t>
      </w:r>
      <w:r>
        <w:rPr>
          <w:spacing w:val="-3"/>
        </w:rPr>
        <w:t>along </w:t>
      </w:r>
      <w:r>
        <w:rPr/>
        <w:t>the lines of that described by Rau and Caldeira (1999). Factors to be considered in reactor design include water flow rate, gas flow rate, particle size, pressure, temperature, hydrodynamic conditions, purity of reactants, gas-water contact area, </w:t>
      </w:r>
      <w:r>
        <w:rPr>
          <w:spacing w:val="-3"/>
        </w:rPr>
        <w:t>etc. </w:t>
      </w:r>
      <w:r>
        <w:rPr/>
        <w:t>Consideration of these factors has led to preliminary </w:t>
      </w:r>
      <w:r>
        <w:rPr>
          <w:spacing w:val="-3"/>
        </w:rPr>
        <w:t>cost </w:t>
      </w:r>
      <w:r>
        <w:rPr/>
        <w:t>estimates for this concept, including capture, transport, </w:t>
      </w:r>
      <w:r>
        <w:rPr>
          <w:spacing w:val="-5"/>
        </w:rPr>
        <w:t>and </w:t>
      </w:r>
      <w:r>
        <w:rPr/>
        <w:t>energy</w:t>
      </w:r>
      <w:r>
        <w:rPr>
          <w:spacing w:val="19"/>
        </w:rPr>
        <w:t> </w:t>
      </w:r>
      <w:r>
        <w:rPr/>
        <w:t>penalties,</w:t>
      </w:r>
      <w:r>
        <w:rPr>
          <w:spacing w:val="20"/>
        </w:rPr>
        <w:t> </w:t>
      </w:r>
      <w:r>
        <w:rPr/>
        <w:t>of</w:t>
      </w:r>
      <w:r>
        <w:rPr>
          <w:spacing w:val="20"/>
        </w:rPr>
        <w:t> </w:t>
      </w:r>
      <w:r>
        <w:rPr/>
        <w:t>10</w:t>
      </w:r>
      <w:r>
        <w:rPr>
          <w:spacing w:val="20"/>
        </w:rPr>
        <w:t> </w:t>
      </w:r>
      <w:r>
        <w:rPr/>
        <w:t>to</w:t>
      </w:r>
      <w:r>
        <w:rPr>
          <w:spacing w:val="20"/>
        </w:rPr>
        <w:t> </w:t>
      </w:r>
      <w:r>
        <w:rPr>
          <w:spacing w:val="-3"/>
        </w:rPr>
        <w:t>110</w:t>
      </w:r>
      <w:r>
        <w:rPr>
          <w:spacing w:val="20"/>
        </w:rPr>
        <w:t> </w:t>
      </w:r>
      <w:r>
        <w:rPr/>
        <w:t>US$/tCO</w:t>
      </w:r>
      <w:r>
        <w:rPr>
          <w:position w:val="-6"/>
          <w:sz w:val="11"/>
        </w:rPr>
        <w:t>2</w:t>
      </w:r>
      <w:r>
        <w:rPr>
          <w:spacing w:val="15"/>
          <w:position w:val="-6"/>
          <w:sz w:val="11"/>
        </w:rPr>
        <w:t> </w:t>
      </w:r>
      <w:r>
        <w:rPr/>
        <w:t>net</w:t>
      </w:r>
      <w:r>
        <w:rPr>
          <w:spacing w:val="20"/>
        </w:rPr>
        <w:t> </w:t>
      </w:r>
      <w:r>
        <w:rPr/>
        <w:t>stored</w:t>
      </w:r>
      <w:r>
        <w:rPr>
          <w:spacing w:val="20"/>
        </w:rPr>
        <w:t> </w:t>
      </w:r>
      <w:r>
        <w:rPr/>
        <w:t>(Rau</w:t>
      </w:r>
      <w:r>
        <w:rPr>
          <w:spacing w:val="20"/>
        </w:rPr>
        <w:t> </w:t>
      </w:r>
      <w:r>
        <w:rPr/>
        <w:t>and</w:t>
      </w:r>
    </w:p>
    <w:p>
      <w:pPr>
        <w:pStyle w:val="BodyText"/>
        <w:spacing w:line="187" w:lineRule="exact"/>
        <w:ind w:left="553"/>
        <w:jc w:val="both"/>
      </w:pPr>
      <w:r>
        <w:rPr/>
        <w:t>Caldeira, 1999).</w:t>
      </w:r>
    </w:p>
    <w:p>
      <w:pPr>
        <w:pStyle w:val="BodyText"/>
        <w:spacing w:before="8"/>
        <w:rPr>
          <w:sz w:val="21"/>
        </w:rPr>
      </w:pPr>
    </w:p>
    <w:p>
      <w:pPr>
        <w:pStyle w:val="Heading2"/>
        <w:numPr>
          <w:ilvl w:val="2"/>
          <w:numId w:val="20"/>
        </w:numPr>
        <w:tabs>
          <w:tab w:pos="1373" w:val="left" w:leader="none"/>
          <w:tab w:pos="1374" w:val="left" w:leader="none"/>
        </w:tabs>
        <w:spacing w:line="240" w:lineRule="auto" w:before="0" w:after="0"/>
        <w:ind w:left="1373" w:right="0" w:hanging="821"/>
        <w:jc w:val="left"/>
        <w:rPr>
          <w:i/>
        </w:rPr>
      </w:pPr>
      <w:r>
        <w:rPr>
          <w:i/>
        </w:rPr>
        <w:t>Cost of monitoring and</w:t>
      </w:r>
      <w:r>
        <w:rPr>
          <w:i/>
          <w:spacing w:val="-2"/>
        </w:rPr>
        <w:t> </w:t>
      </w:r>
      <w:r>
        <w:rPr>
          <w:i/>
        </w:rPr>
        <w:t>verification</w:t>
      </w:r>
    </w:p>
    <w:p>
      <w:pPr>
        <w:pStyle w:val="BodyText"/>
        <w:spacing w:before="9"/>
        <w:rPr>
          <w:b/>
          <w:i/>
          <w:sz w:val="21"/>
        </w:rPr>
      </w:pPr>
    </w:p>
    <w:p>
      <w:pPr>
        <w:pStyle w:val="BodyText"/>
        <w:spacing w:line="249" w:lineRule="auto"/>
        <w:ind w:left="553"/>
        <w:jc w:val="both"/>
      </w:pPr>
      <w:r>
        <w:rPr/>
        <w:t>The</w:t>
      </w:r>
      <w:r>
        <w:rPr>
          <w:spacing w:val="-13"/>
        </w:rPr>
        <w:t> </w:t>
      </w:r>
      <w:r>
        <w:rPr/>
        <w:t>cost</w:t>
      </w:r>
      <w:r>
        <w:rPr>
          <w:spacing w:val="-12"/>
        </w:rPr>
        <w:t> </w:t>
      </w:r>
      <w:r>
        <w:rPr/>
        <w:t>of</w:t>
      </w:r>
      <w:r>
        <w:rPr>
          <w:spacing w:val="-13"/>
        </w:rPr>
        <w:t> </w:t>
      </w:r>
      <w:r>
        <w:rPr/>
        <w:t>a</w:t>
      </w:r>
      <w:r>
        <w:rPr>
          <w:spacing w:val="-12"/>
        </w:rPr>
        <w:t> </w:t>
      </w:r>
      <w:r>
        <w:rPr/>
        <w:t>monitoring</w:t>
      </w:r>
      <w:r>
        <w:rPr>
          <w:spacing w:val="-13"/>
        </w:rPr>
        <w:t> </w:t>
      </w:r>
      <w:r>
        <w:rPr/>
        <w:t>and</w:t>
      </w:r>
      <w:r>
        <w:rPr>
          <w:spacing w:val="-12"/>
        </w:rPr>
        <w:t> </w:t>
      </w:r>
      <w:r>
        <w:rPr/>
        <w:t>verification</w:t>
      </w:r>
      <w:r>
        <w:rPr>
          <w:spacing w:val="-13"/>
        </w:rPr>
        <w:t> </w:t>
      </w:r>
      <w:r>
        <w:rPr/>
        <w:t>program</w:t>
      </w:r>
      <w:r>
        <w:rPr>
          <w:spacing w:val="-12"/>
        </w:rPr>
        <w:t> </w:t>
      </w:r>
      <w:r>
        <w:rPr/>
        <w:t>could</w:t>
      </w:r>
      <w:r>
        <w:rPr>
          <w:spacing w:val="-13"/>
        </w:rPr>
        <w:t> </w:t>
      </w:r>
      <w:r>
        <w:rPr>
          <w:spacing w:val="-3"/>
        </w:rPr>
        <w:t>involve </w:t>
      </w:r>
      <w:r>
        <w:rPr/>
        <w:t>deploying</w:t>
      </w:r>
      <w:r>
        <w:rPr>
          <w:spacing w:val="-8"/>
        </w:rPr>
        <w:t> </w:t>
      </w:r>
      <w:r>
        <w:rPr/>
        <w:t>and</w:t>
      </w:r>
      <w:r>
        <w:rPr>
          <w:spacing w:val="-8"/>
        </w:rPr>
        <w:t> </w:t>
      </w:r>
      <w:r>
        <w:rPr/>
        <w:t>maintaining</w:t>
      </w:r>
      <w:r>
        <w:rPr>
          <w:spacing w:val="-9"/>
        </w:rPr>
        <w:t> </w:t>
      </w:r>
      <w:r>
        <w:rPr/>
        <w:t>a</w:t>
      </w:r>
      <w:r>
        <w:rPr>
          <w:spacing w:val="-8"/>
        </w:rPr>
        <w:t> </w:t>
      </w:r>
      <w:r>
        <w:rPr/>
        <w:t>large</w:t>
      </w:r>
      <w:r>
        <w:rPr>
          <w:spacing w:val="-8"/>
        </w:rPr>
        <w:t> </w:t>
      </w:r>
      <w:r>
        <w:rPr/>
        <w:t>array</w:t>
      </w:r>
      <w:r>
        <w:rPr>
          <w:spacing w:val="-8"/>
        </w:rPr>
        <w:t> </w:t>
      </w:r>
      <w:r>
        <w:rPr/>
        <w:t>of</w:t>
      </w:r>
      <w:r>
        <w:rPr>
          <w:spacing w:val="-8"/>
        </w:rPr>
        <w:t> </w:t>
      </w:r>
      <w:r>
        <w:rPr/>
        <w:t>sensors</w:t>
      </w:r>
      <w:r>
        <w:rPr>
          <w:spacing w:val="-8"/>
        </w:rPr>
        <w:t> </w:t>
      </w:r>
      <w:r>
        <w:rPr/>
        <w:t>in</w:t>
      </w:r>
      <w:r>
        <w:rPr>
          <w:spacing w:val="-8"/>
        </w:rPr>
        <w:t> </w:t>
      </w:r>
      <w:r>
        <w:rPr/>
        <w:t>the</w:t>
      </w:r>
      <w:r>
        <w:rPr>
          <w:spacing w:val="-8"/>
        </w:rPr>
        <w:t> </w:t>
      </w:r>
      <w:r>
        <w:rPr/>
        <w:t>ocean. Technology</w:t>
      </w:r>
      <w:r>
        <w:rPr>
          <w:spacing w:val="-9"/>
        </w:rPr>
        <w:t> </w:t>
      </w:r>
      <w:r>
        <w:rPr/>
        <w:t>exists</w:t>
      </w:r>
      <w:r>
        <w:rPr>
          <w:spacing w:val="-9"/>
        </w:rPr>
        <w:t> </w:t>
      </w:r>
      <w:r>
        <w:rPr/>
        <w:t>to</w:t>
      </w:r>
      <w:r>
        <w:rPr>
          <w:spacing w:val="-8"/>
        </w:rPr>
        <w:t> </w:t>
      </w:r>
      <w:r>
        <w:rPr/>
        <w:t>conduct</w:t>
      </w:r>
      <w:r>
        <w:rPr>
          <w:spacing w:val="-9"/>
        </w:rPr>
        <w:t> </w:t>
      </w:r>
      <w:r>
        <w:rPr/>
        <w:t>such</w:t>
      </w:r>
      <w:r>
        <w:rPr>
          <w:spacing w:val="-8"/>
        </w:rPr>
        <w:t> </w:t>
      </w:r>
      <w:r>
        <w:rPr/>
        <w:t>monitoring,</w:t>
      </w:r>
      <w:r>
        <w:rPr>
          <w:spacing w:val="-9"/>
        </w:rPr>
        <w:t> </w:t>
      </w:r>
      <w:r>
        <w:rPr/>
        <w:t>but</w:t>
      </w:r>
      <w:r>
        <w:rPr>
          <w:spacing w:val="-8"/>
        </w:rPr>
        <w:t> </w:t>
      </w:r>
      <w:r>
        <w:rPr/>
        <w:t>a</w:t>
      </w:r>
      <w:r>
        <w:rPr>
          <w:spacing w:val="-9"/>
        </w:rPr>
        <w:t> </w:t>
      </w:r>
      <w:r>
        <w:rPr/>
        <w:t>significant fraction of the instrument development and production </w:t>
      </w:r>
      <w:r>
        <w:rPr>
          <w:spacing w:val="-7"/>
        </w:rPr>
        <w:t>is </w:t>
      </w:r>
      <w:r>
        <w:rPr/>
        <w:t>limited to research level activities. No estimate of costs </w:t>
      </w:r>
      <w:r>
        <w:rPr>
          <w:spacing w:val="-4"/>
        </w:rPr>
        <w:t>for </w:t>
      </w:r>
      <w:r>
        <w:rPr/>
        <w:t>near-field monitoring for ocean storage have been published, but the costs of limited near-field monitoring would be small compared to the costs of ocean storage in cases of the scale considered in 6.9.2 and 6.9.3. Far field monitoring can benefit from</w:t>
      </w:r>
      <w:r>
        <w:rPr>
          <w:spacing w:val="-9"/>
        </w:rPr>
        <w:t> </w:t>
      </w:r>
      <w:r>
        <w:rPr/>
        <w:t>international</w:t>
      </w:r>
      <w:r>
        <w:rPr>
          <w:spacing w:val="-9"/>
        </w:rPr>
        <w:t> </w:t>
      </w:r>
      <w:r>
        <w:rPr/>
        <w:t>research</w:t>
      </w:r>
      <w:r>
        <w:rPr>
          <w:spacing w:val="-8"/>
        </w:rPr>
        <w:t> </w:t>
      </w:r>
      <w:r>
        <w:rPr/>
        <w:t>programs</w:t>
      </w:r>
      <w:r>
        <w:rPr>
          <w:spacing w:val="-9"/>
        </w:rPr>
        <w:t> </w:t>
      </w:r>
      <w:r>
        <w:rPr/>
        <w:t>that</w:t>
      </w:r>
      <w:r>
        <w:rPr>
          <w:spacing w:val="-8"/>
        </w:rPr>
        <w:t> </w:t>
      </w:r>
      <w:r>
        <w:rPr/>
        <w:t>are</w:t>
      </w:r>
      <w:r>
        <w:rPr>
          <w:spacing w:val="-9"/>
        </w:rPr>
        <w:t> </w:t>
      </w:r>
      <w:r>
        <w:rPr/>
        <w:t>developing</w:t>
      </w:r>
      <w:r>
        <w:rPr>
          <w:spacing w:val="-8"/>
        </w:rPr>
        <w:t> </w:t>
      </w:r>
      <w:r>
        <w:rPr>
          <w:spacing w:val="-3"/>
        </w:rPr>
        <w:t>global </w:t>
      </w:r>
      <w:r>
        <w:rPr/>
        <w:t>monitoring networks.</w:t>
      </w:r>
    </w:p>
    <w:p>
      <w:pPr>
        <w:pStyle w:val="BodyText"/>
        <w:spacing w:before="7"/>
        <w:rPr>
          <w:sz w:val="21"/>
        </w:rPr>
      </w:pPr>
    </w:p>
    <w:p>
      <w:pPr>
        <w:pStyle w:val="Heading1"/>
        <w:tabs>
          <w:tab w:pos="1373" w:val="left" w:leader="none"/>
        </w:tabs>
        <w:ind w:left="553" w:firstLine="0"/>
      </w:pPr>
      <w:r>
        <w:rPr/>
        <w:t>6.10</w:t>
        <w:tab/>
        <w:t>Gaps in</w:t>
      </w:r>
      <w:r>
        <w:rPr>
          <w:spacing w:val="-3"/>
        </w:rPr>
        <w:t> </w:t>
      </w:r>
      <w:r>
        <w:rPr/>
        <w:t>knowledge</w:t>
      </w:r>
    </w:p>
    <w:p>
      <w:pPr>
        <w:pStyle w:val="BodyText"/>
        <w:spacing w:before="9"/>
        <w:rPr>
          <w:b/>
          <w:sz w:val="21"/>
        </w:rPr>
      </w:pPr>
    </w:p>
    <w:p>
      <w:pPr>
        <w:pStyle w:val="BodyText"/>
        <w:spacing w:line="249" w:lineRule="auto"/>
        <w:ind w:left="553"/>
        <w:jc w:val="both"/>
      </w:pPr>
      <w:r>
        <w:rPr/>
        <w:t>The science and technology of ocean carbon storage could move forward by addressing the following major gaps:</w:t>
      </w:r>
    </w:p>
    <w:p>
      <w:pPr>
        <w:pStyle w:val="BodyText"/>
        <w:rPr>
          <w:sz w:val="22"/>
        </w:rPr>
      </w:pPr>
    </w:p>
    <w:p>
      <w:pPr>
        <w:pStyle w:val="ListParagraph"/>
        <w:numPr>
          <w:ilvl w:val="0"/>
          <w:numId w:val="21"/>
        </w:numPr>
        <w:tabs>
          <w:tab w:pos="671" w:val="left" w:leader="none"/>
        </w:tabs>
        <w:spacing w:line="225" w:lineRule="auto" w:before="0" w:after="0"/>
        <w:ind w:left="670" w:right="0" w:hanging="117"/>
        <w:jc w:val="both"/>
        <w:rPr>
          <w:sz w:val="20"/>
        </w:rPr>
      </w:pPr>
      <w:r>
        <w:rPr>
          <w:i/>
          <w:sz w:val="20"/>
        </w:rPr>
        <w:t>Biology and ecology: </w:t>
      </w:r>
      <w:r>
        <w:rPr>
          <w:sz w:val="20"/>
        </w:rPr>
        <w:t>Studies of the response of biological systems in the deep sea to added CO</w:t>
      </w:r>
      <w:r>
        <w:rPr>
          <w:position w:val="-6"/>
          <w:sz w:val="11"/>
        </w:rPr>
        <w:t>2</w:t>
      </w:r>
      <w:r>
        <w:rPr>
          <w:sz w:val="20"/>
        </w:rPr>
        <w:t>, including studies that are longer in duration and larger in scale than yet</w:t>
      </w:r>
      <w:r>
        <w:rPr>
          <w:spacing w:val="-8"/>
          <w:sz w:val="20"/>
        </w:rPr>
        <w:t> </w:t>
      </w:r>
      <w:r>
        <w:rPr>
          <w:sz w:val="20"/>
        </w:rPr>
        <w:t>performed.</w:t>
      </w:r>
    </w:p>
    <w:p>
      <w:pPr>
        <w:pStyle w:val="BodyText"/>
        <w:spacing w:before="3"/>
        <w:rPr>
          <w:sz w:val="21"/>
        </w:rPr>
      </w:pPr>
    </w:p>
    <w:p>
      <w:pPr>
        <w:pStyle w:val="ListParagraph"/>
        <w:numPr>
          <w:ilvl w:val="0"/>
          <w:numId w:val="21"/>
        </w:numPr>
        <w:tabs>
          <w:tab w:pos="671" w:val="left" w:leader="none"/>
        </w:tabs>
        <w:spacing w:line="240" w:lineRule="exact" w:before="0" w:after="0"/>
        <w:ind w:left="670" w:right="0" w:hanging="117"/>
        <w:jc w:val="both"/>
        <w:rPr>
          <w:sz w:val="20"/>
        </w:rPr>
      </w:pPr>
      <w:r>
        <w:rPr>
          <w:sz w:val="20"/>
        </w:rPr>
        <w:t>Research facilities: Research facilities where ocean storage concepts (e.g., release of CO</w:t>
      </w:r>
      <w:r>
        <w:rPr>
          <w:position w:val="-6"/>
          <w:sz w:val="11"/>
        </w:rPr>
        <w:t>2 </w:t>
      </w:r>
      <w:r>
        <w:rPr>
          <w:sz w:val="20"/>
        </w:rPr>
        <w:t>from a fixed pipe or ship, or carbonate-neutralization approaches) can be applied and </w:t>
      </w:r>
      <w:r>
        <w:rPr>
          <w:spacing w:val="-4"/>
          <w:sz w:val="20"/>
        </w:rPr>
        <w:t>their </w:t>
      </w:r>
      <w:r>
        <w:rPr>
          <w:sz w:val="20"/>
        </w:rPr>
        <w:t>effectiveness and impacts assessed in situ at small-scale on a continuing basis for the purposes of both scientific research and technology development.</w:t>
      </w:r>
    </w:p>
    <w:p>
      <w:pPr>
        <w:pStyle w:val="BodyText"/>
        <w:spacing w:before="3"/>
        <w:rPr>
          <w:sz w:val="21"/>
        </w:rPr>
      </w:pPr>
    </w:p>
    <w:p>
      <w:pPr>
        <w:pStyle w:val="ListParagraph"/>
        <w:numPr>
          <w:ilvl w:val="0"/>
          <w:numId w:val="21"/>
        </w:numPr>
        <w:tabs>
          <w:tab w:pos="671" w:val="left" w:leader="none"/>
        </w:tabs>
        <w:spacing w:line="249" w:lineRule="auto" w:before="1" w:after="0"/>
        <w:ind w:left="670" w:right="1" w:hanging="117"/>
        <w:jc w:val="both"/>
        <w:rPr>
          <w:sz w:val="20"/>
        </w:rPr>
      </w:pPr>
      <w:r>
        <w:rPr>
          <w:i/>
          <w:sz w:val="20"/>
        </w:rPr>
        <w:t>Engineering:</w:t>
      </w:r>
      <w:r>
        <w:rPr>
          <w:i/>
          <w:spacing w:val="-15"/>
          <w:sz w:val="20"/>
        </w:rPr>
        <w:t> </w:t>
      </w:r>
      <w:r>
        <w:rPr>
          <w:sz w:val="20"/>
        </w:rPr>
        <w:t>Investigation</w:t>
      </w:r>
      <w:r>
        <w:rPr>
          <w:spacing w:val="-14"/>
          <w:sz w:val="20"/>
        </w:rPr>
        <w:t> </w:t>
      </w:r>
      <w:r>
        <w:rPr>
          <w:sz w:val="20"/>
        </w:rPr>
        <w:t>and</w:t>
      </w:r>
      <w:r>
        <w:rPr>
          <w:spacing w:val="-13"/>
          <w:sz w:val="20"/>
        </w:rPr>
        <w:t> </w:t>
      </w:r>
      <w:r>
        <w:rPr>
          <w:sz w:val="20"/>
        </w:rPr>
        <w:t>development</w:t>
      </w:r>
      <w:r>
        <w:rPr>
          <w:spacing w:val="-15"/>
          <w:sz w:val="20"/>
        </w:rPr>
        <w:t> </w:t>
      </w:r>
      <w:r>
        <w:rPr>
          <w:sz w:val="20"/>
        </w:rPr>
        <w:t>of</w:t>
      </w:r>
      <w:r>
        <w:rPr>
          <w:spacing w:val="-13"/>
          <w:sz w:val="20"/>
        </w:rPr>
        <w:t> </w:t>
      </w:r>
      <w:r>
        <w:rPr>
          <w:sz w:val="20"/>
        </w:rPr>
        <w:t>technology</w:t>
      </w:r>
      <w:r>
        <w:rPr>
          <w:spacing w:val="-14"/>
          <w:sz w:val="20"/>
        </w:rPr>
        <w:t> </w:t>
      </w:r>
      <w:r>
        <w:rPr>
          <w:spacing w:val="-6"/>
          <w:sz w:val="20"/>
        </w:rPr>
        <w:t>for </w:t>
      </w:r>
      <w:r>
        <w:rPr>
          <w:sz w:val="20"/>
        </w:rPr>
        <w:t>working</w:t>
      </w:r>
      <w:r>
        <w:rPr>
          <w:spacing w:val="-19"/>
          <w:sz w:val="20"/>
        </w:rPr>
        <w:t> </w:t>
      </w:r>
      <w:r>
        <w:rPr>
          <w:sz w:val="20"/>
        </w:rPr>
        <w:t>in</w:t>
      </w:r>
      <w:r>
        <w:rPr>
          <w:spacing w:val="-19"/>
          <w:sz w:val="20"/>
        </w:rPr>
        <w:t> </w:t>
      </w:r>
      <w:r>
        <w:rPr>
          <w:sz w:val="20"/>
        </w:rPr>
        <w:t>the</w:t>
      </w:r>
      <w:r>
        <w:rPr>
          <w:spacing w:val="-19"/>
          <w:sz w:val="20"/>
        </w:rPr>
        <w:t> </w:t>
      </w:r>
      <w:r>
        <w:rPr>
          <w:sz w:val="20"/>
        </w:rPr>
        <w:t>deep</w:t>
      </w:r>
      <w:r>
        <w:rPr>
          <w:spacing w:val="-19"/>
          <w:sz w:val="20"/>
        </w:rPr>
        <w:t> </w:t>
      </w:r>
      <w:r>
        <w:rPr>
          <w:sz w:val="20"/>
        </w:rPr>
        <w:t>sea,</w:t>
      </w:r>
      <w:r>
        <w:rPr>
          <w:spacing w:val="-19"/>
          <w:sz w:val="20"/>
        </w:rPr>
        <w:t> </w:t>
      </w:r>
      <w:r>
        <w:rPr>
          <w:sz w:val="20"/>
        </w:rPr>
        <w:t>and</w:t>
      </w:r>
      <w:r>
        <w:rPr>
          <w:spacing w:val="-19"/>
          <w:sz w:val="20"/>
        </w:rPr>
        <w:t> </w:t>
      </w:r>
      <w:r>
        <w:rPr>
          <w:sz w:val="20"/>
        </w:rPr>
        <w:t>the</w:t>
      </w:r>
      <w:r>
        <w:rPr>
          <w:spacing w:val="-19"/>
          <w:sz w:val="20"/>
        </w:rPr>
        <w:t> </w:t>
      </w:r>
      <w:r>
        <w:rPr>
          <w:sz w:val="20"/>
        </w:rPr>
        <w:t>development</w:t>
      </w:r>
      <w:r>
        <w:rPr>
          <w:spacing w:val="-18"/>
          <w:sz w:val="20"/>
        </w:rPr>
        <w:t> </w:t>
      </w:r>
      <w:r>
        <w:rPr>
          <w:sz w:val="20"/>
        </w:rPr>
        <w:t>of</w:t>
      </w:r>
      <w:r>
        <w:rPr>
          <w:spacing w:val="-19"/>
          <w:sz w:val="20"/>
        </w:rPr>
        <w:t> </w:t>
      </w:r>
      <w:r>
        <w:rPr>
          <w:sz w:val="20"/>
        </w:rPr>
        <w:t>pipes,</w:t>
      </w:r>
      <w:r>
        <w:rPr>
          <w:spacing w:val="-19"/>
          <w:sz w:val="20"/>
        </w:rPr>
        <w:t> </w:t>
      </w:r>
      <w:r>
        <w:rPr>
          <w:sz w:val="20"/>
        </w:rPr>
        <w:t>nozzles, diffusers, etc., which can be deployed in the deep sea with assured flow and be operated and maintained</w:t>
      </w:r>
      <w:r>
        <w:rPr>
          <w:spacing w:val="5"/>
          <w:sz w:val="20"/>
        </w:rPr>
        <w:t> </w:t>
      </w:r>
      <w:r>
        <w:rPr>
          <w:spacing w:val="-3"/>
          <w:sz w:val="20"/>
        </w:rPr>
        <w:t>cost-effectively.</w:t>
      </w:r>
    </w:p>
    <w:p>
      <w:pPr>
        <w:pStyle w:val="BodyText"/>
        <w:spacing w:before="1"/>
        <w:rPr>
          <w:sz w:val="22"/>
        </w:rPr>
      </w:pPr>
    </w:p>
    <w:p>
      <w:pPr>
        <w:pStyle w:val="ListParagraph"/>
        <w:numPr>
          <w:ilvl w:val="0"/>
          <w:numId w:val="21"/>
        </w:numPr>
        <w:tabs>
          <w:tab w:pos="671" w:val="left" w:leader="none"/>
        </w:tabs>
        <w:spacing w:line="225" w:lineRule="auto" w:before="0" w:after="0"/>
        <w:ind w:left="670" w:right="0" w:hanging="117"/>
        <w:jc w:val="both"/>
        <w:rPr>
          <w:sz w:val="20"/>
        </w:rPr>
      </w:pPr>
      <w:r>
        <w:rPr>
          <w:i/>
          <w:sz w:val="20"/>
        </w:rPr>
        <w:t>Monitoring: </w:t>
      </w:r>
      <w:r>
        <w:rPr>
          <w:sz w:val="20"/>
        </w:rPr>
        <w:t>Development of techniques and sensors to detect CO</w:t>
      </w:r>
      <w:r>
        <w:rPr>
          <w:position w:val="-6"/>
          <w:sz w:val="11"/>
        </w:rPr>
        <w:t>2 </w:t>
      </w:r>
      <w:r>
        <w:rPr>
          <w:sz w:val="20"/>
        </w:rPr>
        <w:t>plumes and their biological and geochemical consequences.</w:t>
      </w:r>
    </w:p>
    <w:p>
      <w:pPr>
        <w:spacing w:before="181"/>
        <w:ind w:left="241" w:right="0" w:firstLine="0"/>
        <w:jc w:val="left"/>
        <w:rPr>
          <w:b/>
          <w:sz w:val="28"/>
        </w:rPr>
      </w:pPr>
      <w:r>
        <w:rPr/>
        <w:br w:type="column"/>
      </w:r>
      <w:r>
        <w:rPr>
          <w:b/>
          <w:sz w:val="28"/>
        </w:rPr>
        <w:t>References</w:t>
      </w:r>
    </w:p>
    <w:p>
      <w:pPr>
        <w:spacing w:line="240" w:lineRule="exact" w:before="228"/>
        <w:ind w:left="581" w:right="115" w:hanging="341"/>
        <w:jc w:val="both"/>
        <w:rPr>
          <w:sz w:val="18"/>
        </w:rPr>
      </w:pPr>
      <w:r>
        <w:rPr>
          <w:b/>
          <w:sz w:val="18"/>
        </w:rPr>
        <w:t>Adams, </w:t>
      </w:r>
      <w:r>
        <w:rPr>
          <w:sz w:val="18"/>
        </w:rPr>
        <w:t>E., D. Golomb, X. Zhang, and H.J. Herzog, 1995: Confined release of CO</w:t>
      </w:r>
      <w:r>
        <w:rPr>
          <w:position w:val="-5"/>
          <w:sz w:val="10"/>
        </w:rPr>
        <w:t>2 </w:t>
      </w:r>
      <w:r>
        <w:rPr>
          <w:sz w:val="18"/>
        </w:rPr>
        <w:t>into shallow seawater. </w:t>
      </w:r>
      <w:r>
        <w:rPr>
          <w:i/>
          <w:sz w:val="18"/>
        </w:rPr>
        <w:t>Direct Ocean Disposal of </w:t>
      </w:r>
      <w:r>
        <w:rPr>
          <w:i/>
          <w:sz w:val="18"/>
        </w:rPr>
        <w:t>Carbon Dioxide. </w:t>
      </w:r>
      <w:r>
        <w:rPr>
          <w:sz w:val="18"/>
        </w:rPr>
        <w:t>N. Handa, (ed.), Terra Scientific Publishing Company, Tokyo, pp. 153-161.</w:t>
      </w:r>
    </w:p>
    <w:p>
      <w:pPr>
        <w:spacing w:line="240" w:lineRule="exact" w:before="0"/>
        <w:ind w:left="581" w:right="115" w:hanging="341"/>
        <w:jc w:val="both"/>
        <w:rPr>
          <w:sz w:val="18"/>
        </w:rPr>
      </w:pPr>
      <w:r>
        <w:rPr>
          <w:b/>
          <w:sz w:val="18"/>
        </w:rPr>
        <w:t>Adams, </w:t>
      </w:r>
      <w:r>
        <w:rPr>
          <w:sz w:val="18"/>
        </w:rPr>
        <w:t>E., J. Caulfield, H.J. Herzog, and D.I. Auerbach, 1997: Impacts of reduced </w:t>
      </w:r>
      <w:r>
        <w:rPr>
          <w:i/>
          <w:sz w:val="18"/>
        </w:rPr>
        <w:t>p</w:t>
      </w:r>
      <w:r>
        <w:rPr>
          <w:sz w:val="18"/>
        </w:rPr>
        <w:t>H from ocean CO</w:t>
      </w:r>
      <w:r>
        <w:rPr>
          <w:position w:val="-5"/>
          <w:sz w:val="10"/>
        </w:rPr>
        <w:t>2 </w:t>
      </w:r>
      <w:r>
        <w:rPr>
          <w:sz w:val="18"/>
        </w:rPr>
        <w:t>disposal: Sensitivity of zooplankton mortality to model parameters. </w:t>
      </w:r>
      <w:r>
        <w:rPr>
          <w:i/>
          <w:sz w:val="18"/>
        </w:rPr>
        <w:t>Waste Management</w:t>
      </w:r>
      <w:r>
        <w:rPr>
          <w:sz w:val="18"/>
        </w:rPr>
        <w:t>, </w:t>
      </w:r>
      <w:r>
        <w:rPr>
          <w:b/>
          <w:sz w:val="18"/>
        </w:rPr>
        <w:t>17</w:t>
      </w:r>
      <w:r>
        <w:rPr>
          <w:sz w:val="18"/>
        </w:rPr>
        <w:t>(5-6), 375-380.</w:t>
      </w:r>
    </w:p>
    <w:p>
      <w:pPr>
        <w:spacing w:before="24"/>
        <w:ind w:left="241" w:right="0" w:firstLine="0"/>
        <w:jc w:val="both"/>
        <w:rPr>
          <w:sz w:val="18"/>
        </w:rPr>
      </w:pPr>
      <w:r>
        <w:rPr>
          <w:b/>
          <w:sz w:val="18"/>
        </w:rPr>
        <w:t>Adams,</w:t>
      </w:r>
      <w:r>
        <w:rPr>
          <w:b/>
          <w:spacing w:val="-3"/>
          <w:sz w:val="18"/>
        </w:rPr>
        <w:t> </w:t>
      </w:r>
      <w:r>
        <w:rPr>
          <w:sz w:val="18"/>
        </w:rPr>
        <w:t>E.,</w:t>
      </w:r>
      <w:r>
        <w:rPr>
          <w:spacing w:val="-3"/>
          <w:sz w:val="18"/>
        </w:rPr>
        <w:t> </w:t>
      </w:r>
      <w:r>
        <w:rPr>
          <w:sz w:val="18"/>
        </w:rPr>
        <w:t>M.</w:t>
      </w:r>
      <w:r>
        <w:rPr>
          <w:spacing w:val="-12"/>
          <w:sz w:val="18"/>
        </w:rPr>
        <w:t> </w:t>
      </w:r>
      <w:r>
        <w:rPr>
          <w:sz w:val="18"/>
        </w:rPr>
        <w:t>Akai,</w:t>
      </w:r>
      <w:r>
        <w:rPr>
          <w:spacing w:val="-3"/>
          <w:sz w:val="18"/>
        </w:rPr>
        <w:t> </w:t>
      </w:r>
      <w:r>
        <w:rPr>
          <w:sz w:val="18"/>
        </w:rPr>
        <w:t>G.</w:t>
      </w:r>
      <w:r>
        <w:rPr>
          <w:spacing w:val="-12"/>
          <w:sz w:val="18"/>
        </w:rPr>
        <w:t> </w:t>
      </w:r>
      <w:r>
        <w:rPr>
          <w:sz w:val="18"/>
        </w:rPr>
        <w:t>Alendal,</w:t>
      </w:r>
      <w:r>
        <w:rPr>
          <w:spacing w:val="-3"/>
          <w:sz w:val="18"/>
        </w:rPr>
        <w:t> </w:t>
      </w:r>
      <w:r>
        <w:rPr>
          <w:sz w:val="18"/>
        </w:rPr>
        <w:t>L.</w:t>
      </w:r>
      <w:r>
        <w:rPr>
          <w:spacing w:val="-2"/>
          <w:sz w:val="18"/>
        </w:rPr>
        <w:t> </w:t>
      </w:r>
      <w:r>
        <w:rPr>
          <w:sz w:val="18"/>
        </w:rPr>
        <w:t>Golmen,</w:t>
      </w:r>
      <w:r>
        <w:rPr>
          <w:spacing w:val="-3"/>
          <w:sz w:val="18"/>
        </w:rPr>
        <w:t> </w:t>
      </w:r>
      <w:r>
        <w:rPr>
          <w:spacing w:val="-10"/>
          <w:sz w:val="18"/>
        </w:rPr>
        <w:t>P.</w:t>
      </w:r>
      <w:r>
        <w:rPr>
          <w:spacing w:val="-3"/>
          <w:sz w:val="18"/>
        </w:rPr>
        <w:t> </w:t>
      </w:r>
      <w:r>
        <w:rPr>
          <w:sz w:val="18"/>
        </w:rPr>
        <w:t>Haugan,</w:t>
      </w:r>
      <w:r>
        <w:rPr>
          <w:spacing w:val="-3"/>
          <w:sz w:val="18"/>
        </w:rPr>
        <w:t> </w:t>
      </w:r>
      <w:r>
        <w:rPr>
          <w:sz w:val="18"/>
        </w:rPr>
        <w:t>H.J.</w:t>
      </w:r>
      <w:r>
        <w:rPr>
          <w:spacing w:val="-2"/>
          <w:sz w:val="18"/>
        </w:rPr>
        <w:t> </w:t>
      </w:r>
      <w:r>
        <w:rPr>
          <w:sz w:val="18"/>
        </w:rPr>
        <w:t>Herzog,</w:t>
      </w:r>
    </w:p>
    <w:p>
      <w:pPr>
        <w:spacing w:before="33"/>
        <w:ind w:left="581" w:right="0" w:firstLine="0"/>
        <w:jc w:val="both"/>
        <w:rPr>
          <w:sz w:val="18"/>
        </w:rPr>
      </w:pPr>
      <w:r>
        <w:rPr>
          <w:sz w:val="18"/>
        </w:rPr>
        <w:t>S.  Matsutani,  S.  Murai,  G.  Nihous, </w:t>
      </w:r>
      <w:r>
        <w:rPr>
          <w:spacing w:val="-7"/>
          <w:sz w:val="18"/>
        </w:rPr>
        <w:t>T.  </w:t>
      </w:r>
      <w:r>
        <w:rPr>
          <w:sz w:val="18"/>
        </w:rPr>
        <w:t>Ohsumi, </w:t>
      </w:r>
      <w:r>
        <w:rPr>
          <w:spacing w:val="-12"/>
          <w:sz w:val="18"/>
        </w:rPr>
        <w:t>Y.</w:t>
      </w:r>
      <w:r>
        <w:rPr>
          <w:spacing w:val="-7"/>
          <w:sz w:val="18"/>
        </w:rPr>
        <w:t> </w:t>
      </w:r>
      <w:r>
        <w:rPr>
          <w:sz w:val="18"/>
        </w:rPr>
        <w:t>Shirayama,</w:t>
      </w:r>
    </w:p>
    <w:p>
      <w:pPr>
        <w:spacing w:line="278" w:lineRule="auto" w:before="33"/>
        <w:ind w:left="581" w:right="115" w:firstLine="0"/>
        <w:jc w:val="both"/>
        <w:rPr>
          <w:sz w:val="18"/>
        </w:rPr>
      </w:pPr>
      <w:r>
        <w:rPr>
          <w:sz w:val="18"/>
        </w:rPr>
        <w:t>C.  Smith,  E.  </w:t>
      </w:r>
      <w:r>
        <w:rPr>
          <w:spacing w:val="-5"/>
          <w:sz w:val="18"/>
        </w:rPr>
        <w:t>Vetter,  </w:t>
      </w:r>
      <w:r>
        <w:rPr>
          <w:sz w:val="18"/>
        </w:rPr>
        <w:t>and  C.S.  </w:t>
      </w:r>
      <w:r>
        <w:rPr>
          <w:spacing w:val="-3"/>
          <w:sz w:val="18"/>
        </w:rPr>
        <w:t>Wong,  </w:t>
      </w:r>
      <w:r>
        <w:rPr>
          <w:sz w:val="18"/>
        </w:rPr>
        <w:t>2002:  International Field Experiment on Ocean Carbon Sequestration (Letter). </w:t>
      </w:r>
      <w:r>
        <w:rPr>
          <w:i/>
          <w:sz w:val="18"/>
        </w:rPr>
        <w:t>Environmental Science and Technology</w:t>
      </w:r>
      <w:r>
        <w:rPr>
          <w:sz w:val="18"/>
        </w:rPr>
        <w:t>, </w:t>
      </w:r>
      <w:r>
        <w:rPr>
          <w:b/>
          <w:sz w:val="18"/>
        </w:rPr>
        <w:t>36</w:t>
      </w:r>
      <w:r>
        <w:rPr>
          <w:sz w:val="18"/>
        </w:rPr>
        <w:t>(21),</w:t>
      </w:r>
      <w:r>
        <w:rPr>
          <w:spacing w:val="-6"/>
          <w:sz w:val="18"/>
        </w:rPr>
        <w:t> </w:t>
      </w:r>
      <w:r>
        <w:rPr>
          <w:sz w:val="18"/>
        </w:rPr>
        <w:t>399A.</w:t>
      </w:r>
    </w:p>
    <w:p>
      <w:pPr>
        <w:spacing w:line="278" w:lineRule="auto" w:before="0"/>
        <w:ind w:left="581" w:right="109" w:hanging="341"/>
        <w:jc w:val="left"/>
        <w:rPr>
          <w:sz w:val="10"/>
        </w:rPr>
      </w:pPr>
      <w:r>
        <w:rPr>
          <w:b/>
          <w:sz w:val="18"/>
        </w:rPr>
        <w:t>Akai, </w:t>
      </w:r>
      <w:r>
        <w:rPr>
          <w:sz w:val="18"/>
        </w:rPr>
        <w:t>M., N. Nishio, M. Iijima, M. Ozaki, J. Minamiura, and </w:t>
      </w:r>
      <w:r>
        <w:rPr>
          <w:spacing w:val="-7"/>
          <w:sz w:val="18"/>
        </w:rPr>
        <w:t>T. </w:t>
      </w:r>
      <w:r>
        <w:rPr>
          <w:sz w:val="18"/>
        </w:rPr>
        <w:t>Tanaka,  2004:  Performance  and  Economic  Evaluation  of</w:t>
      </w:r>
      <w:r>
        <w:rPr>
          <w:spacing w:val="-19"/>
          <w:sz w:val="18"/>
        </w:rPr>
        <w:t> </w:t>
      </w:r>
      <w:r>
        <w:rPr>
          <w:sz w:val="18"/>
        </w:rPr>
        <w:t>CO</w:t>
      </w:r>
      <w:r>
        <w:rPr>
          <w:position w:val="-5"/>
          <w:sz w:val="10"/>
        </w:rPr>
        <w:t>2</w:t>
      </w:r>
    </w:p>
    <w:p>
      <w:pPr>
        <w:spacing w:line="164" w:lineRule="exact" w:before="0"/>
        <w:ind w:left="581" w:right="0" w:firstLine="0"/>
        <w:jc w:val="left"/>
        <w:rPr>
          <w:sz w:val="18"/>
        </w:rPr>
      </w:pPr>
      <w:r>
        <w:rPr>
          <w:sz w:val="18"/>
        </w:rPr>
        <w:t>Capture </w:t>
      </w:r>
      <w:r>
        <w:rPr>
          <w:spacing w:val="11"/>
          <w:sz w:val="18"/>
        </w:rPr>
        <w:t> </w:t>
      </w:r>
      <w:r>
        <w:rPr>
          <w:sz w:val="18"/>
        </w:rPr>
        <w:t>and </w:t>
      </w:r>
      <w:r>
        <w:rPr>
          <w:spacing w:val="11"/>
          <w:sz w:val="18"/>
        </w:rPr>
        <w:t> </w:t>
      </w:r>
      <w:r>
        <w:rPr>
          <w:sz w:val="18"/>
        </w:rPr>
        <w:t>Sequestration </w:t>
      </w:r>
      <w:r>
        <w:rPr>
          <w:spacing w:val="8"/>
          <w:sz w:val="18"/>
        </w:rPr>
        <w:t> </w:t>
      </w:r>
      <w:r>
        <w:rPr>
          <w:sz w:val="18"/>
        </w:rPr>
        <w:t>Technologies. </w:t>
      </w:r>
      <w:r>
        <w:rPr>
          <w:spacing w:val="11"/>
          <w:sz w:val="18"/>
        </w:rPr>
        <w:t> </w:t>
      </w:r>
      <w:r>
        <w:rPr>
          <w:sz w:val="18"/>
        </w:rPr>
        <w:t>Proceedings </w:t>
      </w:r>
      <w:r>
        <w:rPr>
          <w:spacing w:val="11"/>
          <w:sz w:val="18"/>
        </w:rPr>
        <w:t> </w:t>
      </w:r>
      <w:r>
        <w:rPr>
          <w:sz w:val="18"/>
        </w:rPr>
        <w:t>of </w:t>
      </w:r>
      <w:r>
        <w:rPr>
          <w:spacing w:val="12"/>
          <w:sz w:val="18"/>
        </w:rPr>
        <w:t> </w:t>
      </w:r>
      <w:r>
        <w:rPr>
          <w:sz w:val="18"/>
        </w:rPr>
        <w:t>the</w:t>
      </w:r>
    </w:p>
    <w:p>
      <w:pPr>
        <w:spacing w:line="278" w:lineRule="auto" w:before="33"/>
        <w:ind w:left="581" w:right="0" w:firstLine="0"/>
        <w:jc w:val="left"/>
        <w:rPr>
          <w:sz w:val="18"/>
        </w:rPr>
      </w:pPr>
      <w:r>
        <w:rPr>
          <w:sz w:val="18"/>
        </w:rPr>
        <w:t>Seventh International Conference on Greenhouse Gas Control Technologies.</w:t>
      </w:r>
    </w:p>
    <w:p>
      <w:pPr>
        <w:spacing w:before="0"/>
        <w:ind w:left="241" w:right="0" w:firstLine="0"/>
        <w:jc w:val="left"/>
        <w:rPr>
          <w:sz w:val="18"/>
        </w:rPr>
      </w:pPr>
      <w:r>
        <w:rPr>
          <w:b/>
          <w:sz w:val="18"/>
        </w:rPr>
        <w:t>Akai</w:t>
      </w:r>
      <w:r>
        <w:rPr>
          <w:sz w:val="18"/>
        </w:rPr>
        <w:t>, M., </w:t>
      </w:r>
      <w:r>
        <w:rPr>
          <w:spacing w:val="-7"/>
          <w:sz w:val="18"/>
        </w:rPr>
        <w:t>T. </w:t>
      </w:r>
      <w:r>
        <w:rPr>
          <w:sz w:val="18"/>
        </w:rPr>
        <w:t>Kagajo, and M. Inoue, 1995: Performance Evaluation</w:t>
      </w:r>
      <w:r>
        <w:rPr>
          <w:spacing w:val="22"/>
          <w:sz w:val="18"/>
        </w:rPr>
        <w:t> </w:t>
      </w:r>
      <w:r>
        <w:rPr>
          <w:sz w:val="18"/>
        </w:rPr>
        <w:t>of</w:t>
      </w:r>
    </w:p>
    <w:p>
      <w:pPr>
        <w:spacing w:line="245" w:lineRule="exact" w:before="32"/>
        <w:ind w:left="581" w:right="0" w:firstLine="0"/>
        <w:jc w:val="both"/>
        <w:rPr>
          <w:sz w:val="18"/>
        </w:rPr>
      </w:pPr>
      <w:r>
        <w:rPr>
          <w:sz w:val="18"/>
        </w:rPr>
        <w:t>Fossil Power Plant with CO</w:t>
      </w:r>
      <w:r>
        <w:rPr>
          <w:position w:val="-5"/>
          <w:sz w:val="10"/>
        </w:rPr>
        <w:t>2 </w:t>
      </w:r>
      <w:r>
        <w:rPr>
          <w:sz w:val="18"/>
        </w:rPr>
        <w:t>Recovery and Sequestering</w:t>
      </w:r>
      <w:r>
        <w:rPr>
          <w:spacing w:val="-11"/>
          <w:sz w:val="18"/>
        </w:rPr>
        <w:t> </w:t>
      </w:r>
      <w:r>
        <w:rPr>
          <w:sz w:val="18"/>
        </w:rPr>
        <w:t>System.</w:t>
      </w:r>
    </w:p>
    <w:p>
      <w:pPr>
        <w:spacing w:line="202" w:lineRule="exact" w:before="0"/>
        <w:ind w:left="581" w:right="0" w:firstLine="0"/>
        <w:jc w:val="both"/>
        <w:rPr>
          <w:sz w:val="18"/>
        </w:rPr>
      </w:pPr>
      <w:r>
        <w:rPr>
          <w:i/>
          <w:sz w:val="18"/>
        </w:rPr>
        <w:t>Energy Conversion and Management</w:t>
      </w:r>
      <w:r>
        <w:rPr>
          <w:sz w:val="18"/>
        </w:rPr>
        <w:t>, </w:t>
      </w:r>
      <w:r>
        <w:rPr>
          <w:b/>
          <w:sz w:val="18"/>
        </w:rPr>
        <w:t>36</w:t>
      </w:r>
      <w:r>
        <w:rPr>
          <w:sz w:val="18"/>
        </w:rPr>
        <w:t>(6-9), 801-804.</w:t>
      </w:r>
    </w:p>
    <w:p>
      <w:pPr>
        <w:spacing w:line="240" w:lineRule="exact" w:before="9"/>
        <w:ind w:left="581" w:right="115" w:hanging="341"/>
        <w:jc w:val="both"/>
        <w:rPr>
          <w:sz w:val="18"/>
        </w:rPr>
      </w:pPr>
      <w:r>
        <w:rPr>
          <w:b/>
          <w:sz w:val="18"/>
        </w:rPr>
        <w:t>Alendal, </w:t>
      </w:r>
      <w:r>
        <w:rPr>
          <w:sz w:val="18"/>
        </w:rPr>
        <w:t>G. and H. Drange, 2001: </w:t>
      </w:r>
      <w:r>
        <w:rPr>
          <w:spacing w:val="-3"/>
          <w:sz w:val="18"/>
        </w:rPr>
        <w:t>Two-phase, </w:t>
      </w:r>
      <w:r>
        <w:rPr>
          <w:sz w:val="18"/>
        </w:rPr>
        <w:t>near field modelling of purposefully released CO</w:t>
      </w:r>
      <w:r>
        <w:rPr>
          <w:position w:val="-5"/>
          <w:sz w:val="10"/>
        </w:rPr>
        <w:t>2 </w:t>
      </w:r>
      <w:r>
        <w:rPr>
          <w:sz w:val="18"/>
        </w:rPr>
        <w:t>in the ocean. </w:t>
      </w:r>
      <w:r>
        <w:rPr>
          <w:i/>
          <w:sz w:val="18"/>
        </w:rPr>
        <w:t>Journal of Geophysical </w:t>
      </w:r>
      <w:r>
        <w:rPr>
          <w:i/>
          <w:sz w:val="18"/>
        </w:rPr>
        <w:t>Research-Oceans</w:t>
      </w:r>
      <w:r>
        <w:rPr>
          <w:sz w:val="18"/>
        </w:rPr>
        <w:t>, </w:t>
      </w:r>
      <w:r>
        <w:rPr>
          <w:b/>
          <w:sz w:val="18"/>
        </w:rPr>
        <w:t>106</w:t>
      </w:r>
      <w:r>
        <w:rPr>
          <w:sz w:val="18"/>
        </w:rPr>
        <w:t>(C1), 1085-1096.</w:t>
      </w:r>
    </w:p>
    <w:p>
      <w:pPr>
        <w:spacing w:line="278" w:lineRule="auto" w:before="24"/>
        <w:ind w:left="581" w:right="114" w:hanging="341"/>
        <w:jc w:val="both"/>
        <w:rPr>
          <w:sz w:val="18"/>
        </w:rPr>
      </w:pPr>
      <w:r>
        <w:rPr>
          <w:b/>
          <w:sz w:val="18"/>
        </w:rPr>
        <w:t>Alendal, </w:t>
      </w:r>
      <w:r>
        <w:rPr>
          <w:sz w:val="18"/>
        </w:rPr>
        <w:t>G., H. Drange, and </w:t>
      </w:r>
      <w:r>
        <w:rPr>
          <w:spacing w:val="-5"/>
          <w:sz w:val="18"/>
        </w:rPr>
        <w:t>P.M. </w:t>
      </w:r>
      <w:r>
        <w:rPr>
          <w:sz w:val="18"/>
        </w:rPr>
        <w:t>Haugan, 1994: Modelling of deep- sea gravity currents using an integrated plume model. The Polar Oceans and Their Role in Shaping the Global Environment: The Nansen</w:t>
      </w:r>
      <w:r>
        <w:rPr>
          <w:spacing w:val="-17"/>
          <w:sz w:val="18"/>
        </w:rPr>
        <w:t> </w:t>
      </w:r>
      <w:r>
        <w:rPr>
          <w:sz w:val="18"/>
        </w:rPr>
        <w:t>Centennial</w:t>
      </w:r>
      <w:r>
        <w:rPr>
          <w:spacing w:val="-20"/>
          <w:sz w:val="18"/>
        </w:rPr>
        <w:t> </w:t>
      </w:r>
      <w:r>
        <w:rPr>
          <w:spacing w:val="-4"/>
          <w:sz w:val="18"/>
        </w:rPr>
        <w:t>Volume,</w:t>
      </w:r>
      <w:r>
        <w:rPr>
          <w:spacing w:val="-16"/>
          <w:sz w:val="18"/>
        </w:rPr>
        <w:t> </w:t>
      </w:r>
      <w:r>
        <w:rPr>
          <w:sz w:val="18"/>
        </w:rPr>
        <w:t>O.M.</w:t>
      </w:r>
      <w:r>
        <w:rPr>
          <w:spacing w:val="-16"/>
          <w:sz w:val="18"/>
        </w:rPr>
        <w:t> </w:t>
      </w:r>
      <w:r>
        <w:rPr>
          <w:sz w:val="18"/>
        </w:rPr>
        <w:t>Johannessen,</w:t>
      </w:r>
      <w:r>
        <w:rPr>
          <w:spacing w:val="-17"/>
          <w:sz w:val="18"/>
        </w:rPr>
        <w:t> </w:t>
      </w:r>
      <w:r>
        <w:rPr>
          <w:sz w:val="18"/>
        </w:rPr>
        <w:t>R.D.</w:t>
      </w:r>
      <w:r>
        <w:rPr>
          <w:spacing w:val="-16"/>
          <w:sz w:val="18"/>
        </w:rPr>
        <w:t> </w:t>
      </w:r>
      <w:r>
        <w:rPr>
          <w:sz w:val="18"/>
        </w:rPr>
        <w:t>Muench,</w:t>
      </w:r>
      <w:r>
        <w:rPr>
          <w:spacing w:val="-17"/>
          <w:sz w:val="18"/>
        </w:rPr>
        <w:t> </w:t>
      </w:r>
      <w:r>
        <w:rPr>
          <w:sz w:val="18"/>
        </w:rPr>
        <w:t>and</w:t>
      </w:r>
    </w:p>
    <w:p>
      <w:pPr>
        <w:spacing w:line="207" w:lineRule="exact" w:before="0"/>
        <w:ind w:left="581" w:right="0" w:firstLine="0"/>
        <w:jc w:val="both"/>
        <w:rPr>
          <w:sz w:val="18"/>
        </w:rPr>
      </w:pPr>
      <w:r>
        <w:rPr>
          <w:sz w:val="18"/>
        </w:rPr>
        <w:t>J.E.</w:t>
      </w:r>
      <w:r>
        <w:rPr>
          <w:spacing w:val="-12"/>
          <w:sz w:val="18"/>
        </w:rPr>
        <w:t> </w:t>
      </w:r>
      <w:r>
        <w:rPr>
          <w:sz w:val="18"/>
        </w:rPr>
        <w:t>Overland</w:t>
      </w:r>
      <w:r>
        <w:rPr>
          <w:spacing w:val="-11"/>
          <w:sz w:val="18"/>
        </w:rPr>
        <w:t> </w:t>
      </w:r>
      <w:r>
        <w:rPr>
          <w:sz w:val="18"/>
        </w:rPr>
        <w:t>(eds.)</w:t>
      </w:r>
      <w:r>
        <w:rPr>
          <w:spacing w:val="-10"/>
          <w:sz w:val="18"/>
        </w:rPr>
        <w:t> </w:t>
      </w:r>
      <w:r>
        <w:rPr>
          <w:i/>
          <w:sz w:val="18"/>
        </w:rPr>
        <w:t>AGU</w:t>
      </w:r>
      <w:r>
        <w:rPr>
          <w:i/>
          <w:spacing w:val="-11"/>
          <w:sz w:val="18"/>
        </w:rPr>
        <w:t> </w:t>
      </w:r>
      <w:r>
        <w:rPr>
          <w:i/>
          <w:sz w:val="18"/>
        </w:rPr>
        <w:t>Geophysical</w:t>
      </w:r>
      <w:r>
        <w:rPr>
          <w:i/>
          <w:spacing w:val="-11"/>
          <w:sz w:val="18"/>
        </w:rPr>
        <w:t> </w:t>
      </w:r>
      <w:r>
        <w:rPr>
          <w:i/>
          <w:sz w:val="18"/>
        </w:rPr>
        <w:t>Monograph</w:t>
      </w:r>
      <w:r>
        <w:rPr>
          <w:sz w:val="18"/>
        </w:rPr>
        <w:t>,</w:t>
      </w:r>
      <w:r>
        <w:rPr>
          <w:spacing w:val="-11"/>
          <w:sz w:val="18"/>
        </w:rPr>
        <w:t> </w:t>
      </w:r>
      <w:r>
        <w:rPr>
          <w:sz w:val="18"/>
        </w:rPr>
        <w:t>85,</w:t>
      </w:r>
      <w:r>
        <w:rPr>
          <w:spacing w:val="-20"/>
          <w:sz w:val="18"/>
        </w:rPr>
        <w:t> </w:t>
      </w:r>
      <w:r>
        <w:rPr>
          <w:sz w:val="18"/>
        </w:rPr>
        <w:t>American</w:t>
      </w:r>
    </w:p>
    <w:p>
      <w:pPr>
        <w:spacing w:before="33"/>
        <w:ind w:left="581" w:right="0" w:firstLine="0"/>
        <w:jc w:val="both"/>
        <w:rPr>
          <w:sz w:val="18"/>
        </w:rPr>
      </w:pPr>
      <w:r>
        <w:rPr>
          <w:sz w:val="18"/>
        </w:rPr>
        <w:t>Geophysical Union, pp. 237-246.</w:t>
      </w:r>
    </w:p>
    <w:p>
      <w:pPr>
        <w:spacing w:line="278" w:lineRule="auto" w:before="33"/>
        <w:ind w:left="581" w:right="116" w:hanging="341"/>
        <w:jc w:val="both"/>
        <w:rPr>
          <w:sz w:val="18"/>
        </w:rPr>
      </w:pPr>
      <w:r>
        <w:rPr>
          <w:b/>
          <w:sz w:val="18"/>
        </w:rPr>
        <w:t>Anschutz, </w:t>
      </w:r>
      <w:r>
        <w:rPr>
          <w:sz w:val="18"/>
        </w:rPr>
        <w:t>P. and G. Blanc, 1996: Heat and salt fluxes in the Atlantis II deep (Red Sea). </w:t>
      </w:r>
      <w:r>
        <w:rPr>
          <w:i/>
          <w:sz w:val="18"/>
        </w:rPr>
        <w:t>Earth and Planetary Science Letters</w:t>
      </w:r>
      <w:r>
        <w:rPr>
          <w:sz w:val="18"/>
        </w:rPr>
        <w:t>, 142, 147-159.</w:t>
      </w:r>
    </w:p>
    <w:p>
      <w:pPr>
        <w:spacing w:line="278" w:lineRule="auto" w:before="0"/>
        <w:ind w:left="581" w:right="115" w:hanging="341"/>
        <w:jc w:val="both"/>
        <w:rPr>
          <w:sz w:val="18"/>
        </w:rPr>
      </w:pPr>
      <w:r>
        <w:rPr>
          <w:b/>
          <w:sz w:val="18"/>
        </w:rPr>
        <w:t>Anschutz,</w:t>
      </w:r>
      <w:r>
        <w:rPr>
          <w:b/>
          <w:spacing w:val="-8"/>
          <w:sz w:val="18"/>
        </w:rPr>
        <w:t> </w:t>
      </w:r>
      <w:r>
        <w:rPr>
          <w:spacing w:val="-7"/>
          <w:sz w:val="18"/>
        </w:rPr>
        <w:t>P.,</w:t>
      </w:r>
      <w:r>
        <w:rPr>
          <w:spacing w:val="-8"/>
          <w:sz w:val="18"/>
        </w:rPr>
        <w:t> </w:t>
      </w:r>
      <w:r>
        <w:rPr>
          <w:sz w:val="18"/>
        </w:rPr>
        <w:t>G.</w:t>
      </w:r>
      <w:r>
        <w:rPr>
          <w:spacing w:val="-8"/>
          <w:sz w:val="18"/>
        </w:rPr>
        <w:t> </w:t>
      </w:r>
      <w:r>
        <w:rPr>
          <w:sz w:val="18"/>
        </w:rPr>
        <w:t>Blanc,</w:t>
      </w:r>
      <w:r>
        <w:rPr>
          <w:spacing w:val="-8"/>
          <w:sz w:val="18"/>
        </w:rPr>
        <w:t> F.</w:t>
      </w:r>
      <w:r>
        <w:rPr>
          <w:spacing w:val="-7"/>
          <w:sz w:val="18"/>
        </w:rPr>
        <w:t> </w:t>
      </w:r>
      <w:r>
        <w:rPr>
          <w:sz w:val="18"/>
        </w:rPr>
        <w:t>Chatin,</w:t>
      </w:r>
      <w:r>
        <w:rPr>
          <w:spacing w:val="-8"/>
          <w:sz w:val="18"/>
        </w:rPr>
        <w:t> </w:t>
      </w:r>
      <w:r>
        <w:rPr>
          <w:sz w:val="18"/>
        </w:rPr>
        <w:t>M.</w:t>
      </w:r>
      <w:r>
        <w:rPr>
          <w:spacing w:val="-8"/>
          <w:sz w:val="18"/>
        </w:rPr>
        <w:t> </w:t>
      </w:r>
      <w:r>
        <w:rPr>
          <w:sz w:val="18"/>
        </w:rPr>
        <w:t>Geiller,</w:t>
      </w:r>
      <w:r>
        <w:rPr>
          <w:spacing w:val="-8"/>
          <w:sz w:val="18"/>
        </w:rPr>
        <w:t> </w:t>
      </w:r>
      <w:r>
        <w:rPr>
          <w:sz w:val="18"/>
        </w:rPr>
        <w:t>and</w:t>
      </w:r>
      <w:r>
        <w:rPr>
          <w:spacing w:val="-7"/>
          <w:sz w:val="18"/>
        </w:rPr>
        <w:t> </w:t>
      </w:r>
      <w:r>
        <w:rPr>
          <w:sz w:val="18"/>
        </w:rPr>
        <w:t>M.-C.</w:t>
      </w:r>
      <w:r>
        <w:rPr>
          <w:spacing w:val="-8"/>
          <w:sz w:val="18"/>
        </w:rPr>
        <w:t> </w:t>
      </w:r>
      <w:r>
        <w:rPr>
          <w:sz w:val="18"/>
        </w:rPr>
        <w:t>Pierret,</w:t>
      </w:r>
      <w:r>
        <w:rPr>
          <w:spacing w:val="-8"/>
          <w:sz w:val="18"/>
        </w:rPr>
        <w:t> </w:t>
      </w:r>
      <w:r>
        <w:rPr>
          <w:sz w:val="18"/>
        </w:rPr>
        <w:t>1999: Hydrographic</w:t>
      </w:r>
      <w:r>
        <w:rPr>
          <w:spacing w:val="-11"/>
          <w:sz w:val="18"/>
        </w:rPr>
        <w:t> </w:t>
      </w:r>
      <w:r>
        <w:rPr>
          <w:sz w:val="18"/>
        </w:rPr>
        <w:t>changes</w:t>
      </w:r>
      <w:r>
        <w:rPr>
          <w:spacing w:val="-10"/>
          <w:sz w:val="18"/>
        </w:rPr>
        <w:t> </w:t>
      </w:r>
      <w:r>
        <w:rPr>
          <w:sz w:val="18"/>
        </w:rPr>
        <w:t>during</w:t>
      </w:r>
      <w:r>
        <w:rPr>
          <w:spacing w:val="-10"/>
          <w:sz w:val="18"/>
        </w:rPr>
        <w:t> </w:t>
      </w:r>
      <w:r>
        <w:rPr>
          <w:sz w:val="18"/>
        </w:rPr>
        <w:t>20</w:t>
      </w:r>
      <w:r>
        <w:rPr>
          <w:spacing w:val="-10"/>
          <w:sz w:val="18"/>
        </w:rPr>
        <w:t> </w:t>
      </w:r>
      <w:r>
        <w:rPr>
          <w:sz w:val="18"/>
        </w:rPr>
        <w:t>years</w:t>
      </w:r>
      <w:r>
        <w:rPr>
          <w:spacing w:val="-11"/>
          <w:sz w:val="18"/>
        </w:rPr>
        <w:t> </w:t>
      </w:r>
      <w:r>
        <w:rPr>
          <w:sz w:val="18"/>
        </w:rPr>
        <w:t>in</w:t>
      </w:r>
      <w:r>
        <w:rPr>
          <w:spacing w:val="-10"/>
          <w:sz w:val="18"/>
        </w:rPr>
        <w:t> </w:t>
      </w:r>
      <w:r>
        <w:rPr>
          <w:sz w:val="18"/>
        </w:rPr>
        <w:t>the</w:t>
      </w:r>
      <w:r>
        <w:rPr>
          <w:spacing w:val="-10"/>
          <w:sz w:val="18"/>
        </w:rPr>
        <w:t> </w:t>
      </w:r>
      <w:r>
        <w:rPr>
          <w:sz w:val="18"/>
        </w:rPr>
        <w:t>brine-filled</w:t>
      </w:r>
      <w:r>
        <w:rPr>
          <w:spacing w:val="-11"/>
          <w:sz w:val="18"/>
        </w:rPr>
        <w:t> </w:t>
      </w:r>
      <w:r>
        <w:rPr>
          <w:sz w:val="18"/>
        </w:rPr>
        <w:t>basins</w:t>
      </w:r>
      <w:r>
        <w:rPr>
          <w:spacing w:val="-10"/>
          <w:sz w:val="18"/>
        </w:rPr>
        <w:t> </w:t>
      </w:r>
      <w:r>
        <w:rPr>
          <w:sz w:val="18"/>
        </w:rPr>
        <w:t>of the Red Sea. Deep-Sea Research Part I </w:t>
      </w:r>
      <w:r>
        <w:rPr>
          <w:b/>
          <w:sz w:val="18"/>
        </w:rPr>
        <w:t>46</w:t>
      </w:r>
      <w:r>
        <w:rPr>
          <w:sz w:val="18"/>
        </w:rPr>
        <w:t>(10)</w:t>
      </w:r>
      <w:r>
        <w:rPr>
          <w:spacing w:val="-9"/>
          <w:sz w:val="18"/>
        </w:rPr>
        <w:t> </w:t>
      </w:r>
      <w:r>
        <w:rPr>
          <w:sz w:val="18"/>
        </w:rPr>
        <w:t>1779-1792.</w:t>
      </w:r>
    </w:p>
    <w:p>
      <w:pPr>
        <w:spacing w:line="278" w:lineRule="auto" w:before="0"/>
        <w:ind w:left="581" w:right="114" w:hanging="341"/>
        <w:jc w:val="both"/>
        <w:rPr>
          <w:sz w:val="18"/>
        </w:rPr>
      </w:pPr>
      <w:r>
        <w:rPr>
          <w:b/>
          <w:sz w:val="18"/>
        </w:rPr>
        <w:t>Archer, </w:t>
      </w:r>
      <w:r>
        <w:rPr>
          <w:sz w:val="18"/>
        </w:rPr>
        <w:t>D.E., 1996: An atlas of the distribution of calcium carbonate in sediments of the deep-sea. </w:t>
      </w:r>
      <w:r>
        <w:rPr>
          <w:i/>
          <w:sz w:val="18"/>
        </w:rPr>
        <w:t>Global Biogeochemical Cycles, </w:t>
      </w:r>
      <w:r>
        <w:rPr>
          <w:b/>
          <w:sz w:val="18"/>
        </w:rPr>
        <w:t>10</w:t>
      </w:r>
      <w:r>
        <w:rPr>
          <w:sz w:val="18"/>
        </w:rPr>
        <w:t>(1), 159-174.</w:t>
      </w:r>
    </w:p>
    <w:p>
      <w:pPr>
        <w:spacing w:line="278" w:lineRule="auto" w:before="0"/>
        <w:ind w:left="581" w:right="115" w:hanging="341"/>
        <w:jc w:val="both"/>
        <w:rPr>
          <w:i/>
          <w:sz w:val="18"/>
        </w:rPr>
      </w:pPr>
      <w:r>
        <w:rPr>
          <w:b/>
          <w:sz w:val="18"/>
        </w:rPr>
        <w:t>Archer, </w:t>
      </w:r>
      <w:r>
        <w:rPr>
          <w:sz w:val="18"/>
        </w:rPr>
        <w:t>D.E., H. Kheshgi, and E. Maier-Reimer, 1997: Multiple timescales for neutralization of fossil fuel CO</w:t>
      </w:r>
      <w:r>
        <w:rPr>
          <w:position w:val="-5"/>
          <w:sz w:val="10"/>
        </w:rPr>
        <w:t>2</w:t>
      </w:r>
      <w:r>
        <w:rPr>
          <w:sz w:val="18"/>
        </w:rPr>
        <w:t>. </w:t>
      </w:r>
      <w:r>
        <w:rPr>
          <w:i/>
          <w:sz w:val="18"/>
        </w:rPr>
        <w:t>Geophysical</w:t>
      </w:r>
    </w:p>
    <w:p>
      <w:pPr>
        <w:spacing w:line="164" w:lineRule="exact" w:before="0"/>
        <w:ind w:left="581" w:right="0" w:firstLine="0"/>
        <w:jc w:val="both"/>
        <w:rPr>
          <w:sz w:val="18"/>
        </w:rPr>
      </w:pPr>
      <w:r>
        <w:rPr>
          <w:i/>
          <w:sz w:val="18"/>
        </w:rPr>
        <w:t>Research Letters</w:t>
      </w:r>
      <w:r>
        <w:rPr>
          <w:sz w:val="18"/>
        </w:rPr>
        <w:t>, </w:t>
      </w:r>
      <w:r>
        <w:rPr>
          <w:b/>
          <w:sz w:val="18"/>
        </w:rPr>
        <w:t>24</w:t>
      </w:r>
      <w:r>
        <w:rPr>
          <w:sz w:val="18"/>
        </w:rPr>
        <w:t>(4), 405-408.</w:t>
      </w:r>
    </w:p>
    <w:p>
      <w:pPr>
        <w:spacing w:line="240" w:lineRule="exact" w:before="9"/>
        <w:ind w:left="581" w:right="114" w:hanging="341"/>
        <w:jc w:val="both"/>
        <w:rPr>
          <w:sz w:val="18"/>
        </w:rPr>
      </w:pPr>
      <w:r>
        <w:rPr>
          <w:b/>
          <w:spacing w:val="-4"/>
          <w:sz w:val="18"/>
        </w:rPr>
        <w:t>Archer, </w:t>
      </w:r>
      <w:r>
        <w:rPr>
          <w:sz w:val="18"/>
        </w:rPr>
        <w:t>D.E., H. Kheshgi, and E. Maier-Reimer, 1998: Dynamics of fossil</w:t>
      </w:r>
      <w:r>
        <w:rPr>
          <w:spacing w:val="-24"/>
          <w:sz w:val="18"/>
        </w:rPr>
        <w:t> </w:t>
      </w:r>
      <w:r>
        <w:rPr>
          <w:sz w:val="18"/>
        </w:rPr>
        <w:t>fuel</w:t>
      </w:r>
      <w:r>
        <w:rPr>
          <w:spacing w:val="-24"/>
          <w:sz w:val="18"/>
        </w:rPr>
        <w:t> </w:t>
      </w:r>
      <w:r>
        <w:rPr>
          <w:sz w:val="18"/>
        </w:rPr>
        <w:t>neutralization</w:t>
      </w:r>
      <w:r>
        <w:rPr>
          <w:spacing w:val="-25"/>
          <w:sz w:val="18"/>
        </w:rPr>
        <w:t> </w:t>
      </w:r>
      <w:r>
        <w:rPr>
          <w:sz w:val="18"/>
        </w:rPr>
        <w:t>by</w:t>
      </w:r>
      <w:r>
        <w:rPr>
          <w:spacing w:val="-24"/>
          <w:sz w:val="18"/>
        </w:rPr>
        <w:t> </w:t>
      </w:r>
      <w:r>
        <w:rPr>
          <w:sz w:val="18"/>
        </w:rPr>
        <w:t>Marine</w:t>
      </w:r>
      <w:r>
        <w:rPr>
          <w:spacing w:val="-24"/>
          <w:sz w:val="18"/>
        </w:rPr>
        <w:t> </w:t>
      </w:r>
      <w:r>
        <w:rPr>
          <w:sz w:val="18"/>
        </w:rPr>
        <w:t>CaCO</w:t>
      </w:r>
      <w:r>
        <w:rPr>
          <w:position w:val="-5"/>
          <w:sz w:val="10"/>
        </w:rPr>
        <w:t>3.</w:t>
      </w:r>
      <w:r>
        <w:rPr>
          <w:spacing w:val="-3"/>
          <w:position w:val="-5"/>
          <w:sz w:val="10"/>
        </w:rPr>
        <w:t> </w:t>
      </w:r>
      <w:r>
        <w:rPr>
          <w:i/>
          <w:sz w:val="18"/>
        </w:rPr>
        <w:t>Global</w:t>
      </w:r>
      <w:r>
        <w:rPr>
          <w:i/>
          <w:spacing w:val="-24"/>
          <w:sz w:val="18"/>
        </w:rPr>
        <w:t> </w:t>
      </w:r>
      <w:r>
        <w:rPr>
          <w:i/>
          <w:sz w:val="18"/>
        </w:rPr>
        <w:t>Biogeochemical </w:t>
      </w:r>
      <w:r>
        <w:rPr>
          <w:i/>
          <w:sz w:val="18"/>
        </w:rPr>
        <w:t>Cycles, </w:t>
      </w:r>
      <w:r>
        <w:rPr>
          <w:b/>
          <w:sz w:val="18"/>
        </w:rPr>
        <w:t>12</w:t>
      </w:r>
      <w:r>
        <w:rPr>
          <w:sz w:val="18"/>
        </w:rPr>
        <w:t>(2), 259-276.</w:t>
      </w:r>
    </w:p>
    <w:p>
      <w:pPr>
        <w:spacing w:line="278" w:lineRule="auto" w:before="24"/>
        <w:ind w:left="581" w:right="113" w:hanging="341"/>
        <w:jc w:val="both"/>
        <w:rPr>
          <w:sz w:val="18"/>
        </w:rPr>
      </w:pPr>
      <w:r>
        <w:rPr>
          <w:b/>
          <w:sz w:val="18"/>
        </w:rPr>
        <w:t>Arp, </w:t>
      </w:r>
      <w:r>
        <w:rPr>
          <w:sz w:val="18"/>
        </w:rPr>
        <w:t>G., A. Reimer, and J. Reitner, 2001: Photosynthesis-induced biofilm calcification and calcium concentrations in Phanerozoic oceans. </w:t>
      </w:r>
      <w:r>
        <w:rPr>
          <w:i/>
          <w:sz w:val="18"/>
        </w:rPr>
        <w:t>Science</w:t>
      </w:r>
      <w:r>
        <w:rPr>
          <w:sz w:val="18"/>
        </w:rPr>
        <w:t>, 292, 1701-1704.</w:t>
      </w:r>
    </w:p>
    <w:p>
      <w:pPr>
        <w:spacing w:line="207" w:lineRule="exact" w:before="0"/>
        <w:ind w:left="581" w:right="0" w:hanging="341"/>
        <w:jc w:val="both"/>
        <w:rPr>
          <w:sz w:val="18"/>
        </w:rPr>
      </w:pPr>
      <w:r>
        <w:rPr>
          <w:b/>
          <w:sz w:val="18"/>
        </w:rPr>
        <w:t>Auerbach, </w:t>
      </w:r>
      <w:r>
        <w:rPr>
          <w:sz w:val="18"/>
        </w:rPr>
        <w:t>D.I., J.A. Caulfield, E.E. Adams, and H.J. Herzog, 1997:</w:t>
      </w:r>
    </w:p>
    <w:p>
      <w:pPr>
        <w:spacing w:line="240" w:lineRule="exact" w:before="9"/>
        <w:ind w:left="581" w:right="112" w:firstLine="0"/>
        <w:jc w:val="both"/>
        <w:rPr>
          <w:sz w:val="18"/>
        </w:rPr>
      </w:pPr>
      <w:r>
        <w:rPr>
          <w:sz w:val="18"/>
        </w:rPr>
        <w:t>Impacts</w:t>
      </w:r>
      <w:r>
        <w:rPr>
          <w:spacing w:val="-9"/>
          <w:sz w:val="18"/>
        </w:rPr>
        <w:t> </w:t>
      </w:r>
      <w:r>
        <w:rPr>
          <w:sz w:val="18"/>
        </w:rPr>
        <w:t>of</w:t>
      </w:r>
      <w:r>
        <w:rPr>
          <w:spacing w:val="-8"/>
          <w:sz w:val="18"/>
        </w:rPr>
        <w:t> </w:t>
      </w:r>
      <w:r>
        <w:rPr>
          <w:sz w:val="18"/>
        </w:rPr>
        <w:t>Ocean</w:t>
      </w:r>
      <w:r>
        <w:rPr>
          <w:spacing w:val="-8"/>
          <w:sz w:val="18"/>
        </w:rPr>
        <w:t> </w:t>
      </w:r>
      <w:r>
        <w:rPr>
          <w:sz w:val="18"/>
        </w:rPr>
        <w:t>CO</w:t>
      </w:r>
      <w:r>
        <w:rPr>
          <w:position w:val="-5"/>
          <w:sz w:val="10"/>
        </w:rPr>
        <w:t>2</w:t>
      </w:r>
      <w:r>
        <w:rPr>
          <w:spacing w:val="11"/>
          <w:position w:val="-5"/>
          <w:sz w:val="10"/>
        </w:rPr>
        <w:t> </w:t>
      </w:r>
      <w:r>
        <w:rPr>
          <w:sz w:val="18"/>
        </w:rPr>
        <w:t>Disposal</w:t>
      </w:r>
      <w:r>
        <w:rPr>
          <w:spacing w:val="-8"/>
          <w:sz w:val="18"/>
        </w:rPr>
        <w:t> </w:t>
      </w:r>
      <w:r>
        <w:rPr>
          <w:sz w:val="18"/>
        </w:rPr>
        <w:t>on</w:t>
      </w:r>
      <w:r>
        <w:rPr>
          <w:spacing w:val="-8"/>
          <w:sz w:val="18"/>
        </w:rPr>
        <w:t> </w:t>
      </w:r>
      <w:r>
        <w:rPr>
          <w:sz w:val="18"/>
        </w:rPr>
        <w:t>Marine</w:t>
      </w:r>
      <w:r>
        <w:rPr>
          <w:spacing w:val="-9"/>
          <w:sz w:val="18"/>
        </w:rPr>
        <w:t> </w:t>
      </w:r>
      <w:r>
        <w:rPr>
          <w:sz w:val="18"/>
        </w:rPr>
        <w:t>Life:</w:t>
      </w:r>
      <w:r>
        <w:rPr>
          <w:spacing w:val="-8"/>
          <w:sz w:val="18"/>
        </w:rPr>
        <w:t> </w:t>
      </w:r>
      <w:r>
        <w:rPr>
          <w:sz w:val="18"/>
        </w:rPr>
        <w:t>I.</w:t>
      </w:r>
      <w:r>
        <w:rPr>
          <w:spacing w:val="-18"/>
          <w:sz w:val="18"/>
        </w:rPr>
        <w:t> </w:t>
      </w:r>
      <w:r>
        <w:rPr>
          <w:sz w:val="18"/>
        </w:rPr>
        <w:t>A</w:t>
      </w:r>
      <w:r>
        <w:rPr>
          <w:spacing w:val="-18"/>
          <w:sz w:val="18"/>
        </w:rPr>
        <w:t> </w:t>
      </w:r>
      <w:r>
        <w:rPr>
          <w:sz w:val="18"/>
        </w:rPr>
        <w:t>toxicological assessment integrating constant-concentration laboratory </w:t>
      </w:r>
      <w:r>
        <w:rPr>
          <w:spacing w:val="-3"/>
          <w:sz w:val="18"/>
        </w:rPr>
        <w:t>assay </w:t>
      </w:r>
      <w:r>
        <w:rPr>
          <w:sz w:val="18"/>
        </w:rPr>
        <w:t>data with variable-concentration field exposure. </w:t>
      </w:r>
      <w:r>
        <w:rPr>
          <w:i/>
          <w:sz w:val="18"/>
        </w:rPr>
        <w:t>Environmental </w:t>
      </w:r>
      <w:r>
        <w:rPr>
          <w:i/>
          <w:sz w:val="18"/>
        </w:rPr>
        <w:t>Modelling and Assessment, </w:t>
      </w:r>
      <w:r>
        <w:rPr>
          <w:b/>
          <w:sz w:val="18"/>
        </w:rPr>
        <w:t>2</w:t>
      </w:r>
      <w:r>
        <w:rPr>
          <w:sz w:val="18"/>
        </w:rPr>
        <w:t>(4),</w:t>
      </w:r>
      <w:r>
        <w:rPr>
          <w:spacing w:val="-5"/>
          <w:sz w:val="18"/>
        </w:rPr>
        <w:t> </w:t>
      </w:r>
      <w:r>
        <w:rPr>
          <w:sz w:val="18"/>
        </w:rPr>
        <w:t>333-343.</w:t>
      </w:r>
    </w:p>
    <w:p>
      <w:pPr>
        <w:spacing w:after="0" w:line="240" w:lineRule="exact"/>
        <w:jc w:val="both"/>
        <w:rPr>
          <w:sz w:val="18"/>
        </w:rPr>
        <w:sectPr>
          <w:type w:val="continuous"/>
          <w:pgSz w:w="12240" w:h="15840"/>
          <w:pgMar w:top="360" w:bottom="280" w:left="580" w:right="620"/>
          <w:cols w:num="2" w:equalWidth="0">
            <w:col w:w="5600" w:space="40"/>
            <w:col w:w="5400"/>
          </w:cols>
        </w:sectPr>
      </w:pPr>
    </w:p>
    <w:p>
      <w:pPr>
        <w:pStyle w:val="BodyText"/>
      </w:pPr>
    </w:p>
    <w:p>
      <w:pPr>
        <w:pStyle w:val="BodyText"/>
        <w:spacing w:before="1"/>
        <w:rPr>
          <w:sz w:val="18"/>
        </w:rPr>
      </w:pPr>
    </w:p>
    <w:p>
      <w:pPr>
        <w:spacing w:after="0"/>
        <w:rPr>
          <w:sz w:val="18"/>
        </w:rPr>
        <w:sectPr>
          <w:pgSz w:w="12240" w:h="15840"/>
          <w:pgMar w:header="567" w:footer="0" w:top="760" w:bottom="280" w:left="580" w:right="620"/>
        </w:sectPr>
      </w:pPr>
    </w:p>
    <w:p>
      <w:pPr>
        <w:spacing w:line="240" w:lineRule="exact" w:before="43"/>
        <w:ind w:left="497" w:right="38" w:hanging="341"/>
        <w:jc w:val="both"/>
        <w:rPr>
          <w:sz w:val="18"/>
        </w:rPr>
      </w:pPr>
      <w:r>
        <w:rPr>
          <w:b/>
          <w:sz w:val="18"/>
        </w:rPr>
        <w:t>Aya, </w:t>
      </w:r>
      <w:r>
        <w:rPr>
          <w:sz w:val="18"/>
        </w:rPr>
        <w:t>I., K. Yamane, and N. Yamada, 1995: Simulation experiment of CO</w:t>
      </w:r>
      <w:r>
        <w:rPr>
          <w:position w:val="-5"/>
          <w:sz w:val="10"/>
        </w:rPr>
        <w:t>2 </w:t>
      </w:r>
      <w:r>
        <w:rPr>
          <w:sz w:val="18"/>
        </w:rPr>
        <w:t>storage in the basin of deep-ocean. </w:t>
      </w:r>
      <w:r>
        <w:rPr>
          <w:i/>
          <w:sz w:val="18"/>
        </w:rPr>
        <w:t>Energy Conversion and </w:t>
      </w:r>
      <w:r>
        <w:rPr>
          <w:i/>
          <w:sz w:val="18"/>
        </w:rPr>
        <w:t>Management</w:t>
      </w:r>
      <w:r>
        <w:rPr>
          <w:sz w:val="18"/>
        </w:rPr>
        <w:t>, </w:t>
      </w:r>
      <w:r>
        <w:rPr>
          <w:b/>
          <w:sz w:val="18"/>
        </w:rPr>
        <w:t>36</w:t>
      </w:r>
      <w:r>
        <w:rPr>
          <w:sz w:val="18"/>
        </w:rPr>
        <w:t>(6-9), 485-488.</w:t>
      </w:r>
    </w:p>
    <w:p>
      <w:pPr>
        <w:spacing w:line="240" w:lineRule="exact" w:before="0"/>
        <w:ind w:left="497" w:right="39" w:hanging="341"/>
        <w:jc w:val="both"/>
        <w:rPr>
          <w:sz w:val="18"/>
        </w:rPr>
      </w:pPr>
      <w:r>
        <w:rPr>
          <w:b/>
          <w:spacing w:val="-4"/>
          <w:sz w:val="18"/>
        </w:rPr>
        <w:t>Aya,</w:t>
      </w:r>
      <w:r>
        <w:rPr>
          <w:b/>
          <w:spacing w:val="-9"/>
          <w:sz w:val="18"/>
        </w:rPr>
        <w:t> </w:t>
      </w:r>
      <w:r>
        <w:rPr>
          <w:sz w:val="18"/>
        </w:rPr>
        <w:t>I,</w:t>
      </w:r>
      <w:r>
        <w:rPr>
          <w:spacing w:val="-10"/>
          <w:sz w:val="18"/>
        </w:rPr>
        <w:t> </w:t>
      </w:r>
      <w:r>
        <w:rPr>
          <w:sz w:val="18"/>
        </w:rPr>
        <w:t>R.</w:t>
      </w:r>
      <w:r>
        <w:rPr>
          <w:spacing w:val="-10"/>
          <w:sz w:val="18"/>
        </w:rPr>
        <w:t> </w:t>
      </w:r>
      <w:r>
        <w:rPr>
          <w:sz w:val="18"/>
        </w:rPr>
        <w:t>Kojima,</w:t>
      </w:r>
      <w:r>
        <w:rPr>
          <w:spacing w:val="-10"/>
          <w:sz w:val="18"/>
        </w:rPr>
        <w:t> </w:t>
      </w:r>
      <w:r>
        <w:rPr>
          <w:sz w:val="18"/>
        </w:rPr>
        <w:t>K.</w:t>
      </w:r>
      <w:r>
        <w:rPr>
          <w:spacing w:val="-15"/>
          <w:sz w:val="18"/>
        </w:rPr>
        <w:t> </w:t>
      </w:r>
      <w:r>
        <w:rPr>
          <w:spacing w:val="-3"/>
          <w:sz w:val="18"/>
        </w:rPr>
        <w:t>Yamane,</w:t>
      </w:r>
      <w:r>
        <w:rPr>
          <w:spacing w:val="-9"/>
          <w:sz w:val="18"/>
        </w:rPr>
        <w:t> </w:t>
      </w:r>
      <w:r>
        <w:rPr>
          <w:spacing w:val="-10"/>
          <w:sz w:val="18"/>
        </w:rPr>
        <w:t>P. </w:t>
      </w:r>
      <w:r>
        <w:rPr>
          <w:sz w:val="18"/>
        </w:rPr>
        <w:t>G.</w:t>
      </w:r>
      <w:r>
        <w:rPr>
          <w:spacing w:val="-9"/>
          <w:sz w:val="18"/>
        </w:rPr>
        <w:t> </w:t>
      </w:r>
      <w:r>
        <w:rPr>
          <w:sz w:val="18"/>
        </w:rPr>
        <w:t>Brewer,</w:t>
      </w:r>
      <w:r>
        <w:rPr>
          <w:spacing w:val="-10"/>
          <w:sz w:val="18"/>
        </w:rPr>
        <w:t> </w:t>
      </w:r>
      <w:r>
        <w:rPr>
          <w:sz w:val="18"/>
        </w:rPr>
        <w:t>and</w:t>
      </w:r>
      <w:r>
        <w:rPr>
          <w:spacing w:val="-9"/>
          <w:sz w:val="18"/>
        </w:rPr>
        <w:t> </w:t>
      </w:r>
      <w:r>
        <w:rPr>
          <w:sz w:val="18"/>
        </w:rPr>
        <w:t>E.</w:t>
      </w:r>
      <w:r>
        <w:rPr>
          <w:spacing w:val="-13"/>
          <w:sz w:val="18"/>
        </w:rPr>
        <w:t> </w:t>
      </w:r>
      <w:r>
        <w:rPr>
          <w:spacing w:val="-7"/>
          <w:sz w:val="18"/>
        </w:rPr>
        <w:t>T.</w:t>
      </w:r>
      <w:r>
        <w:rPr>
          <w:spacing w:val="-9"/>
          <w:sz w:val="18"/>
        </w:rPr>
        <w:t> </w:t>
      </w:r>
      <w:r>
        <w:rPr>
          <w:sz w:val="18"/>
        </w:rPr>
        <w:t>Peltzer,</w:t>
      </w:r>
      <w:r>
        <w:rPr>
          <w:spacing w:val="-10"/>
          <w:sz w:val="18"/>
        </w:rPr>
        <w:t> </w:t>
      </w:r>
      <w:r>
        <w:rPr>
          <w:sz w:val="18"/>
        </w:rPr>
        <w:t>2004:</w:t>
      </w:r>
      <w:r>
        <w:rPr>
          <w:spacing w:val="-8"/>
          <w:sz w:val="18"/>
        </w:rPr>
        <w:t> </w:t>
      </w:r>
      <w:r>
        <w:rPr>
          <w:i/>
          <w:sz w:val="18"/>
        </w:rPr>
        <w:t>In </w:t>
      </w:r>
      <w:r>
        <w:rPr>
          <w:i/>
          <w:sz w:val="18"/>
        </w:rPr>
        <w:t>situ </w:t>
      </w:r>
      <w:r>
        <w:rPr>
          <w:sz w:val="18"/>
        </w:rPr>
        <w:t>experiments of cold CO</w:t>
      </w:r>
      <w:r>
        <w:rPr>
          <w:position w:val="-5"/>
          <w:sz w:val="10"/>
        </w:rPr>
        <w:t>2 </w:t>
      </w:r>
      <w:r>
        <w:rPr>
          <w:sz w:val="18"/>
        </w:rPr>
        <w:t>release in mid-depth. </w:t>
      </w:r>
      <w:r>
        <w:rPr>
          <w:i/>
          <w:sz w:val="18"/>
        </w:rPr>
        <w:t>Energy</w:t>
      </w:r>
      <w:r>
        <w:rPr>
          <w:sz w:val="18"/>
        </w:rPr>
        <w:t>, </w:t>
      </w:r>
      <w:r>
        <w:rPr>
          <w:b/>
          <w:sz w:val="18"/>
        </w:rPr>
        <w:t>29</w:t>
      </w:r>
      <w:r>
        <w:rPr>
          <w:sz w:val="18"/>
        </w:rPr>
        <w:t>(9- 10), 1499-1509.</w:t>
      </w:r>
    </w:p>
    <w:p>
      <w:pPr>
        <w:spacing w:line="230" w:lineRule="auto" w:before="29"/>
        <w:ind w:left="497" w:right="39" w:hanging="341"/>
        <w:jc w:val="both"/>
        <w:rPr>
          <w:sz w:val="18"/>
        </w:rPr>
      </w:pPr>
      <w:r>
        <w:rPr>
          <w:b/>
          <w:spacing w:val="-4"/>
          <w:sz w:val="18"/>
        </w:rPr>
        <w:t>Aya,</w:t>
      </w:r>
      <w:r>
        <w:rPr>
          <w:b/>
          <w:spacing w:val="-7"/>
          <w:sz w:val="18"/>
        </w:rPr>
        <w:t> </w:t>
      </w:r>
      <w:r>
        <w:rPr>
          <w:sz w:val="18"/>
        </w:rPr>
        <w:t>I.,</w:t>
      </w:r>
      <w:r>
        <w:rPr>
          <w:spacing w:val="-7"/>
          <w:sz w:val="18"/>
        </w:rPr>
        <w:t> </w:t>
      </w:r>
      <w:r>
        <w:rPr>
          <w:sz w:val="18"/>
        </w:rPr>
        <w:t>K.</w:t>
      </w:r>
      <w:r>
        <w:rPr>
          <w:spacing w:val="-14"/>
          <w:sz w:val="18"/>
        </w:rPr>
        <w:t> </w:t>
      </w:r>
      <w:r>
        <w:rPr>
          <w:spacing w:val="-3"/>
          <w:sz w:val="18"/>
        </w:rPr>
        <w:t>Yamane,</w:t>
      </w:r>
      <w:r>
        <w:rPr>
          <w:spacing w:val="-6"/>
          <w:sz w:val="18"/>
        </w:rPr>
        <w:t> </w:t>
      </w:r>
      <w:r>
        <w:rPr>
          <w:sz w:val="18"/>
        </w:rPr>
        <w:t>and</w:t>
      </w:r>
      <w:r>
        <w:rPr>
          <w:spacing w:val="-7"/>
          <w:sz w:val="18"/>
        </w:rPr>
        <w:t> </w:t>
      </w:r>
      <w:r>
        <w:rPr>
          <w:sz w:val="18"/>
        </w:rPr>
        <w:t>H.</w:t>
      </w:r>
      <w:r>
        <w:rPr>
          <w:spacing w:val="-7"/>
          <w:sz w:val="18"/>
        </w:rPr>
        <w:t> </w:t>
      </w:r>
      <w:r>
        <w:rPr>
          <w:sz w:val="18"/>
        </w:rPr>
        <w:t>Nariai,</w:t>
      </w:r>
      <w:r>
        <w:rPr>
          <w:spacing w:val="-7"/>
          <w:sz w:val="18"/>
        </w:rPr>
        <w:t> </w:t>
      </w:r>
      <w:r>
        <w:rPr>
          <w:sz w:val="18"/>
        </w:rPr>
        <w:t>1997:</w:t>
      </w:r>
      <w:r>
        <w:rPr>
          <w:spacing w:val="-6"/>
          <w:sz w:val="18"/>
        </w:rPr>
        <w:t> </w:t>
      </w:r>
      <w:r>
        <w:rPr>
          <w:sz w:val="18"/>
        </w:rPr>
        <w:t>Solubility</w:t>
      </w:r>
      <w:r>
        <w:rPr>
          <w:spacing w:val="-7"/>
          <w:sz w:val="18"/>
        </w:rPr>
        <w:t> </w:t>
      </w:r>
      <w:r>
        <w:rPr>
          <w:sz w:val="18"/>
        </w:rPr>
        <w:t>of</w:t>
      </w:r>
      <w:r>
        <w:rPr>
          <w:spacing w:val="-7"/>
          <w:sz w:val="18"/>
        </w:rPr>
        <w:t> </w:t>
      </w:r>
      <w:r>
        <w:rPr>
          <w:sz w:val="18"/>
        </w:rPr>
        <w:t>CO</w:t>
      </w:r>
      <w:r>
        <w:rPr>
          <w:position w:val="-5"/>
          <w:sz w:val="10"/>
        </w:rPr>
        <w:t>2</w:t>
      </w:r>
      <w:r>
        <w:rPr>
          <w:spacing w:val="13"/>
          <w:position w:val="-5"/>
          <w:sz w:val="10"/>
        </w:rPr>
        <w:t> </w:t>
      </w:r>
      <w:r>
        <w:rPr>
          <w:sz w:val="18"/>
        </w:rPr>
        <w:t>and</w:t>
      </w:r>
      <w:r>
        <w:rPr>
          <w:spacing w:val="-6"/>
          <w:sz w:val="18"/>
        </w:rPr>
        <w:t> </w:t>
      </w:r>
      <w:r>
        <w:rPr>
          <w:sz w:val="18"/>
        </w:rPr>
        <w:t>density of CO</w:t>
      </w:r>
      <w:r>
        <w:rPr>
          <w:position w:val="-5"/>
          <w:sz w:val="10"/>
        </w:rPr>
        <w:t>2 </w:t>
      </w:r>
      <w:r>
        <w:rPr>
          <w:sz w:val="18"/>
        </w:rPr>
        <w:t>hydrate at 30MPa. </w:t>
      </w:r>
      <w:r>
        <w:rPr>
          <w:i/>
          <w:sz w:val="18"/>
        </w:rPr>
        <w:t>Energy</w:t>
      </w:r>
      <w:r>
        <w:rPr>
          <w:sz w:val="18"/>
        </w:rPr>
        <w:t>, </w:t>
      </w:r>
      <w:r>
        <w:rPr>
          <w:b/>
          <w:sz w:val="18"/>
        </w:rPr>
        <w:t>22</w:t>
      </w:r>
      <w:r>
        <w:rPr>
          <w:sz w:val="18"/>
        </w:rPr>
        <w:t>(2-3),</w:t>
      </w:r>
      <w:r>
        <w:rPr>
          <w:spacing w:val="-8"/>
          <w:sz w:val="18"/>
        </w:rPr>
        <w:t> </w:t>
      </w:r>
      <w:r>
        <w:rPr>
          <w:sz w:val="18"/>
        </w:rPr>
        <w:t>263-271.</w:t>
      </w:r>
    </w:p>
    <w:p>
      <w:pPr>
        <w:spacing w:line="278" w:lineRule="auto" w:before="0"/>
        <w:ind w:left="497" w:right="38" w:hanging="341"/>
        <w:jc w:val="both"/>
        <w:rPr>
          <w:sz w:val="18"/>
        </w:rPr>
      </w:pPr>
      <w:r>
        <w:rPr>
          <w:b/>
          <w:spacing w:val="-4"/>
          <w:sz w:val="18"/>
        </w:rPr>
        <w:t>Aya, </w:t>
      </w:r>
      <w:r>
        <w:rPr>
          <w:sz w:val="18"/>
        </w:rPr>
        <w:t>I., R. Kojima, K. </w:t>
      </w:r>
      <w:r>
        <w:rPr>
          <w:spacing w:val="-3"/>
          <w:sz w:val="18"/>
        </w:rPr>
        <w:t>Yamane, </w:t>
      </w:r>
      <w:r>
        <w:rPr>
          <w:spacing w:val="-10"/>
          <w:sz w:val="18"/>
        </w:rPr>
        <w:t>P. </w:t>
      </w:r>
      <w:r>
        <w:rPr>
          <w:sz w:val="18"/>
        </w:rPr>
        <w:t>G. Brewer, and E. </w:t>
      </w:r>
      <w:r>
        <w:rPr>
          <w:spacing w:val="-7"/>
          <w:sz w:val="18"/>
        </w:rPr>
        <w:t>T. </w:t>
      </w:r>
      <w:r>
        <w:rPr>
          <w:sz w:val="18"/>
        </w:rPr>
        <w:t>Pelter, III, 2003:  </w:t>
      </w:r>
      <w:r>
        <w:rPr>
          <w:i/>
          <w:sz w:val="18"/>
        </w:rPr>
        <w:t>In  situ  </w:t>
      </w:r>
      <w:r>
        <w:rPr>
          <w:sz w:val="18"/>
        </w:rPr>
        <w:t>experiments  of  cold  CO</w:t>
      </w:r>
      <w:r>
        <w:rPr>
          <w:position w:val="-5"/>
          <w:sz w:val="10"/>
        </w:rPr>
        <w:t>2    </w:t>
      </w:r>
      <w:r>
        <w:rPr>
          <w:sz w:val="18"/>
        </w:rPr>
        <w:t>release  in</w:t>
      </w:r>
      <w:r>
        <w:rPr>
          <w:spacing w:val="33"/>
          <w:sz w:val="18"/>
        </w:rPr>
        <w:t> </w:t>
      </w:r>
      <w:r>
        <w:rPr>
          <w:sz w:val="18"/>
        </w:rPr>
        <w:t>mid-depth.</w:t>
      </w:r>
    </w:p>
    <w:p>
      <w:pPr>
        <w:spacing w:line="164" w:lineRule="exact" w:before="0"/>
        <w:ind w:left="497" w:right="0" w:firstLine="0"/>
        <w:jc w:val="both"/>
        <w:rPr>
          <w:sz w:val="18"/>
        </w:rPr>
      </w:pPr>
      <w:r>
        <w:rPr>
          <w:sz w:val="18"/>
        </w:rPr>
        <w:t>Proceedings of the International Conference on Greenhouse  Gas</w:t>
      </w:r>
    </w:p>
    <w:p>
      <w:pPr>
        <w:spacing w:line="240" w:lineRule="exact" w:before="1"/>
        <w:ind w:left="157" w:right="38" w:firstLine="340"/>
        <w:jc w:val="right"/>
        <w:rPr>
          <w:sz w:val="18"/>
        </w:rPr>
      </w:pPr>
      <w:r>
        <w:rPr>
          <w:sz w:val="18"/>
        </w:rPr>
        <w:t>Control Technologies, 30</w:t>
      </w:r>
      <w:r>
        <w:rPr>
          <w:position w:val="6"/>
          <w:sz w:val="10"/>
        </w:rPr>
        <w:t>th </w:t>
      </w:r>
      <w:r>
        <w:rPr>
          <w:sz w:val="18"/>
        </w:rPr>
        <w:t>September-4th October,</w:t>
      </w:r>
      <w:r>
        <w:rPr>
          <w:spacing w:val="-28"/>
          <w:sz w:val="18"/>
        </w:rPr>
        <w:t> </w:t>
      </w:r>
      <w:r>
        <w:rPr>
          <w:sz w:val="18"/>
        </w:rPr>
        <w:t>Kyoto,</w:t>
      </w:r>
      <w:r>
        <w:rPr>
          <w:spacing w:val="-9"/>
          <w:sz w:val="18"/>
        </w:rPr>
        <w:t> </w:t>
      </w:r>
      <w:r>
        <w:rPr>
          <w:sz w:val="18"/>
        </w:rPr>
        <w:t>Japan.</w:t>
      </w:r>
      <w:r>
        <w:rPr>
          <w:spacing w:val="-1"/>
          <w:sz w:val="18"/>
        </w:rPr>
        <w:t> </w:t>
      </w:r>
      <w:r>
        <w:rPr>
          <w:b/>
          <w:sz w:val="18"/>
        </w:rPr>
        <w:t>Bacastow, </w:t>
      </w:r>
      <w:r>
        <w:rPr>
          <w:sz w:val="18"/>
        </w:rPr>
        <w:t>R.B. and G.R. Stegen,  1991:  Estimating </w:t>
      </w:r>
      <w:r>
        <w:rPr>
          <w:spacing w:val="25"/>
          <w:sz w:val="18"/>
        </w:rPr>
        <w:t> </w:t>
      </w:r>
      <w:r>
        <w:rPr>
          <w:sz w:val="18"/>
        </w:rPr>
        <w:t>the </w:t>
      </w:r>
      <w:r>
        <w:rPr>
          <w:spacing w:val="4"/>
          <w:sz w:val="18"/>
        </w:rPr>
        <w:t> </w:t>
      </w:r>
      <w:r>
        <w:rPr>
          <w:sz w:val="18"/>
        </w:rPr>
        <w:t>potential for CO</w:t>
      </w:r>
      <w:r>
        <w:rPr>
          <w:position w:val="-5"/>
          <w:sz w:val="10"/>
        </w:rPr>
        <w:t>2 </w:t>
      </w:r>
      <w:r>
        <w:rPr>
          <w:sz w:val="18"/>
        </w:rPr>
        <w:t>sequestration in  the  ocean  using  a</w:t>
      </w:r>
      <w:r>
        <w:rPr>
          <w:spacing w:val="3"/>
          <w:sz w:val="18"/>
        </w:rPr>
        <w:t> </w:t>
      </w:r>
      <w:r>
        <w:rPr>
          <w:sz w:val="18"/>
        </w:rPr>
        <w:t>carbon </w:t>
      </w:r>
      <w:r>
        <w:rPr>
          <w:spacing w:val="33"/>
          <w:sz w:val="18"/>
        </w:rPr>
        <w:t> </w:t>
      </w:r>
      <w:r>
        <w:rPr>
          <w:sz w:val="18"/>
        </w:rPr>
        <w:t>cycle model.</w:t>
      </w:r>
      <w:r>
        <w:rPr>
          <w:spacing w:val="21"/>
          <w:sz w:val="18"/>
        </w:rPr>
        <w:t> </w:t>
      </w:r>
      <w:r>
        <w:rPr>
          <w:sz w:val="18"/>
        </w:rPr>
        <w:t>Proceedings</w:t>
      </w:r>
      <w:r>
        <w:rPr>
          <w:spacing w:val="21"/>
          <w:sz w:val="18"/>
        </w:rPr>
        <w:t> </w:t>
      </w:r>
      <w:r>
        <w:rPr>
          <w:sz w:val="18"/>
        </w:rPr>
        <w:t>of</w:t>
      </w:r>
      <w:r>
        <w:rPr>
          <w:spacing w:val="22"/>
          <w:sz w:val="18"/>
        </w:rPr>
        <w:t> </w:t>
      </w:r>
      <w:r>
        <w:rPr>
          <w:sz w:val="18"/>
        </w:rPr>
        <w:t>OCEANS</w:t>
      </w:r>
      <w:r>
        <w:rPr>
          <w:spacing w:val="21"/>
          <w:sz w:val="18"/>
        </w:rPr>
        <w:t> </w:t>
      </w:r>
      <w:r>
        <w:rPr>
          <w:sz w:val="18"/>
        </w:rPr>
        <w:t>‘91.</w:t>
      </w:r>
      <w:r>
        <w:rPr>
          <w:spacing w:val="21"/>
          <w:sz w:val="18"/>
        </w:rPr>
        <w:t> </w:t>
      </w:r>
      <w:r>
        <w:rPr>
          <w:sz w:val="18"/>
        </w:rPr>
        <w:t>Ocean</w:t>
      </w:r>
      <w:r>
        <w:rPr>
          <w:spacing w:val="18"/>
          <w:sz w:val="18"/>
        </w:rPr>
        <w:t> </w:t>
      </w:r>
      <w:r>
        <w:rPr>
          <w:sz w:val="18"/>
        </w:rPr>
        <w:t>Technologies</w:t>
      </w:r>
      <w:r>
        <w:rPr>
          <w:spacing w:val="22"/>
          <w:sz w:val="18"/>
        </w:rPr>
        <w:t> </w:t>
      </w:r>
      <w:r>
        <w:rPr>
          <w:sz w:val="18"/>
        </w:rPr>
        <w:t>and Opportunities</w:t>
      </w:r>
      <w:r>
        <w:rPr>
          <w:spacing w:val="-8"/>
          <w:sz w:val="18"/>
        </w:rPr>
        <w:t> </w:t>
      </w:r>
      <w:r>
        <w:rPr>
          <w:sz w:val="18"/>
        </w:rPr>
        <w:t>in</w:t>
      </w:r>
      <w:r>
        <w:rPr>
          <w:spacing w:val="-8"/>
          <w:sz w:val="18"/>
        </w:rPr>
        <w:t> </w:t>
      </w:r>
      <w:r>
        <w:rPr>
          <w:sz w:val="18"/>
        </w:rPr>
        <w:t>the</w:t>
      </w:r>
      <w:r>
        <w:rPr>
          <w:spacing w:val="-7"/>
          <w:sz w:val="18"/>
        </w:rPr>
        <w:t> </w:t>
      </w:r>
      <w:r>
        <w:rPr>
          <w:sz w:val="18"/>
        </w:rPr>
        <w:t>Pacific</w:t>
      </w:r>
      <w:r>
        <w:rPr>
          <w:spacing w:val="-8"/>
          <w:sz w:val="18"/>
        </w:rPr>
        <w:t> </w:t>
      </w:r>
      <w:r>
        <w:rPr>
          <w:sz w:val="18"/>
        </w:rPr>
        <w:t>for</w:t>
      </w:r>
      <w:r>
        <w:rPr>
          <w:spacing w:val="-7"/>
          <w:sz w:val="18"/>
        </w:rPr>
        <w:t> </w:t>
      </w:r>
      <w:r>
        <w:rPr>
          <w:sz w:val="18"/>
        </w:rPr>
        <w:t>the</w:t>
      </w:r>
      <w:r>
        <w:rPr>
          <w:spacing w:val="-8"/>
          <w:sz w:val="18"/>
        </w:rPr>
        <w:t> </w:t>
      </w:r>
      <w:r>
        <w:rPr>
          <w:spacing w:val="-3"/>
          <w:sz w:val="18"/>
        </w:rPr>
        <w:t>90’s,</w:t>
      </w:r>
      <w:r>
        <w:rPr>
          <w:spacing w:val="-8"/>
          <w:sz w:val="18"/>
        </w:rPr>
        <w:t> </w:t>
      </w:r>
      <w:r>
        <w:rPr>
          <w:sz w:val="18"/>
        </w:rPr>
        <w:t>1-3</w:t>
      </w:r>
      <w:r>
        <w:rPr>
          <w:spacing w:val="-7"/>
          <w:sz w:val="18"/>
        </w:rPr>
        <w:t> </w:t>
      </w:r>
      <w:r>
        <w:rPr>
          <w:sz w:val="18"/>
        </w:rPr>
        <w:t>Oct.</w:t>
      </w:r>
      <w:r>
        <w:rPr>
          <w:spacing w:val="-8"/>
          <w:sz w:val="18"/>
        </w:rPr>
        <w:t> </w:t>
      </w:r>
      <w:r>
        <w:rPr>
          <w:sz w:val="18"/>
        </w:rPr>
        <w:t>1991,</w:t>
      </w:r>
      <w:r>
        <w:rPr>
          <w:spacing w:val="-7"/>
          <w:sz w:val="18"/>
        </w:rPr>
        <w:t> </w:t>
      </w:r>
      <w:r>
        <w:rPr>
          <w:sz w:val="18"/>
        </w:rPr>
        <w:t>Honolulu,</w:t>
      </w:r>
    </w:p>
    <w:p>
      <w:pPr>
        <w:spacing w:before="24"/>
        <w:ind w:left="497" w:right="0" w:firstLine="0"/>
        <w:jc w:val="both"/>
        <w:rPr>
          <w:sz w:val="18"/>
        </w:rPr>
      </w:pPr>
      <w:r>
        <w:rPr>
          <w:sz w:val="18"/>
        </w:rPr>
        <w:t>USA, 1654-1657.</w:t>
      </w:r>
    </w:p>
    <w:p>
      <w:pPr>
        <w:spacing w:line="240" w:lineRule="exact" w:before="9"/>
        <w:ind w:left="497" w:right="39" w:hanging="341"/>
        <w:jc w:val="both"/>
        <w:rPr>
          <w:sz w:val="18"/>
        </w:rPr>
      </w:pPr>
      <w:r>
        <w:rPr>
          <w:b/>
          <w:sz w:val="18"/>
        </w:rPr>
        <w:t>Bacastow</w:t>
      </w:r>
      <w:r>
        <w:rPr>
          <w:sz w:val="18"/>
        </w:rPr>
        <w:t>, R.B., R.K. </w:t>
      </w:r>
      <w:r>
        <w:rPr>
          <w:spacing w:val="-3"/>
          <w:sz w:val="18"/>
        </w:rPr>
        <w:t>Dewey, </w:t>
      </w:r>
      <w:r>
        <w:rPr>
          <w:sz w:val="18"/>
        </w:rPr>
        <w:t>and G.R. Stegen, 1997: Effectiveness of CO</w:t>
      </w:r>
      <w:r>
        <w:rPr>
          <w:position w:val="-5"/>
          <w:sz w:val="10"/>
        </w:rPr>
        <w:t>2 </w:t>
      </w:r>
      <w:r>
        <w:rPr>
          <w:sz w:val="18"/>
        </w:rPr>
        <w:t>sequestration in the pre- and post-industrial oceans. </w:t>
      </w:r>
      <w:r>
        <w:rPr>
          <w:i/>
          <w:spacing w:val="-4"/>
          <w:sz w:val="18"/>
        </w:rPr>
        <w:t>Waste </w:t>
      </w:r>
      <w:r>
        <w:rPr>
          <w:i/>
          <w:sz w:val="18"/>
        </w:rPr>
        <w:t>Management</w:t>
      </w:r>
      <w:r>
        <w:rPr>
          <w:sz w:val="18"/>
        </w:rPr>
        <w:t>, </w:t>
      </w:r>
      <w:r>
        <w:rPr>
          <w:b/>
          <w:sz w:val="18"/>
        </w:rPr>
        <w:t>17</w:t>
      </w:r>
      <w:r>
        <w:rPr>
          <w:sz w:val="18"/>
        </w:rPr>
        <w:t>(5-6), 315-322.</w:t>
      </w:r>
    </w:p>
    <w:p>
      <w:pPr>
        <w:spacing w:line="278" w:lineRule="auto" w:before="24"/>
        <w:ind w:left="497" w:right="38" w:hanging="341"/>
        <w:jc w:val="both"/>
        <w:rPr>
          <w:sz w:val="18"/>
        </w:rPr>
      </w:pPr>
      <w:r>
        <w:rPr>
          <w:b/>
          <w:sz w:val="18"/>
        </w:rPr>
        <w:t>Baes</w:t>
      </w:r>
      <w:r>
        <w:rPr>
          <w:sz w:val="18"/>
        </w:rPr>
        <w:t>, C. </w:t>
      </w:r>
      <w:r>
        <w:rPr>
          <w:spacing w:val="-5"/>
          <w:sz w:val="18"/>
        </w:rPr>
        <w:t>F., </w:t>
      </w:r>
      <w:r>
        <w:rPr>
          <w:sz w:val="18"/>
        </w:rPr>
        <w:t>1982: Effects of ocean chemistry and biology </w:t>
      </w:r>
      <w:r>
        <w:rPr>
          <w:spacing w:val="-7"/>
          <w:sz w:val="18"/>
        </w:rPr>
        <w:t>on </w:t>
      </w:r>
      <w:r>
        <w:rPr>
          <w:sz w:val="18"/>
        </w:rPr>
        <w:t>atmospheric carbon dioxide. Carbon Dioxide Review.</w:t>
      </w:r>
      <w:r>
        <w:rPr>
          <w:spacing w:val="-34"/>
          <w:sz w:val="18"/>
        </w:rPr>
        <w:t> </w:t>
      </w:r>
      <w:r>
        <w:rPr>
          <w:spacing w:val="-5"/>
          <w:sz w:val="18"/>
        </w:rPr>
        <w:t>W.C. </w:t>
      </w:r>
      <w:r>
        <w:rPr>
          <w:sz w:val="18"/>
        </w:rPr>
        <w:t>Clark (ed.), Oxford University Press, New </w:t>
      </w:r>
      <w:r>
        <w:rPr>
          <w:spacing w:val="-4"/>
          <w:sz w:val="18"/>
        </w:rPr>
        <w:t>York, </w:t>
      </w:r>
      <w:r>
        <w:rPr>
          <w:sz w:val="18"/>
        </w:rPr>
        <w:t>pp.</w:t>
      </w:r>
      <w:r>
        <w:rPr>
          <w:spacing w:val="-14"/>
          <w:sz w:val="18"/>
        </w:rPr>
        <w:t> </w:t>
      </w:r>
      <w:r>
        <w:rPr>
          <w:sz w:val="18"/>
        </w:rPr>
        <w:t>187-211.</w:t>
      </w:r>
    </w:p>
    <w:p>
      <w:pPr>
        <w:spacing w:line="278" w:lineRule="auto" w:before="0"/>
        <w:ind w:left="497" w:right="38" w:hanging="341"/>
        <w:jc w:val="both"/>
        <w:rPr>
          <w:sz w:val="18"/>
        </w:rPr>
      </w:pPr>
      <w:r>
        <w:rPr>
          <w:b/>
          <w:sz w:val="18"/>
        </w:rPr>
        <w:t>Bambach</w:t>
      </w:r>
      <w:r>
        <w:rPr>
          <w:sz w:val="18"/>
        </w:rPr>
        <w:t>,</w:t>
      </w:r>
      <w:r>
        <w:rPr>
          <w:spacing w:val="-12"/>
          <w:sz w:val="18"/>
        </w:rPr>
        <w:t> </w:t>
      </w:r>
      <w:r>
        <w:rPr>
          <w:sz w:val="18"/>
        </w:rPr>
        <w:t>R.K.,</w:t>
      </w:r>
      <w:r>
        <w:rPr>
          <w:spacing w:val="-21"/>
          <w:sz w:val="18"/>
        </w:rPr>
        <w:t> </w:t>
      </w:r>
      <w:r>
        <w:rPr>
          <w:sz w:val="18"/>
        </w:rPr>
        <w:t>A.H.</w:t>
      </w:r>
      <w:r>
        <w:rPr>
          <w:spacing w:val="-11"/>
          <w:sz w:val="18"/>
        </w:rPr>
        <w:t> </w:t>
      </w:r>
      <w:r>
        <w:rPr>
          <w:sz w:val="18"/>
        </w:rPr>
        <w:t>Knoll,</w:t>
      </w:r>
      <w:r>
        <w:rPr>
          <w:spacing w:val="-11"/>
          <w:sz w:val="18"/>
        </w:rPr>
        <w:t> </w:t>
      </w:r>
      <w:r>
        <w:rPr>
          <w:sz w:val="18"/>
        </w:rPr>
        <w:t>and</w:t>
      </w:r>
      <w:r>
        <w:rPr>
          <w:spacing w:val="-12"/>
          <w:sz w:val="18"/>
        </w:rPr>
        <w:t> </w:t>
      </w:r>
      <w:r>
        <w:rPr>
          <w:sz w:val="18"/>
        </w:rPr>
        <w:t>J.J.</w:t>
      </w:r>
      <w:r>
        <w:rPr>
          <w:spacing w:val="-12"/>
          <w:sz w:val="18"/>
        </w:rPr>
        <w:t> </w:t>
      </w:r>
      <w:r>
        <w:rPr>
          <w:sz w:val="18"/>
        </w:rPr>
        <w:t>Sepkowski,</w:t>
      </w:r>
      <w:r>
        <w:rPr>
          <w:spacing w:val="-12"/>
          <w:sz w:val="18"/>
        </w:rPr>
        <w:t> </w:t>
      </w:r>
      <w:r>
        <w:rPr>
          <w:spacing w:val="-3"/>
          <w:sz w:val="18"/>
        </w:rPr>
        <w:t>jr.,</w:t>
      </w:r>
      <w:r>
        <w:rPr>
          <w:spacing w:val="-12"/>
          <w:sz w:val="18"/>
        </w:rPr>
        <w:t> </w:t>
      </w:r>
      <w:r>
        <w:rPr>
          <w:sz w:val="18"/>
        </w:rPr>
        <w:t>2002:</w:t>
      </w:r>
      <w:r>
        <w:rPr>
          <w:spacing w:val="-20"/>
          <w:sz w:val="18"/>
        </w:rPr>
        <w:t> </w:t>
      </w:r>
      <w:r>
        <w:rPr>
          <w:sz w:val="18"/>
        </w:rPr>
        <w:t>Anatomical and ecological constraints on Phanerozoic animal diversity in the marine realm. Proceedings of the National Academy of Sciences, </w:t>
      </w:r>
      <w:r>
        <w:rPr>
          <w:b/>
          <w:sz w:val="18"/>
        </w:rPr>
        <w:t>99</w:t>
      </w:r>
      <w:r>
        <w:rPr>
          <w:sz w:val="18"/>
        </w:rPr>
        <w:t>(10), 6845-6859.</w:t>
      </w:r>
    </w:p>
    <w:p>
      <w:pPr>
        <w:spacing w:line="207" w:lineRule="exact" w:before="0"/>
        <w:ind w:left="157" w:right="0" w:firstLine="0"/>
        <w:jc w:val="both"/>
        <w:rPr>
          <w:sz w:val="18"/>
        </w:rPr>
      </w:pPr>
      <w:r>
        <w:rPr>
          <w:b/>
          <w:sz w:val="18"/>
        </w:rPr>
        <w:t>Barker</w:t>
      </w:r>
      <w:r>
        <w:rPr>
          <w:sz w:val="18"/>
        </w:rPr>
        <w:t>, </w:t>
      </w:r>
      <w:r>
        <w:rPr>
          <w:spacing w:val="24"/>
          <w:sz w:val="18"/>
        </w:rPr>
        <w:t> </w:t>
      </w:r>
      <w:r>
        <w:rPr>
          <w:sz w:val="18"/>
        </w:rPr>
        <w:t>S. </w:t>
      </w:r>
      <w:r>
        <w:rPr>
          <w:spacing w:val="24"/>
          <w:sz w:val="18"/>
        </w:rPr>
        <w:t> </w:t>
      </w:r>
      <w:r>
        <w:rPr>
          <w:sz w:val="18"/>
        </w:rPr>
        <w:t>and </w:t>
      </w:r>
      <w:r>
        <w:rPr>
          <w:spacing w:val="24"/>
          <w:sz w:val="18"/>
        </w:rPr>
        <w:t> </w:t>
      </w:r>
      <w:r>
        <w:rPr>
          <w:sz w:val="18"/>
        </w:rPr>
        <w:t>H. </w:t>
      </w:r>
      <w:r>
        <w:rPr>
          <w:spacing w:val="24"/>
          <w:sz w:val="18"/>
        </w:rPr>
        <w:t> </w:t>
      </w:r>
      <w:r>
        <w:rPr>
          <w:sz w:val="18"/>
        </w:rPr>
        <w:t>Elderfield, </w:t>
      </w:r>
      <w:r>
        <w:rPr>
          <w:spacing w:val="24"/>
          <w:sz w:val="18"/>
        </w:rPr>
        <w:t> </w:t>
      </w:r>
      <w:r>
        <w:rPr>
          <w:sz w:val="18"/>
        </w:rPr>
        <w:t>2002: </w:t>
      </w:r>
      <w:r>
        <w:rPr>
          <w:spacing w:val="25"/>
          <w:sz w:val="18"/>
        </w:rPr>
        <w:t> </w:t>
      </w:r>
      <w:r>
        <w:rPr>
          <w:sz w:val="18"/>
        </w:rPr>
        <w:t>Foraminiferal </w:t>
      </w:r>
      <w:r>
        <w:rPr>
          <w:spacing w:val="23"/>
          <w:sz w:val="18"/>
        </w:rPr>
        <w:t> </w:t>
      </w:r>
      <w:r>
        <w:rPr>
          <w:sz w:val="18"/>
        </w:rPr>
        <w:t>calcification</w:t>
      </w:r>
    </w:p>
    <w:p>
      <w:pPr>
        <w:spacing w:line="245" w:lineRule="exact" w:before="33"/>
        <w:ind w:left="0" w:right="39" w:firstLine="0"/>
        <w:jc w:val="right"/>
        <w:rPr>
          <w:sz w:val="18"/>
        </w:rPr>
      </w:pPr>
      <w:r>
        <w:rPr>
          <w:sz w:val="18"/>
        </w:rPr>
        <w:t>response </w:t>
      </w:r>
      <w:r>
        <w:rPr>
          <w:spacing w:val="15"/>
          <w:sz w:val="18"/>
        </w:rPr>
        <w:t> </w:t>
      </w:r>
      <w:r>
        <w:rPr>
          <w:sz w:val="18"/>
        </w:rPr>
        <w:t>to </w:t>
      </w:r>
      <w:r>
        <w:rPr>
          <w:spacing w:val="16"/>
          <w:sz w:val="18"/>
        </w:rPr>
        <w:t> </w:t>
      </w:r>
      <w:r>
        <w:rPr>
          <w:sz w:val="18"/>
        </w:rPr>
        <w:t>glacial-interglacial </w:t>
      </w:r>
      <w:r>
        <w:rPr>
          <w:spacing w:val="15"/>
          <w:sz w:val="18"/>
        </w:rPr>
        <w:t> </w:t>
      </w:r>
      <w:r>
        <w:rPr>
          <w:sz w:val="18"/>
        </w:rPr>
        <w:t>changes </w:t>
      </w:r>
      <w:r>
        <w:rPr>
          <w:spacing w:val="16"/>
          <w:sz w:val="18"/>
        </w:rPr>
        <w:t> </w:t>
      </w:r>
      <w:r>
        <w:rPr>
          <w:sz w:val="18"/>
        </w:rPr>
        <w:t>in </w:t>
      </w:r>
      <w:r>
        <w:rPr>
          <w:spacing w:val="15"/>
          <w:sz w:val="18"/>
        </w:rPr>
        <w:t> </w:t>
      </w:r>
      <w:r>
        <w:rPr>
          <w:sz w:val="18"/>
        </w:rPr>
        <w:t>atmospheric </w:t>
      </w:r>
      <w:r>
        <w:rPr>
          <w:spacing w:val="16"/>
          <w:sz w:val="18"/>
        </w:rPr>
        <w:t> </w:t>
      </w:r>
      <w:r>
        <w:rPr>
          <w:sz w:val="18"/>
        </w:rPr>
        <w:t>CO</w:t>
      </w:r>
      <w:r>
        <w:rPr>
          <w:position w:val="-5"/>
          <w:sz w:val="10"/>
        </w:rPr>
        <w:t>2</w:t>
      </w:r>
      <w:r>
        <w:rPr>
          <w:sz w:val="18"/>
        </w:rPr>
        <w:t>.</w:t>
      </w:r>
    </w:p>
    <w:p>
      <w:pPr>
        <w:spacing w:line="202" w:lineRule="exact" w:before="0"/>
        <w:ind w:left="497" w:right="0" w:firstLine="0"/>
        <w:jc w:val="both"/>
        <w:rPr>
          <w:sz w:val="18"/>
        </w:rPr>
      </w:pPr>
      <w:r>
        <w:rPr>
          <w:i/>
          <w:sz w:val="18"/>
        </w:rPr>
        <w:t>Science</w:t>
      </w:r>
      <w:r>
        <w:rPr>
          <w:sz w:val="18"/>
        </w:rPr>
        <w:t>, </w:t>
      </w:r>
      <w:r>
        <w:rPr>
          <w:b/>
          <w:sz w:val="18"/>
        </w:rPr>
        <w:t>297</w:t>
      </w:r>
      <w:r>
        <w:rPr>
          <w:sz w:val="18"/>
        </w:rPr>
        <w:t>, 833-836.</w:t>
      </w:r>
    </w:p>
    <w:p>
      <w:pPr>
        <w:spacing w:line="240" w:lineRule="exact" w:before="9"/>
        <w:ind w:left="497" w:right="38" w:hanging="341"/>
        <w:jc w:val="both"/>
        <w:rPr>
          <w:sz w:val="18"/>
        </w:rPr>
      </w:pPr>
      <w:r>
        <w:rPr>
          <w:b/>
          <w:sz w:val="18"/>
        </w:rPr>
        <w:t>Barry</w:t>
      </w:r>
      <w:r>
        <w:rPr>
          <w:sz w:val="18"/>
        </w:rPr>
        <w:t>, J.P., K.R. Buck, C.F. Lovera, L.Kuhnz, P.J. Whaling, E.T. Peltzer, P. Walz, and P.G. Brewer, 2004: Effects of direct ocean CO</w:t>
      </w:r>
      <w:r>
        <w:rPr>
          <w:position w:val="-5"/>
          <w:sz w:val="10"/>
        </w:rPr>
        <w:t>2 </w:t>
      </w:r>
      <w:r>
        <w:rPr>
          <w:sz w:val="18"/>
        </w:rPr>
        <w:t>injection on deep-sea meiofauna. </w:t>
      </w:r>
      <w:r>
        <w:rPr>
          <w:i/>
          <w:sz w:val="18"/>
        </w:rPr>
        <w:t>Journal of Oceanography</w:t>
      </w:r>
      <w:r>
        <w:rPr>
          <w:sz w:val="18"/>
        </w:rPr>
        <w:t>, </w:t>
      </w:r>
      <w:r>
        <w:rPr>
          <w:b/>
          <w:sz w:val="18"/>
        </w:rPr>
        <w:t>60</w:t>
      </w:r>
      <w:r>
        <w:rPr>
          <w:sz w:val="18"/>
        </w:rPr>
        <w:t>(4), 759-766.</w:t>
      </w:r>
    </w:p>
    <w:p>
      <w:pPr>
        <w:spacing w:line="240" w:lineRule="exact" w:before="0"/>
        <w:ind w:left="497" w:right="38" w:hanging="341"/>
        <w:jc w:val="both"/>
        <w:rPr>
          <w:sz w:val="18"/>
        </w:rPr>
      </w:pPr>
      <w:r>
        <w:rPr>
          <w:b/>
          <w:sz w:val="18"/>
        </w:rPr>
        <w:t>Barry, </w:t>
      </w:r>
      <w:r>
        <w:rPr>
          <w:spacing w:val="-6"/>
          <w:sz w:val="18"/>
        </w:rPr>
        <w:t>J.P. </w:t>
      </w:r>
      <w:r>
        <w:rPr>
          <w:sz w:val="18"/>
        </w:rPr>
        <w:t>K.R. Buck, </w:t>
      </w:r>
      <w:r>
        <w:rPr>
          <w:spacing w:val="-4"/>
          <w:sz w:val="18"/>
        </w:rPr>
        <w:t>C.F. </w:t>
      </w:r>
      <w:r>
        <w:rPr>
          <w:sz w:val="18"/>
        </w:rPr>
        <w:t>Lovera, L.Kuhnz, and </w:t>
      </w:r>
      <w:r>
        <w:rPr>
          <w:spacing w:val="-5"/>
          <w:sz w:val="18"/>
        </w:rPr>
        <w:t>P.J. </w:t>
      </w:r>
      <w:r>
        <w:rPr>
          <w:sz w:val="18"/>
        </w:rPr>
        <w:t>Whaling, 2005: Utility of deep-sea CO</w:t>
      </w:r>
      <w:r>
        <w:rPr>
          <w:position w:val="-5"/>
          <w:sz w:val="10"/>
        </w:rPr>
        <w:t>2 </w:t>
      </w:r>
      <w:r>
        <w:rPr>
          <w:sz w:val="18"/>
        </w:rPr>
        <w:t>release experiments in understanding the biology of a high CO</w:t>
      </w:r>
      <w:r>
        <w:rPr>
          <w:position w:val="-5"/>
          <w:sz w:val="10"/>
        </w:rPr>
        <w:t>2 </w:t>
      </w:r>
      <w:r>
        <w:rPr>
          <w:sz w:val="18"/>
        </w:rPr>
        <w:t>ocean: effects of hypercapnia on deep-sea meiofauna. </w:t>
      </w:r>
      <w:r>
        <w:rPr>
          <w:i/>
          <w:sz w:val="18"/>
        </w:rPr>
        <w:t>Journal of Geophysical Research-Oceans</w:t>
      </w:r>
      <w:r>
        <w:rPr>
          <w:sz w:val="18"/>
        </w:rPr>
        <w:t>, in press.</w:t>
      </w:r>
    </w:p>
    <w:p>
      <w:pPr>
        <w:spacing w:line="278" w:lineRule="auto" w:before="24"/>
        <w:ind w:left="497" w:right="38" w:hanging="341"/>
        <w:jc w:val="both"/>
        <w:rPr>
          <w:sz w:val="18"/>
        </w:rPr>
      </w:pPr>
      <w:r>
        <w:rPr>
          <w:b/>
          <w:spacing w:val="-3"/>
          <w:sz w:val="18"/>
        </w:rPr>
        <w:t>Berner, </w:t>
      </w:r>
      <w:r>
        <w:rPr>
          <w:sz w:val="18"/>
        </w:rPr>
        <w:t>R. A., A. C. Lasaga, and R. M. Garrels, 1983: The carbonate- silicate geochemical cycle and its effect on atmospheric carbon dioxide over the past 100 million years. </w:t>
      </w:r>
      <w:r>
        <w:rPr>
          <w:i/>
          <w:sz w:val="18"/>
        </w:rPr>
        <w:t>American Journal of </w:t>
      </w:r>
      <w:r>
        <w:rPr>
          <w:i/>
          <w:sz w:val="18"/>
        </w:rPr>
        <w:t>Science </w:t>
      </w:r>
      <w:r>
        <w:rPr>
          <w:b/>
          <w:sz w:val="18"/>
        </w:rPr>
        <w:t>283</w:t>
      </w:r>
      <w:r>
        <w:rPr>
          <w:sz w:val="18"/>
        </w:rPr>
        <w:t>, 641-683.</w:t>
      </w:r>
    </w:p>
    <w:p>
      <w:pPr>
        <w:spacing w:line="278" w:lineRule="auto" w:before="0"/>
        <w:ind w:left="497" w:right="38" w:hanging="341"/>
        <w:jc w:val="both"/>
        <w:rPr>
          <w:sz w:val="18"/>
        </w:rPr>
      </w:pPr>
      <w:r>
        <w:rPr>
          <w:b/>
          <w:spacing w:val="-3"/>
          <w:sz w:val="18"/>
        </w:rPr>
        <w:t>Berner,</w:t>
      </w:r>
      <w:r>
        <w:rPr>
          <w:b/>
          <w:spacing w:val="-12"/>
          <w:sz w:val="18"/>
        </w:rPr>
        <w:t> </w:t>
      </w:r>
      <w:r>
        <w:rPr>
          <w:sz w:val="18"/>
        </w:rPr>
        <w:t>R.A.,</w:t>
      </w:r>
      <w:r>
        <w:rPr>
          <w:spacing w:val="-11"/>
          <w:sz w:val="18"/>
        </w:rPr>
        <w:t> </w:t>
      </w:r>
      <w:r>
        <w:rPr>
          <w:sz w:val="18"/>
        </w:rPr>
        <w:t>2002:</w:t>
      </w:r>
      <w:r>
        <w:rPr>
          <w:spacing w:val="-11"/>
          <w:sz w:val="18"/>
        </w:rPr>
        <w:t> </w:t>
      </w:r>
      <w:r>
        <w:rPr>
          <w:sz w:val="18"/>
        </w:rPr>
        <w:t>Examination</w:t>
      </w:r>
      <w:r>
        <w:rPr>
          <w:spacing w:val="-11"/>
          <w:sz w:val="18"/>
        </w:rPr>
        <w:t> </w:t>
      </w:r>
      <w:r>
        <w:rPr>
          <w:sz w:val="18"/>
        </w:rPr>
        <w:t>of</w:t>
      </w:r>
      <w:r>
        <w:rPr>
          <w:spacing w:val="-11"/>
          <w:sz w:val="18"/>
        </w:rPr>
        <w:t> </w:t>
      </w:r>
      <w:r>
        <w:rPr>
          <w:sz w:val="18"/>
        </w:rPr>
        <w:t>hypotheses</w:t>
      </w:r>
      <w:r>
        <w:rPr>
          <w:spacing w:val="-11"/>
          <w:sz w:val="18"/>
        </w:rPr>
        <w:t> </w:t>
      </w:r>
      <w:r>
        <w:rPr>
          <w:sz w:val="18"/>
        </w:rPr>
        <w:t>for</w:t>
      </w:r>
      <w:r>
        <w:rPr>
          <w:spacing w:val="-11"/>
          <w:sz w:val="18"/>
        </w:rPr>
        <w:t> </w:t>
      </w:r>
      <w:r>
        <w:rPr>
          <w:sz w:val="18"/>
        </w:rPr>
        <w:t>the</w:t>
      </w:r>
      <w:r>
        <w:rPr>
          <w:spacing w:val="-11"/>
          <w:sz w:val="18"/>
        </w:rPr>
        <w:t> </w:t>
      </w:r>
      <w:r>
        <w:rPr>
          <w:sz w:val="18"/>
        </w:rPr>
        <w:t>Permo-Triassic boundary extinction by carbon cycle modeling. Proceedings of the National Academy of Sciences, </w:t>
      </w:r>
      <w:r>
        <w:rPr>
          <w:b/>
          <w:sz w:val="18"/>
        </w:rPr>
        <w:t>99</w:t>
      </w:r>
      <w:r>
        <w:rPr>
          <w:sz w:val="18"/>
        </w:rPr>
        <w:t>(7),</w:t>
      </w:r>
      <w:r>
        <w:rPr>
          <w:spacing w:val="-16"/>
          <w:sz w:val="18"/>
        </w:rPr>
        <w:t> </w:t>
      </w:r>
      <w:r>
        <w:rPr>
          <w:sz w:val="18"/>
        </w:rPr>
        <w:t>4172-4177.</w:t>
      </w:r>
    </w:p>
    <w:p>
      <w:pPr>
        <w:spacing w:line="278" w:lineRule="auto" w:before="0"/>
        <w:ind w:left="497" w:right="39" w:hanging="341"/>
        <w:jc w:val="both"/>
        <w:rPr>
          <w:sz w:val="18"/>
        </w:rPr>
      </w:pPr>
      <w:r>
        <w:rPr>
          <w:b/>
          <w:sz w:val="18"/>
        </w:rPr>
        <w:t>Bradshaw, </w:t>
      </w:r>
      <w:r>
        <w:rPr>
          <w:sz w:val="18"/>
        </w:rPr>
        <w:t>A., 1973: The effect of carbon dioxide on the specific volume of seawater. </w:t>
      </w:r>
      <w:r>
        <w:rPr>
          <w:i/>
          <w:sz w:val="18"/>
        </w:rPr>
        <w:t>Limnology and Oceanography</w:t>
      </w:r>
      <w:r>
        <w:rPr>
          <w:sz w:val="18"/>
        </w:rPr>
        <w:t>, </w:t>
      </w:r>
      <w:r>
        <w:rPr>
          <w:b/>
          <w:sz w:val="18"/>
        </w:rPr>
        <w:t>18</w:t>
      </w:r>
      <w:r>
        <w:rPr>
          <w:sz w:val="18"/>
        </w:rPr>
        <w:t>(1), 95-105.</w:t>
      </w:r>
    </w:p>
    <w:p>
      <w:pPr>
        <w:spacing w:line="278" w:lineRule="auto" w:before="0"/>
        <w:ind w:left="497" w:right="39" w:hanging="341"/>
        <w:jc w:val="both"/>
        <w:rPr>
          <w:sz w:val="18"/>
        </w:rPr>
      </w:pPr>
      <w:r>
        <w:rPr>
          <w:b/>
          <w:spacing w:val="-3"/>
          <w:sz w:val="18"/>
        </w:rPr>
        <w:t>Brewer, </w:t>
      </w:r>
      <w:r>
        <w:rPr>
          <w:spacing w:val="-4"/>
          <w:sz w:val="18"/>
        </w:rPr>
        <w:t>P.G., </w:t>
      </w:r>
      <w:r>
        <w:rPr>
          <w:sz w:val="18"/>
        </w:rPr>
        <w:t>D.M. Glover, C. Goyet, and D.K. Shafer, 1995: The  pH of the North-Atlantic Ocean - improvements to the global- model for sound-absorption in seawater. </w:t>
      </w:r>
      <w:r>
        <w:rPr>
          <w:i/>
          <w:sz w:val="18"/>
        </w:rPr>
        <w:t>Journal of Geophysical </w:t>
      </w:r>
      <w:r>
        <w:rPr>
          <w:sz w:val="18"/>
        </w:rPr>
        <w:t>Research-Oceans, </w:t>
      </w:r>
      <w:r>
        <w:rPr>
          <w:b/>
          <w:sz w:val="18"/>
        </w:rPr>
        <w:t>100</w:t>
      </w:r>
      <w:r>
        <w:rPr>
          <w:sz w:val="18"/>
        </w:rPr>
        <w:t>(C5),</w:t>
      </w:r>
      <w:r>
        <w:rPr>
          <w:spacing w:val="-1"/>
          <w:sz w:val="18"/>
        </w:rPr>
        <w:t> </w:t>
      </w:r>
      <w:r>
        <w:rPr>
          <w:sz w:val="18"/>
        </w:rPr>
        <w:t>8761-8776.</w:t>
      </w:r>
    </w:p>
    <w:p>
      <w:pPr>
        <w:spacing w:line="278" w:lineRule="auto" w:before="0"/>
        <w:ind w:left="497" w:right="40" w:hanging="341"/>
        <w:jc w:val="both"/>
        <w:rPr>
          <w:sz w:val="18"/>
        </w:rPr>
      </w:pPr>
      <w:r>
        <w:rPr>
          <w:b/>
          <w:spacing w:val="-3"/>
          <w:sz w:val="18"/>
        </w:rPr>
        <w:t>Brewer,</w:t>
      </w:r>
      <w:r>
        <w:rPr>
          <w:b/>
          <w:spacing w:val="-9"/>
          <w:sz w:val="18"/>
        </w:rPr>
        <w:t> </w:t>
      </w:r>
      <w:r>
        <w:rPr>
          <w:spacing w:val="-4"/>
          <w:sz w:val="18"/>
        </w:rPr>
        <w:t>P.G.,</w:t>
      </w:r>
      <w:r>
        <w:rPr>
          <w:spacing w:val="-8"/>
          <w:sz w:val="18"/>
        </w:rPr>
        <w:t> </w:t>
      </w:r>
      <w:r>
        <w:rPr>
          <w:sz w:val="18"/>
        </w:rPr>
        <w:t>E.</w:t>
      </w:r>
      <w:r>
        <w:rPr>
          <w:spacing w:val="-8"/>
          <w:sz w:val="18"/>
        </w:rPr>
        <w:t> </w:t>
      </w:r>
      <w:r>
        <w:rPr>
          <w:sz w:val="18"/>
        </w:rPr>
        <w:t>Peltzer,</w:t>
      </w:r>
      <w:r>
        <w:rPr>
          <w:spacing w:val="-9"/>
          <w:sz w:val="18"/>
        </w:rPr>
        <w:t> </w:t>
      </w:r>
      <w:r>
        <w:rPr>
          <w:sz w:val="18"/>
        </w:rPr>
        <w:t>I.</w:t>
      </w:r>
      <w:r>
        <w:rPr>
          <w:spacing w:val="-16"/>
          <w:sz w:val="18"/>
        </w:rPr>
        <w:t> </w:t>
      </w:r>
      <w:r>
        <w:rPr>
          <w:spacing w:val="-5"/>
          <w:sz w:val="18"/>
        </w:rPr>
        <w:t>Aya,</w:t>
      </w:r>
      <w:r>
        <w:rPr>
          <w:spacing w:val="-9"/>
          <w:sz w:val="18"/>
        </w:rPr>
        <w:t> </w:t>
      </w:r>
      <w:r>
        <w:rPr>
          <w:spacing w:val="-10"/>
          <w:sz w:val="18"/>
        </w:rPr>
        <w:t>P.</w:t>
      </w:r>
      <w:r>
        <w:rPr>
          <w:spacing w:val="-8"/>
          <w:sz w:val="18"/>
        </w:rPr>
        <w:t> </w:t>
      </w:r>
      <w:r>
        <w:rPr>
          <w:sz w:val="18"/>
        </w:rPr>
        <w:t>Haugan,</w:t>
      </w:r>
      <w:r>
        <w:rPr>
          <w:spacing w:val="-8"/>
          <w:sz w:val="18"/>
        </w:rPr>
        <w:t> </w:t>
      </w:r>
      <w:r>
        <w:rPr>
          <w:sz w:val="18"/>
        </w:rPr>
        <w:t>R.</w:t>
      </w:r>
      <w:r>
        <w:rPr>
          <w:spacing w:val="-8"/>
          <w:sz w:val="18"/>
        </w:rPr>
        <w:t> </w:t>
      </w:r>
      <w:r>
        <w:rPr>
          <w:sz w:val="18"/>
        </w:rPr>
        <w:t>Bellerby,</w:t>
      </w:r>
      <w:r>
        <w:rPr>
          <w:spacing w:val="-9"/>
          <w:sz w:val="18"/>
        </w:rPr>
        <w:t> </w:t>
      </w:r>
      <w:r>
        <w:rPr>
          <w:sz w:val="18"/>
        </w:rPr>
        <w:t>K.</w:t>
      </w:r>
      <w:r>
        <w:rPr>
          <w:spacing w:val="-14"/>
          <w:sz w:val="18"/>
        </w:rPr>
        <w:t> </w:t>
      </w:r>
      <w:r>
        <w:rPr>
          <w:spacing w:val="-3"/>
          <w:sz w:val="18"/>
        </w:rPr>
        <w:t>Yamane,</w:t>
      </w:r>
      <w:r>
        <w:rPr>
          <w:spacing w:val="-8"/>
          <w:sz w:val="18"/>
        </w:rPr>
        <w:t> </w:t>
      </w:r>
      <w:r>
        <w:rPr>
          <w:sz w:val="18"/>
        </w:rPr>
        <w:t>R. Kojima,</w:t>
      </w:r>
      <w:r>
        <w:rPr>
          <w:spacing w:val="-15"/>
          <w:sz w:val="18"/>
        </w:rPr>
        <w:t> </w:t>
      </w:r>
      <w:r>
        <w:rPr>
          <w:spacing w:val="-10"/>
          <w:sz w:val="18"/>
        </w:rPr>
        <w:t>P.</w:t>
      </w:r>
      <w:r>
        <w:rPr>
          <w:spacing w:val="-17"/>
          <w:sz w:val="18"/>
        </w:rPr>
        <w:t> </w:t>
      </w:r>
      <w:r>
        <w:rPr>
          <w:spacing w:val="-3"/>
          <w:sz w:val="18"/>
        </w:rPr>
        <w:t>Walz,</w:t>
      </w:r>
      <w:r>
        <w:rPr>
          <w:spacing w:val="-14"/>
          <w:sz w:val="18"/>
        </w:rPr>
        <w:t> </w:t>
      </w:r>
      <w:r>
        <w:rPr>
          <w:sz w:val="18"/>
        </w:rPr>
        <w:t>and</w:t>
      </w:r>
      <w:r>
        <w:rPr>
          <w:spacing w:val="-20"/>
          <w:sz w:val="18"/>
        </w:rPr>
        <w:t> </w:t>
      </w:r>
      <w:r>
        <w:rPr>
          <w:spacing w:val="-12"/>
          <w:sz w:val="18"/>
        </w:rPr>
        <w:t>Y.</w:t>
      </w:r>
      <w:r>
        <w:rPr>
          <w:spacing w:val="-13"/>
          <w:sz w:val="18"/>
        </w:rPr>
        <w:t> </w:t>
      </w:r>
      <w:r>
        <w:rPr>
          <w:sz w:val="18"/>
        </w:rPr>
        <w:t>Nakajima,</w:t>
      </w:r>
      <w:r>
        <w:rPr>
          <w:spacing w:val="-15"/>
          <w:sz w:val="18"/>
        </w:rPr>
        <w:t> </w:t>
      </w:r>
      <w:r>
        <w:rPr>
          <w:sz w:val="18"/>
        </w:rPr>
        <w:t>2004:</w:t>
      </w:r>
      <w:r>
        <w:rPr>
          <w:spacing w:val="-13"/>
          <w:sz w:val="18"/>
        </w:rPr>
        <w:t> </w:t>
      </w:r>
      <w:r>
        <w:rPr>
          <w:sz w:val="18"/>
        </w:rPr>
        <w:t>Small</w:t>
      </w:r>
      <w:r>
        <w:rPr>
          <w:spacing w:val="-14"/>
          <w:sz w:val="18"/>
        </w:rPr>
        <w:t> </w:t>
      </w:r>
      <w:r>
        <w:rPr>
          <w:sz w:val="18"/>
        </w:rPr>
        <w:t>scale</w:t>
      </w:r>
      <w:r>
        <w:rPr>
          <w:spacing w:val="-15"/>
          <w:sz w:val="18"/>
        </w:rPr>
        <w:t> </w:t>
      </w:r>
      <w:r>
        <w:rPr>
          <w:sz w:val="18"/>
        </w:rPr>
        <w:t>field</w:t>
      </w:r>
      <w:r>
        <w:rPr>
          <w:spacing w:val="-13"/>
          <w:sz w:val="18"/>
        </w:rPr>
        <w:t> </w:t>
      </w:r>
      <w:r>
        <w:rPr>
          <w:sz w:val="18"/>
        </w:rPr>
        <w:t>study</w:t>
      </w:r>
      <w:r>
        <w:rPr>
          <w:spacing w:val="-13"/>
          <w:sz w:val="18"/>
        </w:rPr>
        <w:t> </w:t>
      </w:r>
      <w:r>
        <w:rPr>
          <w:sz w:val="18"/>
        </w:rPr>
        <w:t>of an ocean CO</w:t>
      </w:r>
      <w:r>
        <w:rPr>
          <w:position w:val="-5"/>
          <w:sz w:val="10"/>
        </w:rPr>
        <w:t>2 </w:t>
      </w:r>
      <w:r>
        <w:rPr>
          <w:sz w:val="18"/>
        </w:rPr>
        <w:t>plume. </w:t>
      </w:r>
      <w:r>
        <w:rPr>
          <w:i/>
          <w:sz w:val="18"/>
        </w:rPr>
        <w:t>Journal of Oceanography</w:t>
      </w:r>
      <w:r>
        <w:rPr>
          <w:sz w:val="18"/>
        </w:rPr>
        <w:t>, </w:t>
      </w:r>
      <w:r>
        <w:rPr>
          <w:b/>
          <w:sz w:val="18"/>
        </w:rPr>
        <w:t>60</w:t>
      </w:r>
      <w:r>
        <w:rPr>
          <w:sz w:val="18"/>
        </w:rPr>
        <w:t>(4),</w:t>
      </w:r>
      <w:r>
        <w:rPr>
          <w:spacing w:val="-14"/>
          <w:sz w:val="18"/>
        </w:rPr>
        <w:t> </w:t>
      </w:r>
      <w:r>
        <w:rPr>
          <w:sz w:val="18"/>
        </w:rPr>
        <w:t>751-758.</w:t>
      </w:r>
    </w:p>
    <w:p>
      <w:pPr>
        <w:spacing w:line="240" w:lineRule="exact" w:before="43"/>
        <w:ind w:left="497" w:right="512" w:hanging="341"/>
        <w:jc w:val="both"/>
        <w:rPr>
          <w:sz w:val="18"/>
        </w:rPr>
      </w:pPr>
      <w:r>
        <w:rPr/>
        <w:br w:type="column"/>
      </w:r>
      <w:r>
        <w:rPr>
          <w:b/>
          <w:spacing w:val="-3"/>
          <w:sz w:val="18"/>
        </w:rPr>
        <w:t>Brewer, </w:t>
      </w:r>
      <w:r>
        <w:rPr>
          <w:spacing w:val="-4"/>
          <w:sz w:val="18"/>
        </w:rPr>
        <w:t>P.G., E.T. </w:t>
      </w:r>
      <w:r>
        <w:rPr>
          <w:sz w:val="18"/>
        </w:rPr>
        <w:t>Peltzer, G. Friederich, and G. Rehder, 2002: Experimental</w:t>
      </w:r>
      <w:r>
        <w:rPr>
          <w:spacing w:val="-17"/>
          <w:sz w:val="18"/>
        </w:rPr>
        <w:t> </w:t>
      </w:r>
      <w:r>
        <w:rPr>
          <w:sz w:val="18"/>
        </w:rPr>
        <w:t>determination</w:t>
      </w:r>
      <w:r>
        <w:rPr>
          <w:spacing w:val="-16"/>
          <w:sz w:val="18"/>
        </w:rPr>
        <w:t> </w:t>
      </w:r>
      <w:r>
        <w:rPr>
          <w:sz w:val="18"/>
        </w:rPr>
        <w:t>of</w:t>
      </w:r>
      <w:r>
        <w:rPr>
          <w:spacing w:val="-17"/>
          <w:sz w:val="18"/>
        </w:rPr>
        <w:t> </w:t>
      </w:r>
      <w:r>
        <w:rPr>
          <w:sz w:val="18"/>
        </w:rPr>
        <w:t>the</w:t>
      </w:r>
      <w:r>
        <w:rPr>
          <w:spacing w:val="-16"/>
          <w:sz w:val="18"/>
        </w:rPr>
        <w:t> </w:t>
      </w:r>
      <w:r>
        <w:rPr>
          <w:sz w:val="18"/>
        </w:rPr>
        <w:t>fate</w:t>
      </w:r>
      <w:r>
        <w:rPr>
          <w:spacing w:val="-16"/>
          <w:sz w:val="18"/>
        </w:rPr>
        <w:t> </w:t>
      </w:r>
      <w:r>
        <w:rPr>
          <w:sz w:val="18"/>
        </w:rPr>
        <w:t>of</w:t>
      </w:r>
      <w:r>
        <w:rPr>
          <w:spacing w:val="-17"/>
          <w:sz w:val="18"/>
        </w:rPr>
        <w:t> </w:t>
      </w:r>
      <w:r>
        <w:rPr>
          <w:sz w:val="18"/>
        </w:rPr>
        <w:t>a</w:t>
      </w:r>
      <w:r>
        <w:rPr>
          <w:spacing w:val="-16"/>
          <w:sz w:val="18"/>
        </w:rPr>
        <w:t> </w:t>
      </w:r>
      <w:r>
        <w:rPr>
          <w:sz w:val="18"/>
        </w:rPr>
        <w:t>CO</w:t>
      </w:r>
      <w:r>
        <w:rPr>
          <w:position w:val="-5"/>
          <w:sz w:val="10"/>
        </w:rPr>
        <w:t>2</w:t>
      </w:r>
      <w:r>
        <w:rPr>
          <w:spacing w:val="3"/>
          <w:position w:val="-5"/>
          <w:sz w:val="10"/>
        </w:rPr>
        <w:t> </w:t>
      </w:r>
      <w:r>
        <w:rPr>
          <w:sz w:val="18"/>
        </w:rPr>
        <w:t>plume</w:t>
      </w:r>
      <w:r>
        <w:rPr>
          <w:spacing w:val="-16"/>
          <w:sz w:val="18"/>
        </w:rPr>
        <w:t> </w:t>
      </w:r>
      <w:r>
        <w:rPr>
          <w:sz w:val="18"/>
        </w:rPr>
        <w:t>in</w:t>
      </w:r>
      <w:r>
        <w:rPr>
          <w:spacing w:val="-16"/>
          <w:sz w:val="18"/>
        </w:rPr>
        <w:t> </w:t>
      </w:r>
      <w:r>
        <w:rPr>
          <w:sz w:val="18"/>
        </w:rPr>
        <w:t>seawater. </w:t>
      </w:r>
      <w:r>
        <w:rPr>
          <w:i/>
          <w:sz w:val="18"/>
        </w:rPr>
        <w:t>Environmental Science and Technology</w:t>
      </w:r>
      <w:r>
        <w:rPr>
          <w:sz w:val="18"/>
        </w:rPr>
        <w:t>, </w:t>
      </w:r>
      <w:r>
        <w:rPr>
          <w:b/>
          <w:sz w:val="18"/>
        </w:rPr>
        <w:t>36</w:t>
      </w:r>
      <w:r>
        <w:rPr>
          <w:sz w:val="18"/>
        </w:rPr>
        <w:t>(24),</w:t>
      </w:r>
      <w:r>
        <w:rPr>
          <w:spacing w:val="-10"/>
          <w:sz w:val="18"/>
        </w:rPr>
        <w:t> </w:t>
      </w:r>
      <w:r>
        <w:rPr>
          <w:sz w:val="18"/>
        </w:rPr>
        <w:t>5441-5446.</w:t>
      </w:r>
    </w:p>
    <w:p>
      <w:pPr>
        <w:spacing w:line="240" w:lineRule="exact" w:before="0"/>
        <w:ind w:left="497" w:right="511" w:hanging="341"/>
        <w:jc w:val="both"/>
        <w:rPr>
          <w:sz w:val="18"/>
        </w:rPr>
      </w:pPr>
      <w:r>
        <w:rPr>
          <w:b/>
          <w:spacing w:val="-3"/>
          <w:sz w:val="18"/>
        </w:rPr>
        <w:t>Brewer,</w:t>
      </w:r>
      <w:r>
        <w:rPr>
          <w:b/>
          <w:spacing w:val="-9"/>
          <w:sz w:val="18"/>
        </w:rPr>
        <w:t> </w:t>
      </w:r>
      <w:r>
        <w:rPr>
          <w:spacing w:val="-4"/>
          <w:sz w:val="18"/>
        </w:rPr>
        <w:t>P.G.,</w:t>
      </w:r>
      <w:r>
        <w:rPr>
          <w:spacing w:val="-9"/>
          <w:sz w:val="18"/>
        </w:rPr>
        <w:t> </w:t>
      </w:r>
      <w:r>
        <w:rPr>
          <w:spacing w:val="-4"/>
          <w:sz w:val="18"/>
        </w:rPr>
        <w:t>E.T.</w:t>
      </w:r>
      <w:r>
        <w:rPr>
          <w:spacing w:val="-8"/>
          <w:sz w:val="18"/>
        </w:rPr>
        <w:t> </w:t>
      </w:r>
      <w:r>
        <w:rPr>
          <w:sz w:val="18"/>
        </w:rPr>
        <w:t>Peltzer,</w:t>
      </w:r>
      <w:r>
        <w:rPr>
          <w:spacing w:val="-9"/>
          <w:sz w:val="18"/>
        </w:rPr>
        <w:t> </w:t>
      </w:r>
      <w:r>
        <w:rPr>
          <w:sz w:val="18"/>
        </w:rPr>
        <w:t>G.</w:t>
      </w:r>
      <w:r>
        <w:rPr>
          <w:spacing w:val="-8"/>
          <w:sz w:val="18"/>
        </w:rPr>
        <w:t> </w:t>
      </w:r>
      <w:r>
        <w:rPr>
          <w:sz w:val="18"/>
        </w:rPr>
        <w:t>Friederich,</w:t>
      </w:r>
      <w:r>
        <w:rPr>
          <w:spacing w:val="-9"/>
          <w:sz w:val="18"/>
        </w:rPr>
        <w:t> </w:t>
      </w:r>
      <w:r>
        <w:rPr>
          <w:sz w:val="18"/>
        </w:rPr>
        <w:t>I.</w:t>
      </w:r>
      <w:r>
        <w:rPr>
          <w:spacing w:val="-18"/>
          <w:sz w:val="18"/>
        </w:rPr>
        <w:t> </w:t>
      </w:r>
      <w:r>
        <w:rPr>
          <w:spacing w:val="-5"/>
          <w:sz w:val="18"/>
        </w:rPr>
        <w:t>Aya,</w:t>
      </w:r>
      <w:r>
        <w:rPr>
          <w:spacing w:val="-9"/>
          <w:sz w:val="18"/>
        </w:rPr>
        <w:t> </w:t>
      </w:r>
      <w:r>
        <w:rPr>
          <w:sz w:val="18"/>
        </w:rPr>
        <w:t>and</w:t>
      </w:r>
      <w:r>
        <w:rPr>
          <w:spacing w:val="-8"/>
          <w:sz w:val="18"/>
        </w:rPr>
        <w:t> </w:t>
      </w:r>
      <w:r>
        <w:rPr>
          <w:sz w:val="18"/>
        </w:rPr>
        <w:t>K.</w:t>
      </w:r>
      <w:r>
        <w:rPr>
          <w:spacing w:val="-16"/>
          <w:sz w:val="18"/>
        </w:rPr>
        <w:t> </w:t>
      </w:r>
      <w:r>
        <w:rPr>
          <w:spacing w:val="-3"/>
          <w:sz w:val="18"/>
        </w:rPr>
        <w:t>Yamane,</w:t>
      </w:r>
      <w:r>
        <w:rPr>
          <w:spacing w:val="-8"/>
          <w:sz w:val="18"/>
        </w:rPr>
        <w:t> </w:t>
      </w:r>
      <w:r>
        <w:rPr>
          <w:sz w:val="18"/>
        </w:rPr>
        <w:t>2000: Experiments on the ocean sequestration of fossil fuel CO</w:t>
      </w:r>
      <w:r>
        <w:rPr>
          <w:position w:val="-5"/>
          <w:sz w:val="10"/>
        </w:rPr>
        <w:t>2</w:t>
      </w:r>
      <w:r>
        <w:rPr>
          <w:sz w:val="18"/>
        </w:rPr>
        <w:t>: </w:t>
      </w:r>
      <w:r>
        <w:rPr>
          <w:i/>
          <w:sz w:val="18"/>
        </w:rPr>
        <w:t>p</w:t>
      </w:r>
      <w:r>
        <w:rPr>
          <w:sz w:val="18"/>
        </w:rPr>
        <w:t>H measurements and hydrate formation. </w:t>
      </w:r>
      <w:r>
        <w:rPr>
          <w:i/>
          <w:sz w:val="18"/>
        </w:rPr>
        <w:t>Marine Chemistry</w:t>
      </w:r>
      <w:r>
        <w:rPr>
          <w:sz w:val="18"/>
        </w:rPr>
        <w:t>, </w:t>
      </w:r>
      <w:r>
        <w:rPr>
          <w:b/>
          <w:spacing w:val="-3"/>
          <w:sz w:val="18"/>
        </w:rPr>
        <w:t>72</w:t>
      </w:r>
      <w:r>
        <w:rPr>
          <w:spacing w:val="-3"/>
          <w:sz w:val="18"/>
        </w:rPr>
        <w:t>(2- </w:t>
      </w:r>
      <w:r>
        <w:rPr>
          <w:sz w:val="18"/>
        </w:rPr>
        <w:t>4), 83-93.</w:t>
      </w:r>
    </w:p>
    <w:p>
      <w:pPr>
        <w:spacing w:line="278" w:lineRule="auto" w:before="24"/>
        <w:ind w:left="497" w:right="511" w:hanging="341"/>
        <w:jc w:val="both"/>
        <w:rPr>
          <w:sz w:val="18"/>
        </w:rPr>
      </w:pPr>
      <w:r>
        <w:rPr>
          <w:b/>
          <w:spacing w:val="-3"/>
          <w:sz w:val="18"/>
        </w:rPr>
        <w:t>Brewer, </w:t>
      </w:r>
      <w:r>
        <w:rPr>
          <w:spacing w:val="-4"/>
          <w:sz w:val="18"/>
        </w:rPr>
        <w:t>P.G., F.M. </w:t>
      </w:r>
      <w:r>
        <w:rPr>
          <w:spacing w:val="-3"/>
          <w:sz w:val="18"/>
        </w:rPr>
        <w:t>Orr, Jr., </w:t>
      </w:r>
      <w:r>
        <w:rPr>
          <w:sz w:val="18"/>
        </w:rPr>
        <w:t>G. Friederich, K.A. Kvenvolden, and D.L. Orange, 1998: Gas hydrate formation in the deep-sea: </w:t>
      </w:r>
      <w:r>
        <w:rPr>
          <w:i/>
          <w:sz w:val="18"/>
        </w:rPr>
        <w:t>In situ </w:t>
      </w:r>
      <w:r>
        <w:rPr>
          <w:sz w:val="18"/>
        </w:rPr>
        <w:t>experiments with controlled release of methane, natural gas and carbon dioxide. </w:t>
      </w:r>
      <w:r>
        <w:rPr>
          <w:i/>
          <w:sz w:val="18"/>
        </w:rPr>
        <w:t>Energy and Fuels</w:t>
      </w:r>
      <w:r>
        <w:rPr>
          <w:sz w:val="18"/>
        </w:rPr>
        <w:t>, </w:t>
      </w:r>
      <w:r>
        <w:rPr>
          <w:b/>
          <w:sz w:val="18"/>
        </w:rPr>
        <w:t>12</w:t>
      </w:r>
      <w:r>
        <w:rPr>
          <w:sz w:val="18"/>
        </w:rPr>
        <w:t>(1), 183-188.</w:t>
      </w:r>
    </w:p>
    <w:p>
      <w:pPr>
        <w:spacing w:line="278" w:lineRule="auto" w:before="0"/>
        <w:ind w:left="497" w:right="511" w:hanging="341"/>
        <w:jc w:val="both"/>
        <w:rPr>
          <w:sz w:val="18"/>
        </w:rPr>
      </w:pPr>
      <w:r>
        <w:rPr>
          <w:b/>
          <w:sz w:val="18"/>
        </w:rPr>
        <w:t>Brewer</w:t>
      </w:r>
      <w:r>
        <w:rPr>
          <w:sz w:val="18"/>
        </w:rPr>
        <w:t>, P.G., G. Friederich, E.T. Peltzer, and F.M. Orr, Jr., 1999: Direct experiments on the ocean disposal of fossil fuel CO</w:t>
      </w:r>
      <w:r>
        <w:rPr>
          <w:position w:val="-5"/>
          <w:sz w:val="10"/>
        </w:rPr>
        <w:t>2</w:t>
      </w:r>
      <w:r>
        <w:rPr>
          <w:sz w:val="18"/>
        </w:rPr>
        <w:t>.</w:t>
      </w:r>
    </w:p>
    <w:p>
      <w:pPr>
        <w:spacing w:line="164" w:lineRule="exact" w:before="0"/>
        <w:ind w:left="497" w:right="0" w:firstLine="0"/>
        <w:jc w:val="both"/>
        <w:rPr>
          <w:sz w:val="18"/>
        </w:rPr>
      </w:pPr>
      <w:r>
        <w:rPr>
          <w:i/>
          <w:sz w:val="18"/>
        </w:rPr>
        <w:t>Science</w:t>
      </w:r>
      <w:r>
        <w:rPr>
          <w:sz w:val="18"/>
        </w:rPr>
        <w:t>, </w:t>
      </w:r>
      <w:r>
        <w:rPr>
          <w:b/>
          <w:sz w:val="18"/>
        </w:rPr>
        <w:t>284</w:t>
      </w:r>
      <w:r>
        <w:rPr>
          <w:sz w:val="18"/>
        </w:rPr>
        <w:t>, 943-945.</w:t>
      </w:r>
    </w:p>
    <w:p>
      <w:pPr>
        <w:spacing w:line="278" w:lineRule="auto" w:before="32"/>
        <w:ind w:left="497" w:right="511" w:hanging="341"/>
        <w:jc w:val="both"/>
        <w:rPr>
          <w:sz w:val="18"/>
        </w:rPr>
      </w:pPr>
      <w:r>
        <w:rPr>
          <w:b/>
          <w:sz w:val="18"/>
        </w:rPr>
        <w:t>Brewer</w:t>
      </w:r>
      <w:r>
        <w:rPr>
          <w:sz w:val="18"/>
        </w:rPr>
        <w:t>, </w:t>
      </w:r>
      <w:r>
        <w:rPr>
          <w:spacing w:val="-4"/>
          <w:sz w:val="18"/>
        </w:rPr>
        <w:t>P.G., E.T. </w:t>
      </w:r>
      <w:r>
        <w:rPr>
          <w:sz w:val="18"/>
        </w:rPr>
        <w:t>Peltzer, </w:t>
      </w:r>
      <w:r>
        <w:rPr>
          <w:spacing w:val="-10"/>
          <w:sz w:val="18"/>
        </w:rPr>
        <w:t>P. </w:t>
      </w:r>
      <w:r>
        <w:rPr>
          <w:spacing w:val="-3"/>
          <w:sz w:val="18"/>
        </w:rPr>
        <w:t>Walz, </w:t>
      </w:r>
      <w:r>
        <w:rPr>
          <w:sz w:val="18"/>
        </w:rPr>
        <w:t>I. </w:t>
      </w:r>
      <w:r>
        <w:rPr>
          <w:spacing w:val="-5"/>
          <w:sz w:val="18"/>
        </w:rPr>
        <w:t>Aya, </w:t>
      </w:r>
      <w:r>
        <w:rPr>
          <w:sz w:val="18"/>
        </w:rPr>
        <w:t>K. </w:t>
      </w:r>
      <w:r>
        <w:rPr>
          <w:spacing w:val="-3"/>
          <w:sz w:val="18"/>
        </w:rPr>
        <w:t>Yamane, </w:t>
      </w:r>
      <w:r>
        <w:rPr>
          <w:sz w:val="18"/>
        </w:rPr>
        <w:t>R. Kojima, </w:t>
      </w:r>
      <w:r>
        <w:rPr>
          <w:spacing w:val="-12"/>
          <w:sz w:val="18"/>
        </w:rPr>
        <w:t>Y. </w:t>
      </w:r>
      <w:r>
        <w:rPr>
          <w:sz w:val="18"/>
        </w:rPr>
        <w:t>Nakajima, N. Nakayama, </w:t>
      </w:r>
      <w:r>
        <w:rPr>
          <w:spacing w:val="-10"/>
          <w:sz w:val="18"/>
        </w:rPr>
        <w:t>P. </w:t>
      </w:r>
      <w:r>
        <w:rPr>
          <w:sz w:val="18"/>
        </w:rPr>
        <w:t>Haugan, and </w:t>
      </w:r>
      <w:r>
        <w:rPr>
          <w:spacing w:val="-7"/>
          <w:sz w:val="18"/>
        </w:rPr>
        <w:t>T. </w:t>
      </w:r>
      <w:r>
        <w:rPr>
          <w:sz w:val="18"/>
        </w:rPr>
        <w:t>Johannessen, 2005: Deep ocean experiments with fossil fuel carbon dioxide: creation and sensing of a controlled plume at 4 km depth. </w:t>
      </w:r>
      <w:r>
        <w:rPr>
          <w:i/>
          <w:sz w:val="18"/>
        </w:rPr>
        <w:t>Journal of </w:t>
      </w:r>
      <w:r>
        <w:rPr>
          <w:i/>
          <w:sz w:val="18"/>
        </w:rPr>
        <w:t>Marine Research</w:t>
      </w:r>
      <w:r>
        <w:rPr>
          <w:sz w:val="18"/>
        </w:rPr>
        <w:t>, </w:t>
      </w:r>
      <w:r>
        <w:rPr>
          <w:b/>
          <w:sz w:val="18"/>
        </w:rPr>
        <w:t>63</w:t>
      </w:r>
      <w:r>
        <w:rPr>
          <w:sz w:val="18"/>
        </w:rPr>
        <w:t>(1), 9-33.</w:t>
      </w:r>
    </w:p>
    <w:p>
      <w:pPr>
        <w:spacing w:line="278" w:lineRule="auto" w:before="0"/>
        <w:ind w:left="497" w:right="511" w:hanging="341"/>
        <w:jc w:val="both"/>
        <w:rPr>
          <w:sz w:val="18"/>
        </w:rPr>
      </w:pPr>
      <w:r>
        <w:rPr>
          <w:b/>
          <w:sz w:val="18"/>
        </w:rPr>
        <w:t>Broecker</w:t>
      </w:r>
      <w:r>
        <w:rPr>
          <w:sz w:val="18"/>
        </w:rPr>
        <w:t>, W.S. and T.-H. Peng, 1982: Tracers in the Sea. Eldigio Press, Columbia University, Palisades, New York, 690 pp.</w:t>
      </w:r>
    </w:p>
    <w:p>
      <w:pPr>
        <w:spacing w:line="278" w:lineRule="auto" w:before="0"/>
        <w:ind w:left="497" w:right="510" w:hanging="341"/>
        <w:jc w:val="both"/>
        <w:rPr>
          <w:sz w:val="18"/>
        </w:rPr>
      </w:pPr>
      <w:r>
        <w:rPr>
          <w:b/>
          <w:sz w:val="18"/>
        </w:rPr>
        <w:t>Burnett</w:t>
      </w:r>
      <w:r>
        <w:rPr>
          <w:sz w:val="18"/>
        </w:rPr>
        <w:t>, L.E., 1997: The challenges of living in hypoxic and hypercapnic aquatic environments. </w:t>
      </w:r>
      <w:r>
        <w:rPr>
          <w:i/>
          <w:sz w:val="18"/>
        </w:rPr>
        <w:t>American Zoologist</w:t>
      </w:r>
      <w:r>
        <w:rPr>
          <w:sz w:val="18"/>
        </w:rPr>
        <w:t>, </w:t>
      </w:r>
      <w:r>
        <w:rPr>
          <w:b/>
          <w:sz w:val="18"/>
        </w:rPr>
        <w:t>37</w:t>
      </w:r>
      <w:r>
        <w:rPr>
          <w:sz w:val="18"/>
        </w:rPr>
        <w:t>(6), 633-640.</w:t>
      </w:r>
    </w:p>
    <w:p>
      <w:pPr>
        <w:spacing w:line="278" w:lineRule="auto" w:before="0"/>
        <w:ind w:left="497" w:right="512" w:hanging="341"/>
        <w:jc w:val="both"/>
        <w:rPr>
          <w:sz w:val="18"/>
        </w:rPr>
      </w:pPr>
      <w:r>
        <w:rPr>
          <w:b/>
          <w:sz w:val="18"/>
        </w:rPr>
        <w:t>Caldeira</w:t>
      </w:r>
      <w:r>
        <w:rPr>
          <w:sz w:val="18"/>
        </w:rPr>
        <w:t>,</w:t>
      </w:r>
      <w:r>
        <w:rPr>
          <w:spacing w:val="-20"/>
          <w:sz w:val="18"/>
        </w:rPr>
        <w:t> </w:t>
      </w:r>
      <w:r>
        <w:rPr>
          <w:sz w:val="18"/>
        </w:rPr>
        <w:t>K.</w:t>
      </w:r>
      <w:r>
        <w:rPr>
          <w:spacing w:val="-19"/>
          <w:sz w:val="18"/>
        </w:rPr>
        <w:t> </w:t>
      </w:r>
      <w:r>
        <w:rPr>
          <w:sz w:val="18"/>
        </w:rPr>
        <w:t>and</w:t>
      </w:r>
      <w:r>
        <w:rPr>
          <w:spacing w:val="-19"/>
          <w:sz w:val="18"/>
        </w:rPr>
        <w:t> </w:t>
      </w:r>
      <w:r>
        <w:rPr>
          <w:sz w:val="18"/>
        </w:rPr>
        <w:t>G.H.</w:t>
      </w:r>
      <w:r>
        <w:rPr>
          <w:spacing w:val="-19"/>
          <w:sz w:val="18"/>
        </w:rPr>
        <w:t> </w:t>
      </w:r>
      <w:r>
        <w:rPr>
          <w:sz w:val="18"/>
        </w:rPr>
        <w:t>Rau,</w:t>
      </w:r>
      <w:r>
        <w:rPr>
          <w:spacing w:val="-20"/>
          <w:sz w:val="18"/>
        </w:rPr>
        <w:t> </w:t>
      </w:r>
      <w:r>
        <w:rPr>
          <w:sz w:val="18"/>
        </w:rPr>
        <w:t>2000:</w:t>
      </w:r>
      <w:r>
        <w:rPr>
          <w:spacing w:val="-28"/>
          <w:sz w:val="18"/>
        </w:rPr>
        <w:t> </w:t>
      </w:r>
      <w:r>
        <w:rPr>
          <w:sz w:val="18"/>
        </w:rPr>
        <w:t>Accelerating</w:t>
      </w:r>
      <w:r>
        <w:rPr>
          <w:spacing w:val="-19"/>
          <w:sz w:val="18"/>
        </w:rPr>
        <w:t> </w:t>
      </w:r>
      <w:r>
        <w:rPr>
          <w:sz w:val="18"/>
        </w:rPr>
        <w:t>carbonate</w:t>
      </w:r>
      <w:r>
        <w:rPr>
          <w:spacing w:val="-20"/>
          <w:sz w:val="18"/>
        </w:rPr>
        <w:t> </w:t>
      </w:r>
      <w:r>
        <w:rPr>
          <w:sz w:val="18"/>
        </w:rPr>
        <w:t>dissolution</w:t>
      </w:r>
      <w:r>
        <w:rPr>
          <w:spacing w:val="-19"/>
          <w:sz w:val="18"/>
        </w:rPr>
        <w:t> </w:t>
      </w:r>
      <w:r>
        <w:rPr>
          <w:sz w:val="18"/>
        </w:rPr>
        <w:t>to sequester</w:t>
      </w:r>
      <w:r>
        <w:rPr>
          <w:spacing w:val="-7"/>
          <w:sz w:val="18"/>
        </w:rPr>
        <w:t> </w:t>
      </w:r>
      <w:r>
        <w:rPr>
          <w:sz w:val="18"/>
        </w:rPr>
        <w:t>carbon</w:t>
      </w:r>
      <w:r>
        <w:rPr>
          <w:spacing w:val="-6"/>
          <w:sz w:val="18"/>
        </w:rPr>
        <w:t> </w:t>
      </w:r>
      <w:r>
        <w:rPr>
          <w:sz w:val="18"/>
        </w:rPr>
        <w:t>dioxide</w:t>
      </w:r>
      <w:r>
        <w:rPr>
          <w:spacing w:val="-7"/>
          <w:sz w:val="18"/>
        </w:rPr>
        <w:t> </w:t>
      </w:r>
      <w:r>
        <w:rPr>
          <w:sz w:val="18"/>
        </w:rPr>
        <w:t>in</w:t>
      </w:r>
      <w:r>
        <w:rPr>
          <w:spacing w:val="-6"/>
          <w:sz w:val="18"/>
        </w:rPr>
        <w:t> </w:t>
      </w:r>
      <w:r>
        <w:rPr>
          <w:sz w:val="18"/>
        </w:rPr>
        <w:t>the</w:t>
      </w:r>
      <w:r>
        <w:rPr>
          <w:spacing w:val="-6"/>
          <w:sz w:val="18"/>
        </w:rPr>
        <w:t> </w:t>
      </w:r>
      <w:r>
        <w:rPr>
          <w:sz w:val="18"/>
        </w:rPr>
        <w:t>ocean:</w:t>
      </w:r>
      <w:r>
        <w:rPr>
          <w:spacing w:val="-7"/>
          <w:sz w:val="18"/>
        </w:rPr>
        <w:t> </w:t>
      </w:r>
      <w:r>
        <w:rPr>
          <w:sz w:val="18"/>
        </w:rPr>
        <w:t>Geochemical</w:t>
      </w:r>
      <w:r>
        <w:rPr>
          <w:spacing w:val="-7"/>
          <w:sz w:val="18"/>
        </w:rPr>
        <w:t> </w:t>
      </w:r>
      <w:r>
        <w:rPr>
          <w:sz w:val="18"/>
        </w:rPr>
        <w:t>implications. </w:t>
      </w:r>
      <w:r>
        <w:rPr>
          <w:i/>
          <w:sz w:val="18"/>
        </w:rPr>
        <w:t>Geophysical Research Letters</w:t>
      </w:r>
      <w:r>
        <w:rPr>
          <w:sz w:val="18"/>
        </w:rPr>
        <w:t>, </w:t>
      </w:r>
      <w:r>
        <w:rPr>
          <w:b/>
          <w:sz w:val="18"/>
        </w:rPr>
        <w:t>27</w:t>
      </w:r>
      <w:r>
        <w:rPr>
          <w:sz w:val="18"/>
        </w:rPr>
        <w:t>(2),</w:t>
      </w:r>
      <w:r>
        <w:rPr>
          <w:spacing w:val="-4"/>
          <w:sz w:val="18"/>
        </w:rPr>
        <w:t> </w:t>
      </w:r>
      <w:r>
        <w:rPr>
          <w:sz w:val="18"/>
        </w:rPr>
        <w:t>225-228.</w:t>
      </w:r>
    </w:p>
    <w:p>
      <w:pPr>
        <w:spacing w:line="278" w:lineRule="auto" w:before="0"/>
        <w:ind w:left="497" w:right="512" w:hanging="341"/>
        <w:jc w:val="both"/>
        <w:rPr>
          <w:sz w:val="18"/>
        </w:rPr>
      </w:pPr>
      <w:r>
        <w:rPr>
          <w:b/>
          <w:sz w:val="18"/>
        </w:rPr>
        <w:t>Caldeira</w:t>
      </w:r>
      <w:r>
        <w:rPr>
          <w:sz w:val="18"/>
        </w:rPr>
        <w:t>, K. and M.E. Wickett, 2003: Anthropogenic carbon and ocean pH. </w:t>
      </w:r>
      <w:r>
        <w:rPr>
          <w:i/>
          <w:sz w:val="18"/>
        </w:rPr>
        <w:t>Nature</w:t>
      </w:r>
      <w:r>
        <w:rPr>
          <w:sz w:val="18"/>
        </w:rPr>
        <w:t>, </w:t>
      </w:r>
      <w:r>
        <w:rPr>
          <w:b/>
          <w:sz w:val="18"/>
        </w:rPr>
        <w:t>425</w:t>
      </w:r>
      <w:r>
        <w:rPr>
          <w:sz w:val="18"/>
        </w:rPr>
        <w:t>, 365-365.</w:t>
      </w:r>
    </w:p>
    <w:p>
      <w:pPr>
        <w:spacing w:line="278" w:lineRule="auto" w:before="0"/>
        <w:ind w:left="497" w:right="511" w:hanging="341"/>
        <w:jc w:val="both"/>
        <w:rPr>
          <w:sz w:val="18"/>
        </w:rPr>
      </w:pPr>
      <w:r>
        <w:rPr>
          <w:b/>
          <w:sz w:val="18"/>
        </w:rPr>
        <w:t>Caldeira</w:t>
      </w:r>
      <w:r>
        <w:rPr>
          <w:sz w:val="18"/>
        </w:rPr>
        <w:t>, K. and M.E. Wickett, 2005: Ocean chemical effects of atmospheric and oceanic release of carbon dioxide. </w:t>
      </w:r>
      <w:r>
        <w:rPr>
          <w:i/>
          <w:sz w:val="18"/>
        </w:rPr>
        <w:t>Journal of </w:t>
      </w:r>
      <w:r>
        <w:rPr>
          <w:i/>
          <w:sz w:val="18"/>
        </w:rPr>
        <w:t>Geophysical Research-Oceans</w:t>
      </w:r>
      <w:r>
        <w:rPr>
          <w:sz w:val="18"/>
        </w:rPr>
        <w:t>, </w:t>
      </w:r>
      <w:r>
        <w:rPr>
          <w:b/>
          <w:sz w:val="18"/>
        </w:rPr>
        <w:t>110</w:t>
      </w:r>
      <w:r>
        <w:rPr>
          <w:sz w:val="18"/>
        </w:rPr>
        <w:t>.</w:t>
      </w:r>
    </w:p>
    <w:p>
      <w:pPr>
        <w:spacing w:line="278" w:lineRule="auto" w:before="0"/>
        <w:ind w:left="497" w:right="511" w:hanging="341"/>
        <w:jc w:val="both"/>
        <w:rPr>
          <w:sz w:val="18"/>
        </w:rPr>
      </w:pPr>
      <w:r>
        <w:rPr>
          <w:b/>
          <w:sz w:val="18"/>
        </w:rPr>
        <w:t>Caldeira</w:t>
      </w:r>
      <w:r>
        <w:rPr>
          <w:sz w:val="18"/>
        </w:rPr>
        <w:t>,</w:t>
      </w:r>
      <w:r>
        <w:rPr>
          <w:spacing w:val="-6"/>
          <w:sz w:val="18"/>
        </w:rPr>
        <w:t> </w:t>
      </w:r>
      <w:r>
        <w:rPr>
          <w:sz w:val="18"/>
        </w:rPr>
        <w:t>K.,</w:t>
      </w:r>
      <w:r>
        <w:rPr>
          <w:spacing w:val="-6"/>
          <w:sz w:val="18"/>
        </w:rPr>
        <w:t> </w:t>
      </w:r>
      <w:r>
        <w:rPr>
          <w:sz w:val="18"/>
        </w:rPr>
        <w:t>M.E.</w:t>
      </w:r>
      <w:r>
        <w:rPr>
          <w:spacing w:val="-9"/>
          <w:sz w:val="18"/>
        </w:rPr>
        <w:t> </w:t>
      </w:r>
      <w:r>
        <w:rPr>
          <w:sz w:val="18"/>
        </w:rPr>
        <w:t>Wickett,</w:t>
      </w:r>
      <w:r>
        <w:rPr>
          <w:spacing w:val="-6"/>
          <w:sz w:val="18"/>
        </w:rPr>
        <w:t> </w:t>
      </w:r>
      <w:r>
        <w:rPr>
          <w:sz w:val="18"/>
        </w:rPr>
        <w:t>and</w:t>
      </w:r>
      <w:r>
        <w:rPr>
          <w:spacing w:val="-5"/>
          <w:sz w:val="18"/>
        </w:rPr>
        <w:t> P.B.</w:t>
      </w:r>
      <w:r>
        <w:rPr>
          <w:spacing w:val="-6"/>
          <w:sz w:val="18"/>
        </w:rPr>
        <w:t> </w:t>
      </w:r>
      <w:r>
        <w:rPr>
          <w:spacing w:val="-3"/>
          <w:sz w:val="18"/>
        </w:rPr>
        <w:t>Duffy,</w:t>
      </w:r>
      <w:r>
        <w:rPr>
          <w:spacing w:val="-6"/>
          <w:sz w:val="18"/>
        </w:rPr>
        <w:t> </w:t>
      </w:r>
      <w:r>
        <w:rPr>
          <w:sz w:val="18"/>
        </w:rPr>
        <w:t>2002:</w:t>
      </w:r>
      <w:r>
        <w:rPr>
          <w:spacing w:val="-5"/>
          <w:sz w:val="18"/>
        </w:rPr>
        <w:t> </w:t>
      </w:r>
      <w:r>
        <w:rPr>
          <w:sz w:val="18"/>
        </w:rPr>
        <w:t>Depth,</w:t>
      </w:r>
      <w:r>
        <w:rPr>
          <w:spacing w:val="-6"/>
          <w:sz w:val="18"/>
        </w:rPr>
        <w:t> </w:t>
      </w:r>
      <w:r>
        <w:rPr>
          <w:sz w:val="18"/>
        </w:rPr>
        <w:t>radiocarbon and</w:t>
      </w:r>
      <w:r>
        <w:rPr>
          <w:spacing w:val="9"/>
          <w:sz w:val="18"/>
        </w:rPr>
        <w:t> </w:t>
      </w:r>
      <w:r>
        <w:rPr>
          <w:sz w:val="18"/>
        </w:rPr>
        <w:t>the</w:t>
      </w:r>
      <w:r>
        <w:rPr>
          <w:spacing w:val="10"/>
          <w:sz w:val="18"/>
        </w:rPr>
        <w:t> </w:t>
      </w:r>
      <w:r>
        <w:rPr>
          <w:sz w:val="18"/>
        </w:rPr>
        <w:t>effectiveness</w:t>
      </w:r>
      <w:r>
        <w:rPr>
          <w:spacing w:val="10"/>
          <w:sz w:val="18"/>
        </w:rPr>
        <w:t> </w:t>
      </w:r>
      <w:r>
        <w:rPr>
          <w:sz w:val="18"/>
        </w:rPr>
        <w:t>of</w:t>
      </w:r>
      <w:r>
        <w:rPr>
          <w:spacing w:val="10"/>
          <w:sz w:val="18"/>
        </w:rPr>
        <w:t> </w:t>
      </w:r>
      <w:r>
        <w:rPr>
          <w:sz w:val="18"/>
        </w:rPr>
        <w:t>direct</w:t>
      </w:r>
      <w:r>
        <w:rPr>
          <w:spacing w:val="9"/>
          <w:sz w:val="18"/>
        </w:rPr>
        <w:t> </w:t>
      </w:r>
      <w:r>
        <w:rPr>
          <w:sz w:val="18"/>
        </w:rPr>
        <w:t>CO</w:t>
      </w:r>
      <w:r>
        <w:rPr>
          <w:position w:val="-5"/>
          <w:sz w:val="10"/>
        </w:rPr>
        <w:t>2 </w:t>
      </w:r>
      <w:r>
        <w:rPr>
          <w:spacing w:val="5"/>
          <w:position w:val="-5"/>
          <w:sz w:val="10"/>
        </w:rPr>
        <w:t> </w:t>
      </w:r>
      <w:r>
        <w:rPr>
          <w:sz w:val="18"/>
        </w:rPr>
        <w:t>injection</w:t>
      </w:r>
      <w:r>
        <w:rPr>
          <w:spacing w:val="10"/>
          <w:sz w:val="18"/>
        </w:rPr>
        <w:t> </w:t>
      </w:r>
      <w:r>
        <w:rPr>
          <w:sz w:val="18"/>
        </w:rPr>
        <w:t>as</w:t>
      </w:r>
      <w:r>
        <w:rPr>
          <w:spacing w:val="10"/>
          <w:sz w:val="18"/>
        </w:rPr>
        <w:t> </w:t>
      </w:r>
      <w:r>
        <w:rPr>
          <w:sz w:val="18"/>
        </w:rPr>
        <w:t>an</w:t>
      </w:r>
      <w:r>
        <w:rPr>
          <w:spacing w:val="9"/>
          <w:sz w:val="18"/>
        </w:rPr>
        <w:t> </w:t>
      </w:r>
      <w:r>
        <w:rPr>
          <w:sz w:val="18"/>
        </w:rPr>
        <w:t>ocean</w:t>
      </w:r>
      <w:r>
        <w:rPr>
          <w:spacing w:val="10"/>
          <w:sz w:val="18"/>
        </w:rPr>
        <w:t> </w:t>
      </w:r>
      <w:r>
        <w:rPr>
          <w:sz w:val="18"/>
        </w:rPr>
        <w:t>carbon</w:t>
      </w:r>
    </w:p>
    <w:p>
      <w:pPr>
        <w:spacing w:line="164" w:lineRule="exact" w:before="0"/>
        <w:ind w:left="497" w:right="0" w:firstLine="0"/>
        <w:jc w:val="both"/>
        <w:rPr>
          <w:sz w:val="18"/>
        </w:rPr>
      </w:pPr>
      <w:r>
        <w:rPr>
          <w:sz w:val="18"/>
        </w:rPr>
        <w:t>sequestration  </w:t>
      </w:r>
      <w:r>
        <w:rPr>
          <w:spacing w:val="-3"/>
          <w:sz w:val="18"/>
        </w:rPr>
        <w:t>strategy.   </w:t>
      </w:r>
      <w:r>
        <w:rPr>
          <w:i/>
          <w:sz w:val="18"/>
        </w:rPr>
        <w:t>Geophysical  Research  Letters</w:t>
      </w:r>
      <w:r>
        <w:rPr>
          <w:sz w:val="18"/>
        </w:rPr>
        <w:t>, </w:t>
      </w:r>
      <w:r>
        <w:rPr>
          <w:spacing w:val="3"/>
          <w:sz w:val="18"/>
        </w:rPr>
        <w:t> </w:t>
      </w:r>
      <w:r>
        <w:rPr>
          <w:b/>
          <w:sz w:val="18"/>
        </w:rPr>
        <w:t>29</w:t>
      </w:r>
      <w:r>
        <w:rPr>
          <w:sz w:val="18"/>
        </w:rPr>
        <w:t>(16),</w:t>
      </w:r>
    </w:p>
    <w:p>
      <w:pPr>
        <w:spacing w:before="32"/>
        <w:ind w:left="497" w:right="0" w:firstLine="0"/>
        <w:jc w:val="left"/>
        <w:rPr>
          <w:sz w:val="18"/>
        </w:rPr>
      </w:pPr>
      <w:r>
        <w:rPr>
          <w:sz w:val="18"/>
        </w:rPr>
        <w:t>1766.</w:t>
      </w:r>
    </w:p>
    <w:p>
      <w:pPr>
        <w:spacing w:line="240" w:lineRule="exact" w:before="9"/>
        <w:ind w:left="497" w:right="510" w:hanging="341"/>
        <w:jc w:val="both"/>
        <w:rPr>
          <w:b/>
          <w:sz w:val="18"/>
        </w:rPr>
      </w:pPr>
      <w:r>
        <w:rPr>
          <w:b/>
          <w:sz w:val="18"/>
        </w:rPr>
        <w:t>Campbell, </w:t>
      </w:r>
      <w:r>
        <w:rPr>
          <w:sz w:val="18"/>
        </w:rPr>
        <w:t>J.A., 1996: Legal, jurisdictional and  policy  issues  -  1972 London Convention. Ocean Storage of CO</w:t>
      </w:r>
      <w:r>
        <w:rPr>
          <w:position w:val="-5"/>
          <w:sz w:val="10"/>
        </w:rPr>
        <w:t>2</w:t>
      </w:r>
      <w:r>
        <w:rPr>
          <w:sz w:val="18"/>
        </w:rPr>
        <w:t>, Workshop 3, International links and Concerns, IEA Greenhouse Gas R&amp;D Programme, Cheltenham, UK,</w:t>
      </w:r>
      <w:r>
        <w:rPr>
          <w:spacing w:val="-3"/>
          <w:sz w:val="18"/>
        </w:rPr>
        <w:t> </w:t>
      </w:r>
      <w:r>
        <w:rPr>
          <w:sz w:val="18"/>
        </w:rPr>
        <w:t>pp.127-131</w:t>
      </w:r>
      <w:r>
        <w:rPr>
          <w:b/>
          <w:sz w:val="18"/>
        </w:rPr>
        <w:t>.</w:t>
      </w:r>
    </w:p>
    <w:p>
      <w:pPr>
        <w:spacing w:line="240" w:lineRule="exact" w:before="0"/>
        <w:ind w:left="497" w:right="511" w:hanging="341"/>
        <w:jc w:val="both"/>
        <w:rPr>
          <w:sz w:val="18"/>
        </w:rPr>
      </w:pPr>
      <w:r>
        <w:rPr>
          <w:b/>
          <w:sz w:val="18"/>
        </w:rPr>
        <w:t>Carman</w:t>
      </w:r>
      <w:r>
        <w:rPr>
          <w:sz w:val="18"/>
        </w:rPr>
        <w:t>, K.R., D. Thistle, J. Fleeger, and J. </w:t>
      </w:r>
      <w:r>
        <w:rPr>
          <w:spacing w:val="-10"/>
          <w:sz w:val="18"/>
        </w:rPr>
        <w:t>P. </w:t>
      </w:r>
      <w:r>
        <w:rPr>
          <w:sz w:val="18"/>
        </w:rPr>
        <w:t>Barry, 2004: The influence of introduced CO</w:t>
      </w:r>
      <w:r>
        <w:rPr>
          <w:position w:val="-5"/>
          <w:sz w:val="10"/>
        </w:rPr>
        <w:t>2 </w:t>
      </w:r>
      <w:r>
        <w:rPr>
          <w:sz w:val="18"/>
        </w:rPr>
        <w:t>on deep-sea metazoan meiofauna. </w:t>
      </w:r>
      <w:r>
        <w:rPr>
          <w:i/>
          <w:sz w:val="18"/>
        </w:rPr>
        <w:t>Journal of Oceanography</w:t>
      </w:r>
      <w:r>
        <w:rPr>
          <w:sz w:val="18"/>
        </w:rPr>
        <w:t>, </w:t>
      </w:r>
      <w:r>
        <w:rPr>
          <w:b/>
          <w:sz w:val="18"/>
        </w:rPr>
        <w:t>60</w:t>
      </w:r>
      <w:r>
        <w:rPr>
          <w:sz w:val="18"/>
        </w:rPr>
        <w:t>(4),</w:t>
      </w:r>
      <w:r>
        <w:rPr>
          <w:spacing w:val="-2"/>
          <w:sz w:val="18"/>
        </w:rPr>
        <w:t> </w:t>
      </w:r>
      <w:r>
        <w:rPr>
          <w:sz w:val="18"/>
        </w:rPr>
        <w:t>767-772.</w:t>
      </w:r>
    </w:p>
    <w:p>
      <w:pPr>
        <w:spacing w:line="240" w:lineRule="exact" w:before="0"/>
        <w:ind w:left="497" w:right="511" w:hanging="341"/>
        <w:jc w:val="both"/>
        <w:rPr>
          <w:sz w:val="18"/>
        </w:rPr>
      </w:pPr>
      <w:r>
        <w:rPr>
          <w:b/>
          <w:sz w:val="18"/>
        </w:rPr>
        <w:t>Caulfield</w:t>
      </w:r>
      <w:r>
        <w:rPr>
          <w:sz w:val="18"/>
        </w:rPr>
        <w:t>, J.A., E.E. Adams, D.I. Auerbach, and H.J. Herzog, 1997: Impacts of Ocean CO</w:t>
      </w:r>
      <w:r>
        <w:rPr>
          <w:position w:val="-5"/>
          <w:sz w:val="10"/>
        </w:rPr>
        <w:t>2 </w:t>
      </w:r>
      <w:r>
        <w:rPr>
          <w:sz w:val="18"/>
        </w:rPr>
        <w:t>Disposal on Marine Life: II. Probabilistic plume exposure model used with a time-varying dose-response model, Environmental Modelling and Assessment, </w:t>
      </w:r>
      <w:r>
        <w:rPr>
          <w:b/>
          <w:sz w:val="18"/>
        </w:rPr>
        <w:t>2</w:t>
      </w:r>
      <w:r>
        <w:rPr>
          <w:sz w:val="18"/>
        </w:rPr>
        <w:t>(4), 345-353.</w:t>
      </w:r>
    </w:p>
    <w:p>
      <w:pPr>
        <w:spacing w:line="240" w:lineRule="exact" w:before="0"/>
        <w:ind w:left="497" w:right="512" w:hanging="341"/>
        <w:jc w:val="both"/>
        <w:rPr>
          <w:sz w:val="18"/>
        </w:rPr>
      </w:pPr>
      <w:r>
        <w:rPr>
          <w:b/>
          <w:sz w:val="18"/>
        </w:rPr>
        <w:t>Chen</w:t>
      </w:r>
      <w:r>
        <w:rPr>
          <w:sz w:val="18"/>
        </w:rPr>
        <w:t>,</w:t>
      </w:r>
      <w:r>
        <w:rPr>
          <w:spacing w:val="-27"/>
          <w:sz w:val="18"/>
        </w:rPr>
        <w:t> </w:t>
      </w:r>
      <w:r>
        <w:rPr>
          <w:sz w:val="18"/>
        </w:rPr>
        <w:t>B.,</w:t>
      </w:r>
      <w:r>
        <w:rPr>
          <w:spacing w:val="-32"/>
          <w:sz w:val="18"/>
        </w:rPr>
        <w:t> </w:t>
      </w:r>
      <w:r>
        <w:rPr>
          <w:spacing w:val="-12"/>
          <w:sz w:val="18"/>
        </w:rPr>
        <w:t>Y.</w:t>
      </w:r>
      <w:r>
        <w:rPr>
          <w:spacing w:val="-27"/>
          <w:sz w:val="18"/>
        </w:rPr>
        <w:t> </w:t>
      </w:r>
      <w:r>
        <w:rPr>
          <w:sz w:val="18"/>
        </w:rPr>
        <w:t>Song,</w:t>
      </w:r>
      <w:r>
        <w:rPr>
          <w:spacing w:val="-26"/>
          <w:sz w:val="18"/>
        </w:rPr>
        <w:t> </w:t>
      </w:r>
      <w:r>
        <w:rPr>
          <w:sz w:val="18"/>
        </w:rPr>
        <w:t>M.</w:t>
      </w:r>
      <w:r>
        <w:rPr>
          <w:spacing w:val="-27"/>
          <w:sz w:val="18"/>
        </w:rPr>
        <w:t> </w:t>
      </w:r>
      <w:r>
        <w:rPr>
          <w:sz w:val="18"/>
        </w:rPr>
        <w:t>Nishio,</w:t>
      </w:r>
      <w:r>
        <w:rPr>
          <w:spacing w:val="-27"/>
          <w:sz w:val="18"/>
        </w:rPr>
        <w:t> </w:t>
      </w:r>
      <w:r>
        <w:rPr>
          <w:sz w:val="18"/>
        </w:rPr>
        <w:t>and</w:t>
      </w:r>
      <w:r>
        <w:rPr>
          <w:spacing w:val="-26"/>
          <w:sz w:val="18"/>
        </w:rPr>
        <w:t> </w:t>
      </w:r>
      <w:r>
        <w:rPr>
          <w:sz w:val="18"/>
        </w:rPr>
        <w:t>M.</w:t>
      </w:r>
      <w:r>
        <w:rPr>
          <w:spacing w:val="-34"/>
          <w:sz w:val="18"/>
        </w:rPr>
        <w:t> </w:t>
      </w:r>
      <w:r>
        <w:rPr>
          <w:sz w:val="18"/>
        </w:rPr>
        <w:t>Akai,</w:t>
      </w:r>
      <w:r>
        <w:rPr>
          <w:spacing w:val="-27"/>
          <w:sz w:val="18"/>
        </w:rPr>
        <w:t> </w:t>
      </w:r>
      <w:r>
        <w:rPr>
          <w:sz w:val="18"/>
        </w:rPr>
        <w:t>2003:</w:t>
      </w:r>
      <w:r>
        <w:rPr>
          <w:spacing w:val="-27"/>
          <w:sz w:val="18"/>
        </w:rPr>
        <w:t> </w:t>
      </w:r>
      <w:r>
        <w:rPr>
          <w:sz w:val="18"/>
        </w:rPr>
        <w:t>Large-eddy</w:t>
      </w:r>
      <w:r>
        <w:rPr>
          <w:spacing w:val="-26"/>
          <w:sz w:val="18"/>
        </w:rPr>
        <w:t> </w:t>
      </w:r>
      <w:r>
        <w:rPr>
          <w:sz w:val="18"/>
        </w:rPr>
        <w:t>simulation on double-plume formation induced by CO</w:t>
      </w:r>
      <w:r>
        <w:rPr>
          <w:position w:val="-5"/>
          <w:sz w:val="10"/>
        </w:rPr>
        <w:t>2 </w:t>
      </w:r>
      <w:r>
        <w:rPr>
          <w:sz w:val="18"/>
        </w:rPr>
        <w:t>Dissolution in the ocean. </w:t>
      </w:r>
      <w:r>
        <w:rPr>
          <w:i/>
          <w:spacing w:val="-3"/>
          <w:sz w:val="18"/>
        </w:rPr>
        <w:t>Tellus </w:t>
      </w:r>
      <w:r>
        <w:rPr>
          <w:sz w:val="18"/>
        </w:rPr>
        <w:t>(B), </w:t>
      </w:r>
      <w:r>
        <w:rPr>
          <w:b/>
          <w:sz w:val="18"/>
        </w:rPr>
        <w:t>55</w:t>
      </w:r>
      <w:r>
        <w:rPr>
          <w:sz w:val="18"/>
        </w:rPr>
        <w:t>(2),</w:t>
      </w:r>
      <w:r>
        <w:rPr>
          <w:spacing w:val="2"/>
          <w:sz w:val="18"/>
        </w:rPr>
        <w:t> </w:t>
      </w:r>
      <w:r>
        <w:rPr>
          <w:sz w:val="18"/>
        </w:rPr>
        <w:t>723-730.</w:t>
      </w:r>
    </w:p>
    <w:p>
      <w:pPr>
        <w:spacing w:line="230" w:lineRule="auto" w:before="29"/>
        <w:ind w:left="497" w:right="511" w:hanging="341"/>
        <w:jc w:val="both"/>
        <w:rPr>
          <w:sz w:val="18"/>
        </w:rPr>
      </w:pPr>
      <w:r>
        <w:rPr>
          <w:b/>
          <w:sz w:val="18"/>
        </w:rPr>
        <w:t>Chen</w:t>
      </w:r>
      <w:r>
        <w:rPr>
          <w:sz w:val="18"/>
        </w:rPr>
        <w:t>, B., Y. Song, M. Nishio, and M. Akai, 2005: Modelling of CO</w:t>
      </w:r>
      <w:r>
        <w:rPr>
          <w:position w:val="-5"/>
          <w:sz w:val="10"/>
        </w:rPr>
        <w:t>2 </w:t>
      </w:r>
      <w:r>
        <w:rPr>
          <w:sz w:val="18"/>
        </w:rPr>
        <w:t>dispersion from direct injection of CO</w:t>
      </w:r>
      <w:r>
        <w:rPr>
          <w:position w:val="-5"/>
          <w:sz w:val="10"/>
        </w:rPr>
        <w:t>2 </w:t>
      </w:r>
      <w:r>
        <w:rPr>
          <w:sz w:val="18"/>
        </w:rPr>
        <w:t>in the water column. </w:t>
      </w:r>
      <w:r>
        <w:rPr>
          <w:i/>
          <w:sz w:val="18"/>
        </w:rPr>
        <w:t>Journal of Geophysical Research - Oceans</w:t>
      </w:r>
      <w:r>
        <w:rPr>
          <w:sz w:val="18"/>
        </w:rPr>
        <w:t>, </w:t>
      </w:r>
      <w:r>
        <w:rPr>
          <w:b/>
          <w:sz w:val="18"/>
        </w:rPr>
        <w:t>110</w:t>
      </w:r>
      <w:r>
        <w:rPr>
          <w:sz w:val="18"/>
        </w:rPr>
        <w:t>.</w:t>
      </w:r>
    </w:p>
    <w:p>
      <w:pPr>
        <w:spacing w:after="0" w:line="230" w:lineRule="auto"/>
        <w:jc w:val="both"/>
        <w:rPr>
          <w:sz w:val="18"/>
        </w:rPr>
        <w:sectPr>
          <w:type w:val="continuous"/>
          <w:pgSz w:w="12240" w:h="15840"/>
          <w:pgMar w:top="360" w:bottom="280" w:left="580" w:right="620"/>
          <w:cols w:num="2" w:equalWidth="0">
            <w:col w:w="5241" w:space="85"/>
            <w:col w:w="5714"/>
          </w:cols>
        </w:sectPr>
      </w:pPr>
    </w:p>
    <w:p>
      <w:pPr>
        <w:pStyle w:val="BodyText"/>
      </w:pPr>
    </w:p>
    <w:p>
      <w:pPr>
        <w:pStyle w:val="BodyText"/>
        <w:spacing w:before="1"/>
        <w:rPr>
          <w:sz w:val="18"/>
        </w:rPr>
      </w:pPr>
    </w:p>
    <w:p>
      <w:pPr>
        <w:spacing w:after="0"/>
        <w:rPr>
          <w:sz w:val="18"/>
        </w:rPr>
        <w:sectPr>
          <w:pgSz w:w="12240" w:h="15840"/>
          <w:pgMar w:header="567" w:footer="0" w:top="760" w:bottom="280" w:left="580" w:right="620"/>
        </w:sectPr>
      </w:pPr>
    </w:p>
    <w:p>
      <w:pPr>
        <w:spacing w:line="278" w:lineRule="auto" w:before="67"/>
        <w:ind w:left="894" w:right="0" w:hanging="341"/>
        <w:jc w:val="both"/>
        <w:rPr>
          <w:sz w:val="18"/>
        </w:rPr>
      </w:pPr>
      <w:r>
        <w:rPr>
          <w:b/>
          <w:sz w:val="18"/>
        </w:rPr>
        <w:t>Childress</w:t>
      </w:r>
      <w:r>
        <w:rPr>
          <w:sz w:val="18"/>
        </w:rPr>
        <w:t>, J.J. and B.A. Seibel, 1998: Life at stable low oxygen levels:</w:t>
      </w:r>
      <w:r>
        <w:rPr>
          <w:spacing w:val="-9"/>
          <w:sz w:val="18"/>
        </w:rPr>
        <w:t> </w:t>
      </w:r>
      <w:r>
        <w:rPr>
          <w:sz w:val="18"/>
        </w:rPr>
        <w:t>adaptations</w:t>
      </w:r>
      <w:r>
        <w:rPr>
          <w:spacing w:val="-9"/>
          <w:sz w:val="18"/>
        </w:rPr>
        <w:t> </w:t>
      </w:r>
      <w:r>
        <w:rPr>
          <w:sz w:val="18"/>
        </w:rPr>
        <w:t>of</w:t>
      </w:r>
      <w:r>
        <w:rPr>
          <w:spacing w:val="-8"/>
          <w:sz w:val="18"/>
        </w:rPr>
        <w:t> </w:t>
      </w:r>
      <w:r>
        <w:rPr>
          <w:sz w:val="18"/>
        </w:rPr>
        <w:t>animals</w:t>
      </w:r>
      <w:r>
        <w:rPr>
          <w:spacing w:val="-9"/>
          <w:sz w:val="18"/>
        </w:rPr>
        <w:t> </w:t>
      </w:r>
      <w:r>
        <w:rPr>
          <w:sz w:val="18"/>
        </w:rPr>
        <w:t>to</w:t>
      </w:r>
      <w:r>
        <w:rPr>
          <w:spacing w:val="-8"/>
          <w:sz w:val="18"/>
        </w:rPr>
        <w:t> </w:t>
      </w:r>
      <w:r>
        <w:rPr>
          <w:sz w:val="18"/>
        </w:rPr>
        <w:t>oceanic</w:t>
      </w:r>
      <w:r>
        <w:rPr>
          <w:spacing w:val="-9"/>
          <w:sz w:val="18"/>
        </w:rPr>
        <w:t> </w:t>
      </w:r>
      <w:r>
        <w:rPr>
          <w:sz w:val="18"/>
        </w:rPr>
        <w:t>oxygen</w:t>
      </w:r>
      <w:r>
        <w:rPr>
          <w:spacing w:val="-8"/>
          <w:sz w:val="18"/>
        </w:rPr>
        <w:t> </w:t>
      </w:r>
      <w:r>
        <w:rPr>
          <w:sz w:val="18"/>
        </w:rPr>
        <w:t>minimum</w:t>
      </w:r>
      <w:r>
        <w:rPr>
          <w:spacing w:val="-9"/>
          <w:sz w:val="18"/>
        </w:rPr>
        <w:t> </w:t>
      </w:r>
      <w:r>
        <w:rPr>
          <w:sz w:val="18"/>
        </w:rPr>
        <w:t>layers. </w:t>
      </w:r>
      <w:r>
        <w:rPr>
          <w:i/>
          <w:sz w:val="18"/>
        </w:rPr>
        <w:t>Journal of Experimental Biology</w:t>
      </w:r>
      <w:r>
        <w:rPr>
          <w:sz w:val="18"/>
        </w:rPr>
        <w:t>, </w:t>
      </w:r>
      <w:r>
        <w:rPr>
          <w:b/>
          <w:sz w:val="18"/>
        </w:rPr>
        <w:t>201</w:t>
      </w:r>
      <w:r>
        <w:rPr>
          <w:sz w:val="18"/>
        </w:rPr>
        <w:t>(8),</w:t>
      </w:r>
      <w:r>
        <w:rPr>
          <w:spacing w:val="-1"/>
          <w:sz w:val="18"/>
        </w:rPr>
        <w:t> </w:t>
      </w:r>
      <w:r>
        <w:rPr>
          <w:sz w:val="18"/>
        </w:rPr>
        <w:t>1223-1232.</w:t>
      </w:r>
    </w:p>
    <w:p>
      <w:pPr>
        <w:spacing w:line="278" w:lineRule="auto" w:before="0"/>
        <w:ind w:left="894" w:right="1" w:hanging="341"/>
        <w:jc w:val="both"/>
        <w:rPr>
          <w:sz w:val="18"/>
        </w:rPr>
      </w:pPr>
      <w:r>
        <w:rPr>
          <w:b/>
          <w:sz w:val="18"/>
        </w:rPr>
        <w:t>Childress</w:t>
      </w:r>
      <w:r>
        <w:rPr>
          <w:sz w:val="18"/>
        </w:rPr>
        <w:t>, J.J., 1995: Are there physiological and biochemical adaptations</w:t>
      </w:r>
      <w:r>
        <w:rPr>
          <w:spacing w:val="-14"/>
          <w:sz w:val="18"/>
        </w:rPr>
        <w:t> </w:t>
      </w:r>
      <w:r>
        <w:rPr>
          <w:sz w:val="18"/>
        </w:rPr>
        <w:t>of</w:t>
      </w:r>
      <w:r>
        <w:rPr>
          <w:spacing w:val="-13"/>
          <w:sz w:val="18"/>
        </w:rPr>
        <w:t> </w:t>
      </w:r>
      <w:r>
        <w:rPr>
          <w:sz w:val="18"/>
        </w:rPr>
        <w:t>metabolism</w:t>
      </w:r>
      <w:r>
        <w:rPr>
          <w:spacing w:val="-13"/>
          <w:sz w:val="18"/>
        </w:rPr>
        <w:t> </w:t>
      </w:r>
      <w:r>
        <w:rPr>
          <w:sz w:val="18"/>
        </w:rPr>
        <w:t>in</w:t>
      </w:r>
      <w:r>
        <w:rPr>
          <w:spacing w:val="-13"/>
          <w:sz w:val="18"/>
        </w:rPr>
        <w:t> </w:t>
      </w:r>
      <w:r>
        <w:rPr>
          <w:sz w:val="18"/>
        </w:rPr>
        <w:t>deep-sea</w:t>
      </w:r>
      <w:r>
        <w:rPr>
          <w:spacing w:val="-14"/>
          <w:sz w:val="18"/>
        </w:rPr>
        <w:t> </w:t>
      </w:r>
      <w:r>
        <w:rPr>
          <w:sz w:val="18"/>
        </w:rPr>
        <w:t>animals?</w:t>
      </w:r>
      <w:r>
        <w:rPr>
          <w:spacing w:val="-14"/>
          <w:sz w:val="18"/>
        </w:rPr>
        <w:t> </w:t>
      </w:r>
      <w:r>
        <w:rPr>
          <w:i/>
          <w:spacing w:val="-3"/>
          <w:sz w:val="18"/>
        </w:rPr>
        <w:t>Trends</w:t>
      </w:r>
      <w:r>
        <w:rPr>
          <w:i/>
          <w:spacing w:val="-13"/>
          <w:sz w:val="18"/>
        </w:rPr>
        <w:t> </w:t>
      </w:r>
      <w:r>
        <w:rPr>
          <w:i/>
          <w:sz w:val="18"/>
        </w:rPr>
        <w:t>in</w:t>
      </w:r>
      <w:r>
        <w:rPr>
          <w:i/>
          <w:spacing w:val="-13"/>
          <w:sz w:val="18"/>
        </w:rPr>
        <w:t> </w:t>
      </w:r>
      <w:r>
        <w:rPr>
          <w:i/>
          <w:sz w:val="18"/>
        </w:rPr>
        <w:t>Ecology </w:t>
      </w:r>
      <w:r>
        <w:rPr>
          <w:i/>
          <w:sz w:val="18"/>
        </w:rPr>
        <w:t>and Evolution</w:t>
      </w:r>
      <w:r>
        <w:rPr>
          <w:sz w:val="18"/>
        </w:rPr>
        <w:t>, </w:t>
      </w:r>
      <w:r>
        <w:rPr>
          <w:b/>
          <w:sz w:val="18"/>
        </w:rPr>
        <w:t>10</w:t>
      </w:r>
      <w:r>
        <w:rPr>
          <w:sz w:val="18"/>
        </w:rPr>
        <w:t>(1),</w:t>
      </w:r>
      <w:r>
        <w:rPr>
          <w:spacing w:val="-1"/>
          <w:sz w:val="18"/>
        </w:rPr>
        <w:t> </w:t>
      </w:r>
      <w:r>
        <w:rPr>
          <w:sz w:val="18"/>
        </w:rPr>
        <w:t>30-36.</w:t>
      </w:r>
    </w:p>
    <w:p>
      <w:pPr>
        <w:spacing w:line="278" w:lineRule="auto" w:before="0"/>
        <w:ind w:left="894" w:right="1" w:hanging="341"/>
        <w:jc w:val="both"/>
        <w:rPr>
          <w:sz w:val="18"/>
        </w:rPr>
      </w:pPr>
      <w:r>
        <w:rPr>
          <w:b/>
          <w:sz w:val="18"/>
        </w:rPr>
        <w:t>Childress</w:t>
      </w:r>
      <w:r>
        <w:rPr>
          <w:sz w:val="18"/>
        </w:rPr>
        <w:t>, J.J., R. Lee, N.K. Sanders, H. Felbeck, D. Oros, A. Toulmond,</w:t>
      </w:r>
      <w:r>
        <w:rPr>
          <w:spacing w:val="-15"/>
          <w:sz w:val="18"/>
        </w:rPr>
        <w:t> </w:t>
      </w:r>
      <w:r>
        <w:rPr>
          <w:sz w:val="18"/>
        </w:rPr>
        <w:t>M.C.K.</w:t>
      </w:r>
      <w:r>
        <w:rPr>
          <w:spacing w:val="-15"/>
          <w:sz w:val="18"/>
        </w:rPr>
        <w:t> </w:t>
      </w:r>
      <w:r>
        <w:rPr>
          <w:sz w:val="18"/>
        </w:rPr>
        <w:t>Desbruyeres</w:t>
      </w:r>
      <w:r>
        <w:rPr>
          <w:spacing w:val="-15"/>
          <w:sz w:val="18"/>
        </w:rPr>
        <w:t> </w:t>
      </w:r>
      <w:r>
        <w:rPr>
          <w:sz w:val="18"/>
        </w:rPr>
        <w:t>II,</w:t>
      </w:r>
      <w:r>
        <w:rPr>
          <w:spacing w:val="-15"/>
          <w:sz w:val="18"/>
        </w:rPr>
        <w:t> </w:t>
      </w:r>
      <w:r>
        <w:rPr>
          <w:sz w:val="18"/>
        </w:rPr>
        <w:t>and</w:t>
      </w:r>
      <w:r>
        <w:rPr>
          <w:spacing w:val="-15"/>
          <w:sz w:val="18"/>
        </w:rPr>
        <w:t> </w:t>
      </w:r>
      <w:r>
        <w:rPr>
          <w:sz w:val="18"/>
        </w:rPr>
        <w:t>J.</w:t>
      </w:r>
      <w:r>
        <w:rPr>
          <w:spacing w:val="-14"/>
          <w:sz w:val="18"/>
        </w:rPr>
        <w:t> </w:t>
      </w:r>
      <w:r>
        <w:rPr>
          <w:sz w:val="18"/>
        </w:rPr>
        <w:t>Brooks,</w:t>
      </w:r>
      <w:r>
        <w:rPr>
          <w:spacing w:val="-15"/>
          <w:sz w:val="18"/>
        </w:rPr>
        <w:t> </w:t>
      </w:r>
      <w:r>
        <w:rPr>
          <w:sz w:val="18"/>
        </w:rPr>
        <w:t>1993:</w:t>
      </w:r>
      <w:r>
        <w:rPr>
          <w:spacing w:val="-15"/>
          <w:sz w:val="18"/>
        </w:rPr>
        <w:t> </w:t>
      </w:r>
      <w:r>
        <w:rPr>
          <w:sz w:val="18"/>
        </w:rPr>
        <w:t>Inorganic carbon</w:t>
      </w:r>
      <w:r>
        <w:rPr>
          <w:spacing w:val="-9"/>
          <w:sz w:val="18"/>
        </w:rPr>
        <w:t> </w:t>
      </w:r>
      <w:r>
        <w:rPr>
          <w:sz w:val="18"/>
        </w:rPr>
        <w:t>uptake</w:t>
      </w:r>
      <w:r>
        <w:rPr>
          <w:spacing w:val="-9"/>
          <w:sz w:val="18"/>
        </w:rPr>
        <w:t> </w:t>
      </w:r>
      <w:r>
        <w:rPr>
          <w:sz w:val="18"/>
        </w:rPr>
        <w:t>in</w:t>
      </w:r>
      <w:r>
        <w:rPr>
          <w:spacing w:val="-8"/>
          <w:sz w:val="18"/>
        </w:rPr>
        <w:t> </w:t>
      </w:r>
      <w:r>
        <w:rPr>
          <w:sz w:val="18"/>
        </w:rPr>
        <w:t>hydrothermal</w:t>
      </w:r>
      <w:r>
        <w:rPr>
          <w:spacing w:val="-9"/>
          <w:sz w:val="18"/>
        </w:rPr>
        <w:t> </w:t>
      </w:r>
      <w:r>
        <w:rPr>
          <w:sz w:val="18"/>
        </w:rPr>
        <w:t>vent</w:t>
      </w:r>
      <w:r>
        <w:rPr>
          <w:spacing w:val="-9"/>
          <w:sz w:val="18"/>
        </w:rPr>
        <w:t> </w:t>
      </w:r>
      <w:r>
        <w:rPr>
          <w:sz w:val="18"/>
        </w:rPr>
        <w:t>tubeworms</w:t>
      </w:r>
      <w:r>
        <w:rPr>
          <w:spacing w:val="-8"/>
          <w:sz w:val="18"/>
        </w:rPr>
        <w:t> </w:t>
      </w:r>
      <w:r>
        <w:rPr>
          <w:sz w:val="18"/>
        </w:rPr>
        <w:t>facilitated</w:t>
      </w:r>
      <w:r>
        <w:rPr>
          <w:spacing w:val="-9"/>
          <w:sz w:val="18"/>
        </w:rPr>
        <w:t> </w:t>
      </w:r>
      <w:r>
        <w:rPr>
          <w:sz w:val="18"/>
        </w:rPr>
        <w:t>by</w:t>
      </w:r>
      <w:r>
        <w:rPr>
          <w:spacing w:val="-9"/>
          <w:sz w:val="18"/>
        </w:rPr>
        <w:t> </w:t>
      </w:r>
      <w:r>
        <w:rPr>
          <w:spacing w:val="-4"/>
          <w:sz w:val="18"/>
        </w:rPr>
        <w:t>high </w:t>
      </w:r>
      <w:r>
        <w:rPr>
          <w:sz w:val="18"/>
        </w:rPr>
        <w:t>environmental pCO</w:t>
      </w:r>
      <w:r>
        <w:rPr>
          <w:position w:val="-5"/>
          <w:sz w:val="10"/>
        </w:rPr>
        <w:t>2</w:t>
      </w:r>
      <w:r>
        <w:rPr>
          <w:sz w:val="18"/>
        </w:rPr>
        <w:t>. </w:t>
      </w:r>
      <w:r>
        <w:rPr>
          <w:i/>
          <w:sz w:val="18"/>
        </w:rPr>
        <w:t>Nature</w:t>
      </w:r>
      <w:r>
        <w:rPr>
          <w:sz w:val="18"/>
        </w:rPr>
        <w:t>, </w:t>
      </w:r>
      <w:r>
        <w:rPr>
          <w:b/>
          <w:sz w:val="18"/>
        </w:rPr>
        <w:t>362</w:t>
      </w:r>
      <w:r>
        <w:rPr>
          <w:sz w:val="18"/>
        </w:rPr>
        <w:t>,</w:t>
      </w:r>
      <w:r>
        <w:rPr>
          <w:spacing w:val="-1"/>
          <w:sz w:val="18"/>
        </w:rPr>
        <w:t> </w:t>
      </w:r>
      <w:r>
        <w:rPr>
          <w:sz w:val="18"/>
        </w:rPr>
        <w:t>147-149.</w:t>
      </w:r>
    </w:p>
    <w:p>
      <w:pPr>
        <w:spacing w:line="164" w:lineRule="exact" w:before="0"/>
        <w:ind w:left="553" w:right="0" w:firstLine="0"/>
        <w:jc w:val="both"/>
        <w:rPr>
          <w:sz w:val="18"/>
        </w:rPr>
      </w:pPr>
      <w:r>
        <w:rPr>
          <w:b/>
          <w:sz w:val="18"/>
        </w:rPr>
        <w:t>Churchill</w:t>
      </w:r>
      <w:r>
        <w:rPr>
          <w:sz w:val="18"/>
        </w:rPr>
        <w:t>, R., 1996: International legal issues relating to ocean</w:t>
      </w:r>
    </w:p>
    <w:p>
      <w:pPr>
        <w:spacing w:line="240" w:lineRule="exact" w:before="8"/>
        <w:ind w:left="894" w:right="1" w:firstLine="0"/>
        <w:jc w:val="both"/>
        <w:rPr>
          <w:sz w:val="18"/>
        </w:rPr>
      </w:pPr>
      <w:r>
        <w:rPr>
          <w:sz w:val="18"/>
        </w:rPr>
        <w:t>Storage</w:t>
      </w:r>
      <w:r>
        <w:rPr>
          <w:spacing w:val="-4"/>
          <w:sz w:val="18"/>
        </w:rPr>
        <w:t> </w:t>
      </w:r>
      <w:r>
        <w:rPr>
          <w:sz w:val="18"/>
        </w:rPr>
        <w:t>of</w:t>
      </w:r>
      <w:r>
        <w:rPr>
          <w:spacing w:val="-2"/>
          <w:sz w:val="18"/>
        </w:rPr>
        <w:t> </w:t>
      </w:r>
      <w:r>
        <w:rPr>
          <w:sz w:val="18"/>
        </w:rPr>
        <w:t>CO</w:t>
      </w:r>
      <w:r>
        <w:rPr>
          <w:position w:val="-5"/>
          <w:sz w:val="10"/>
        </w:rPr>
        <w:t>2</w:t>
      </w:r>
      <w:r>
        <w:rPr>
          <w:sz w:val="18"/>
        </w:rPr>
        <w:t>:</w:t>
      </w:r>
      <w:r>
        <w:rPr>
          <w:spacing w:val="-12"/>
          <w:sz w:val="18"/>
        </w:rPr>
        <w:t> </w:t>
      </w:r>
      <w:r>
        <w:rPr>
          <w:sz w:val="18"/>
        </w:rPr>
        <w:t>A</w:t>
      </w:r>
      <w:r>
        <w:rPr>
          <w:spacing w:val="-13"/>
          <w:sz w:val="18"/>
        </w:rPr>
        <w:t> </w:t>
      </w:r>
      <w:r>
        <w:rPr>
          <w:sz w:val="18"/>
        </w:rPr>
        <w:t>focus</w:t>
      </w:r>
      <w:r>
        <w:rPr>
          <w:spacing w:val="-2"/>
          <w:sz w:val="18"/>
        </w:rPr>
        <w:t> </w:t>
      </w:r>
      <w:r>
        <w:rPr>
          <w:sz w:val="18"/>
        </w:rPr>
        <w:t>on</w:t>
      </w:r>
      <w:r>
        <w:rPr>
          <w:spacing w:val="-2"/>
          <w:sz w:val="18"/>
        </w:rPr>
        <w:t> </w:t>
      </w:r>
      <w:r>
        <w:rPr>
          <w:sz w:val="18"/>
        </w:rPr>
        <w:t>the</w:t>
      </w:r>
      <w:r>
        <w:rPr>
          <w:spacing w:val="-3"/>
          <w:sz w:val="18"/>
        </w:rPr>
        <w:t> </w:t>
      </w:r>
      <w:r>
        <w:rPr>
          <w:sz w:val="18"/>
        </w:rPr>
        <w:t>UN</w:t>
      </w:r>
      <w:r>
        <w:rPr>
          <w:spacing w:val="-2"/>
          <w:sz w:val="18"/>
        </w:rPr>
        <w:t> </w:t>
      </w:r>
      <w:r>
        <w:rPr>
          <w:sz w:val="18"/>
        </w:rPr>
        <w:t>Convention</w:t>
      </w:r>
      <w:r>
        <w:rPr>
          <w:spacing w:val="-3"/>
          <w:sz w:val="18"/>
        </w:rPr>
        <w:t> </w:t>
      </w:r>
      <w:r>
        <w:rPr>
          <w:sz w:val="18"/>
        </w:rPr>
        <w:t>on</w:t>
      </w:r>
      <w:r>
        <w:rPr>
          <w:spacing w:val="-2"/>
          <w:sz w:val="18"/>
        </w:rPr>
        <w:t> </w:t>
      </w:r>
      <w:r>
        <w:rPr>
          <w:sz w:val="18"/>
        </w:rPr>
        <w:t>the</w:t>
      </w:r>
      <w:r>
        <w:rPr>
          <w:spacing w:val="-2"/>
          <w:sz w:val="18"/>
        </w:rPr>
        <w:t> </w:t>
      </w:r>
      <w:r>
        <w:rPr>
          <w:sz w:val="18"/>
        </w:rPr>
        <w:t>Law</w:t>
      </w:r>
      <w:r>
        <w:rPr>
          <w:spacing w:val="-3"/>
          <w:sz w:val="18"/>
        </w:rPr>
        <w:t> </w:t>
      </w:r>
      <w:r>
        <w:rPr>
          <w:sz w:val="18"/>
        </w:rPr>
        <w:t>of</w:t>
      </w:r>
      <w:r>
        <w:rPr>
          <w:spacing w:val="-2"/>
          <w:sz w:val="18"/>
        </w:rPr>
        <w:t> </w:t>
      </w:r>
      <w:r>
        <w:rPr>
          <w:sz w:val="18"/>
        </w:rPr>
        <w:t>the Sea. Ocean Storage of CO</w:t>
      </w:r>
      <w:r>
        <w:rPr>
          <w:position w:val="-5"/>
          <w:sz w:val="10"/>
        </w:rPr>
        <w:t>2</w:t>
      </w:r>
      <w:r>
        <w:rPr>
          <w:sz w:val="18"/>
        </w:rPr>
        <w:t>, Workshop 3, International links and Concerns, IEA Greenhouse Gas R&amp;D Programme, Cheltenham, UK, pp.</w:t>
      </w:r>
      <w:r>
        <w:rPr>
          <w:spacing w:val="-2"/>
          <w:sz w:val="18"/>
        </w:rPr>
        <w:t> </w:t>
      </w:r>
      <w:r>
        <w:rPr>
          <w:sz w:val="18"/>
        </w:rPr>
        <w:t>117-126.</w:t>
      </w:r>
    </w:p>
    <w:p>
      <w:pPr>
        <w:spacing w:line="278" w:lineRule="auto" w:before="24"/>
        <w:ind w:left="894" w:right="1" w:hanging="341"/>
        <w:jc w:val="both"/>
        <w:rPr>
          <w:sz w:val="18"/>
        </w:rPr>
      </w:pPr>
      <w:r>
        <w:rPr>
          <w:b/>
          <w:sz w:val="18"/>
        </w:rPr>
        <w:t>Claiborne</w:t>
      </w:r>
      <w:r>
        <w:rPr>
          <w:sz w:val="18"/>
        </w:rPr>
        <w:t>,</w:t>
      </w:r>
      <w:r>
        <w:rPr>
          <w:spacing w:val="-13"/>
          <w:sz w:val="18"/>
        </w:rPr>
        <w:t> </w:t>
      </w:r>
      <w:r>
        <w:rPr>
          <w:sz w:val="18"/>
        </w:rPr>
        <w:t>J.B.,</w:t>
      </w:r>
      <w:r>
        <w:rPr>
          <w:spacing w:val="-12"/>
          <w:sz w:val="18"/>
        </w:rPr>
        <w:t> </w:t>
      </w:r>
      <w:r>
        <w:rPr>
          <w:sz w:val="18"/>
        </w:rPr>
        <w:t>S.L.</w:t>
      </w:r>
      <w:r>
        <w:rPr>
          <w:spacing w:val="-12"/>
          <w:sz w:val="18"/>
        </w:rPr>
        <w:t> </w:t>
      </w:r>
      <w:r>
        <w:rPr>
          <w:sz w:val="18"/>
        </w:rPr>
        <w:t>Edwards,</w:t>
      </w:r>
      <w:r>
        <w:rPr>
          <w:spacing w:val="-13"/>
          <w:sz w:val="18"/>
        </w:rPr>
        <w:t> </w:t>
      </w:r>
      <w:r>
        <w:rPr>
          <w:sz w:val="18"/>
        </w:rPr>
        <w:t>and</w:t>
      </w:r>
      <w:r>
        <w:rPr>
          <w:spacing w:val="-20"/>
          <w:sz w:val="18"/>
        </w:rPr>
        <w:t> </w:t>
      </w:r>
      <w:r>
        <w:rPr>
          <w:sz w:val="18"/>
        </w:rPr>
        <w:t>A.I.</w:t>
      </w:r>
      <w:r>
        <w:rPr>
          <w:spacing w:val="-12"/>
          <w:sz w:val="18"/>
        </w:rPr>
        <w:t> </w:t>
      </w:r>
      <w:r>
        <w:rPr>
          <w:sz w:val="18"/>
        </w:rPr>
        <w:t>Morrison-Shetlar,</w:t>
      </w:r>
      <w:r>
        <w:rPr>
          <w:spacing w:val="-12"/>
          <w:sz w:val="18"/>
        </w:rPr>
        <w:t> </w:t>
      </w:r>
      <w:r>
        <w:rPr>
          <w:sz w:val="18"/>
        </w:rPr>
        <w:t>2002:</w:t>
      </w:r>
      <w:r>
        <w:rPr>
          <w:spacing w:val="-21"/>
          <w:sz w:val="18"/>
        </w:rPr>
        <w:t> </w:t>
      </w:r>
      <w:r>
        <w:rPr>
          <w:sz w:val="18"/>
        </w:rPr>
        <w:t>Acid- base regulation in fishes: Cellular and molecular mechanisms. </w:t>
      </w:r>
      <w:r>
        <w:rPr>
          <w:i/>
          <w:sz w:val="18"/>
        </w:rPr>
        <w:t>Journal of Experimental Zoology</w:t>
      </w:r>
      <w:r>
        <w:rPr>
          <w:sz w:val="18"/>
        </w:rPr>
        <w:t>, </w:t>
      </w:r>
      <w:r>
        <w:rPr>
          <w:b/>
          <w:sz w:val="18"/>
        </w:rPr>
        <w:t>293</w:t>
      </w:r>
      <w:r>
        <w:rPr>
          <w:sz w:val="18"/>
        </w:rPr>
        <w:t>(3),</w:t>
      </w:r>
      <w:r>
        <w:rPr>
          <w:spacing w:val="-2"/>
          <w:sz w:val="18"/>
        </w:rPr>
        <w:t> </w:t>
      </w:r>
      <w:r>
        <w:rPr>
          <w:sz w:val="18"/>
        </w:rPr>
        <w:t>302-319.</w:t>
      </w:r>
    </w:p>
    <w:p>
      <w:pPr>
        <w:spacing w:line="278" w:lineRule="auto" w:before="0"/>
        <w:ind w:left="894" w:right="1" w:hanging="341"/>
        <w:jc w:val="both"/>
        <w:rPr>
          <w:sz w:val="18"/>
        </w:rPr>
      </w:pPr>
      <w:r>
        <w:rPr>
          <w:b/>
          <w:sz w:val="18"/>
        </w:rPr>
        <w:t>Crocker</w:t>
      </w:r>
      <w:r>
        <w:rPr>
          <w:sz w:val="18"/>
        </w:rPr>
        <w:t>, C.E., and J.J. Cech, 1996: The effects of hypercapnia on the growth of juvenile white sturgeon, Acipenser transmontanus. </w:t>
      </w:r>
      <w:r>
        <w:rPr>
          <w:i/>
          <w:sz w:val="18"/>
        </w:rPr>
        <w:t>Aquaculture</w:t>
      </w:r>
      <w:r>
        <w:rPr>
          <w:sz w:val="18"/>
        </w:rPr>
        <w:t>, </w:t>
      </w:r>
      <w:r>
        <w:rPr>
          <w:b/>
          <w:sz w:val="18"/>
        </w:rPr>
        <w:t>147</w:t>
      </w:r>
      <w:r>
        <w:rPr>
          <w:sz w:val="18"/>
        </w:rPr>
        <w:t>(3-4),</w:t>
      </w:r>
      <w:r>
        <w:rPr>
          <w:spacing w:val="-1"/>
          <w:sz w:val="18"/>
        </w:rPr>
        <w:t> </w:t>
      </w:r>
      <w:r>
        <w:rPr>
          <w:sz w:val="18"/>
        </w:rPr>
        <w:t>293-299.</w:t>
      </w:r>
    </w:p>
    <w:p>
      <w:pPr>
        <w:spacing w:line="278" w:lineRule="auto" w:before="0"/>
        <w:ind w:left="894" w:right="1" w:hanging="341"/>
        <w:jc w:val="both"/>
        <w:rPr>
          <w:sz w:val="18"/>
        </w:rPr>
      </w:pPr>
      <w:r>
        <w:rPr>
          <w:b/>
          <w:sz w:val="18"/>
        </w:rPr>
        <w:t>Crounse</w:t>
      </w:r>
      <w:r>
        <w:rPr>
          <w:sz w:val="18"/>
        </w:rPr>
        <w:t>, B., E. Adams, S. Socolofsky, and </w:t>
      </w:r>
      <w:r>
        <w:rPr>
          <w:spacing w:val="-7"/>
          <w:sz w:val="18"/>
        </w:rPr>
        <w:t>T.</w:t>
      </w:r>
      <w:r>
        <w:rPr>
          <w:spacing w:val="31"/>
          <w:sz w:val="18"/>
        </w:rPr>
        <w:t> </w:t>
      </w:r>
      <w:r>
        <w:rPr>
          <w:sz w:val="18"/>
        </w:rPr>
        <w:t>Harrison, 2001: Application of a double plume model to compute near field mixing </w:t>
      </w:r>
      <w:r>
        <w:rPr>
          <w:spacing w:val="14"/>
          <w:sz w:val="18"/>
        </w:rPr>
        <w:t> </w:t>
      </w:r>
      <w:r>
        <w:rPr>
          <w:sz w:val="18"/>
        </w:rPr>
        <w:t>for </w:t>
      </w:r>
      <w:r>
        <w:rPr>
          <w:spacing w:val="15"/>
          <w:sz w:val="18"/>
        </w:rPr>
        <w:t> </w:t>
      </w:r>
      <w:r>
        <w:rPr>
          <w:sz w:val="18"/>
        </w:rPr>
        <w:t>the </w:t>
      </w:r>
      <w:r>
        <w:rPr>
          <w:spacing w:val="15"/>
          <w:sz w:val="18"/>
        </w:rPr>
        <w:t> </w:t>
      </w:r>
      <w:r>
        <w:rPr>
          <w:sz w:val="18"/>
        </w:rPr>
        <w:t>international </w:t>
      </w:r>
      <w:r>
        <w:rPr>
          <w:spacing w:val="15"/>
          <w:sz w:val="18"/>
        </w:rPr>
        <w:t> </w:t>
      </w:r>
      <w:r>
        <w:rPr>
          <w:sz w:val="18"/>
        </w:rPr>
        <w:t>field </w:t>
      </w:r>
      <w:r>
        <w:rPr>
          <w:spacing w:val="15"/>
          <w:sz w:val="18"/>
        </w:rPr>
        <w:t> </w:t>
      </w:r>
      <w:r>
        <w:rPr>
          <w:sz w:val="18"/>
        </w:rPr>
        <w:t>experiment </w:t>
      </w:r>
      <w:r>
        <w:rPr>
          <w:spacing w:val="15"/>
          <w:sz w:val="18"/>
        </w:rPr>
        <w:t> </w:t>
      </w:r>
      <w:r>
        <w:rPr>
          <w:sz w:val="18"/>
        </w:rPr>
        <w:t>of </w:t>
      </w:r>
      <w:r>
        <w:rPr>
          <w:spacing w:val="15"/>
          <w:sz w:val="18"/>
        </w:rPr>
        <w:t> </w:t>
      </w:r>
      <w:r>
        <w:rPr>
          <w:sz w:val="18"/>
        </w:rPr>
        <w:t>CO</w:t>
      </w:r>
      <w:r>
        <w:rPr>
          <w:position w:val="-5"/>
          <w:sz w:val="10"/>
        </w:rPr>
        <w:t>2   </w:t>
      </w:r>
      <w:r>
        <w:rPr>
          <w:spacing w:val="5"/>
          <w:position w:val="-5"/>
          <w:sz w:val="10"/>
        </w:rPr>
        <w:t> </w:t>
      </w:r>
      <w:r>
        <w:rPr>
          <w:spacing w:val="-3"/>
          <w:sz w:val="18"/>
        </w:rPr>
        <w:t>ocean</w:t>
      </w:r>
    </w:p>
    <w:p>
      <w:pPr>
        <w:spacing w:line="164" w:lineRule="exact" w:before="0"/>
        <w:ind w:left="894" w:right="0" w:firstLine="0"/>
        <w:jc w:val="both"/>
        <w:rPr>
          <w:sz w:val="18"/>
        </w:rPr>
      </w:pPr>
      <w:r>
        <w:rPr>
          <w:sz w:val="18"/>
        </w:rPr>
        <w:t>sequestration.</w:t>
      </w:r>
      <w:r>
        <w:rPr>
          <w:spacing w:val="30"/>
          <w:sz w:val="18"/>
        </w:rPr>
        <w:t> </w:t>
      </w:r>
      <w:r>
        <w:rPr>
          <w:sz w:val="18"/>
        </w:rPr>
        <w:t>Proceedings</w:t>
      </w:r>
      <w:r>
        <w:rPr>
          <w:spacing w:val="30"/>
          <w:sz w:val="18"/>
        </w:rPr>
        <w:t> </w:t>
      </w:r>
      <w:r>
        <w:rPr>
          <w:sz w:val="18"/>
        </w:rPr>
        <w:t>of</w:t>
      </w:r>
      <w:r>
        <w:rPr>
          <w:spacing w:val="30"/>
          <w:sz w:val="18"/>
        </w:rPr>
        <w:t> </w:t>
      </w:r>
      <w:r>
        <w:rPr>
          <w:sz w:val="18"/>
        </w:rPr>
        <w:t>the</w:t>
      </w:r>
      <w:r>
        <w:rPr>
          <w:spacing w:val="30"/>
          <w:sz w:val="18"/>
        </w:rPr>
        <w:t> </w:t>
      </w:r>
      <w:r>
        <w:rPr>
          <w:sz w:val="18"/>
        </w:rPr>
        <w:t>5th</w:t>
      </w:r>
      <w:r>
        <w:rPr>
          <w:spacing w:val="30"/>
          <w:sz w:val="18"/>
        </w:rPr>
        <w:t> </w:t>
      </w:r>
      <w:r>
        <w:rPr>
          <w:sz w:val="18"/>
        </w:rPr>
        <w:t>International</w:t>
      </w:r>
      <w:r>
        <w:rPr>
          <w:spacing w:val="31"/>
          <w:sz w:val="18"/>
        </w:rPr>
        <w:t> </w:t>
      </w:r>
      <w:r>
        <w:rPr>
          <w:sz w:val="18"/>
        </w:rPr>
        <w:t>Conference</w:t>
      </w:r>
    </w:p>
    <w:p>
      <w:pPr>
        <w:spacing w:line="278" w:lineRule="auto" w:before="33"/>
        <w:ind w:left="894" w:right="1" w:firstLine="0"/>
        <w:jc w:val="both"/>
        <w:rPr>
          <w:sz w:val="18"/>
        </w:rPr>
      </w:pPr>
      <w:r>
        <w:rPr>
          <w:sz w:val="18"/>
        </w:rPr>
        <w:t>on Greenhouse Gas Control Technologies, August</w:t>
      </w:r>
      <w:r>
        <w:rPr>
          <w:spacing w:val="-24"/>
          <w:sz w:val="18"/>
        </w:rPr>
        <w:t> </w:t>
      </w:r>
      <w:r>
        <w:rPr>
          <w:sz w:val="18"/>
        </w:rPr>
        <w:t>13</w:t>
      </w:r>
      <w:r>
        <w:rPr>
          <w:position w:val="6"/>
          <w:sz w:val="10"/>
        </w:rPr>
        <w:t>th </w:t>
      </w:r>
      <w:r>
        <w:rPr>
          <w:sz w:val="18"/>
        </w:rPr>
        <w:t>-16</w:t>
      </w:r>
      <w:r>
        <w:rPr>
          <w:position w:val="6"/>
          <w:sz w:val="10"/>
        </w:rPr>
        <w:t>th </w:t>
      </w:r>
      <w:r>
        <w:rPr>
          <w:sz w:val="18"/>
        </w:rPr>
        <w:t>2000, Cairns Australia, CSIRO pp.</w:t>
      </w:r>
      <w:r>
        <w:rPr>
          <w:spacing w:val="-13"/>
          <w:sz w:val="18"/>
        </w:rPr>
        <w:t> </w:t>
      </w:r>
      <w:r>
        <w:rPr>
          <w:sz w:val="18"/>
        </w:rPr>
        <w:t>411-416.</w:t>
      </w:r>
    </w:p>
    <w:p>
      <w:pPr>
        <w:spacing w:before="0"/>
        <w:ind w:left="0" w:right="1" w:firstLine="0"/>
        <w:jc w:val="right"/>
        <w:rPr>
          <w:sz w:val="18"/>
        </w:rPr>
      </w:pPr>
      <w:r>
        <w:rPr>
          <w:b/>
          <w:spacing w:val="-3"/>
          <w:sz w:val="18"/>
        </w:rPr>
        <w:t>Curry,</w:t>
      </w:r>
      <w:r>
        <w:rPr>
          <w:b/>
          <w:spacing w:val="23"/>
          <w:sz w:val="18"/>
        </w:rPr>
        <w:t> </w:t>
      </w:r>
      <w:r>
        <w:rPr>
          <w:spacing w:val="-5"/>
          <w:sz w:val="18"/>
        </w:rPr>
        <w:t>T.,</w:t>
      </w:r>
      <w:r>
        <w:rPr>
          <w:spacing w:val="22"/>
          <w:sz w:val="18"/>
        </w:rPr>
        <w:t> </w:t>
      </w:r>
      <w:r>
        <w:rPr>
          <w:sz w:val="18"/>
        </w:rPr>
        <w:t>D.</w:t>
      </w:r>
      <w:r>
        <w:rPr>
          <w:spacing w:val="22"/>
          <w:sz w:val="18"/>
        </w:rPr>
        <w:t> </w:t>
      </w:r>
      <w:r>
        <w:rPr>
          <w:sz w:val="18"/>
        </w:rPr>
        <w:t>Reiner,</w:t>
      </w:r>
      <w:r>
        <w:rPr>
          <w:spacing w:val="23"/>
          <w:sz w:val="18"/>
        </w:rPr>
        <w:t> </w:t>
      </w:r>
      <w:r>
        <w:rPr>
          <w:sz w:val="18"/>
        </w:rPr>
        <w:t>S.</w:t>
      </w:r>
      <w:r>
        <w:rPr>
          <w:spacing w:val="12"/>
          <w:sz w:val="18"/>
        </w:rPr>
        <w:t> </w:t>
      </w:r>
      <w:r>
        <w:rPr>
          <w:sz w:val="18"/>
        </w:rPr>
        <w:t>Ansolabehere,</w:t>
      </w:r>
      <w:r>
        <w:rPr>
          <w:spacing w:val="22"/>
          <w:sz w:val="18"/>
        </w:rPr>
        <w:t> </w:t>
      </w:r>
      <w:r>
        <w:rPr>
          <w:sz w:val="18"/>
        </w:rPr>
        <w:t>and</w:t>
      </w:r>
      <w:r>
        <w:rPr>
          <w:spacing w:val="23"/>
          <w:sz w:val="18"/>
        </w:rPr>
        <w:t> </w:t>
      </w:r>
      <w:r>
        <w:rPr>
          <w:sz w:val="18"/>
        </w:rPr>
        <w:t>H.</w:t>
      </w:r>
      <w:r>
        <w:rPr>
          <w:spacing w:val="22"/>
          <w:sz w:val="18"/>
        </w:rPr>
        <w:t> </w:t>
      </w:r>
      <w:r>
        <w:rPr>
          <w:sz w:val="18"/>
        </w:rPr>
        <w:t>Herzog,</w:t>
      </w:r>
      <w:r>
        <w:rPr>
          <w:spacing w:val="22"/>
          <w:sz w:val="18"/>
        </w:rPr>
        <w:t> </w:t>
      </w:r>
      <w:r>
        <w:rPr>
          <w:sz w:val="18"/>
        </w:rPr>
        <w:t>2005:</w:t>
      </w:r>
      <w:r>
        <w:rPr>
          <w:spacing w:val="23"/>
          <w:sz w:val="18"/>
        </w:rPr>
        <w:t> </w:t>
      </w:r>
      <w:r>
        <w:rPr>
          <w:sz w:val="18"/>
        </w:rPr>
        <w:t>How</w:t>
      </w:r>
    </w:p>
    <w:p>
      <w:pPr>
        <w:spacing w:before="32"/>
        <w:ind w:left="0" w:right="1" w:firstLine="0"/>
        <w:jc w:val="right"/>
        <w:rPr>
          <w:sz w:val="18"/>
        </w:rPr>
      </w:pPr>
      <w:r>
        <w:rPr>
          <w:sz w:val="18"/>
        </w:rPr>
        <w:t>aware</w:t>
      </w:r>
      <w:r>
        <w:rPr>
          <w:spacing w:val="20"/>
          <w:sz w:val="18"/>
        </w:rPr>
        <w:t> </w:t>
      </w:r>
      <w:r>
        <w:rPr>
          <w:sz w:val="18"/>
        </w:rPr>
        <w:t>is</w:t>
      </w:r>
      <w:r>
        <w:rPr>
          <w:spacing w:val="21"/>
          <w:sz w:val="18"/>
        </w:rPr>
        <w:t> </w:t>
      </w:r>
      <w:r>
        <w:rPr>
          <w:sz w:val="18"/>
        </w:rPr>
        <w:t>the</w:t>
      </w:r>
      <w:r>
        <w:rPr>
          <w:spacing w:val="20"/>
          <w:sz w:val="18"/>
        </w:rPr>
        <w:t> </w:t>
      </w:r>
      <w:r>
        <w:rPr>
          <w:sz w:val="18"/>
        </w:rPr>
        <w:t>public</w:t>
      </w:r>
      <w:r>
        <w:rPr>
          <w:spacing w:val="21"/>
          <w:sz w:val="18"/>
        </w:rPr>
        <w:t> </w:t>
      </w:r>
      <w:r>
        <w:rPr>
          <w:sz w:val="18"/>
        </w:rPr>
        <w:t>of</w:t>
      </w:r>
      <w:r>
        <w:rPr>
          <w:spacing w:val="20"/>
          <w:sz w:val="18"/>
        </w:rPr>
        <w:t> </w:t>
      </w:r>
      <w:r>
        <w:rPr>
          <w:sz w:val="18"/>
        </w:rPr>
        <w:t>carbon</w:t>
      </w:r>
      <w:r>
        <w:rPr>
          <w:spacing w:val="20"/>
          <w:sz w:val="18"/>
        </w:rPr>
        <w:t> </w:t>
      </w:r>
      <w:r>
        <w:rPr>
          <w:sz w:val="18"/>
        </w:rPr>
        <w:t>capture</w:t>
      </w:r>
      <w:r>
        <w:rPr>
          <w:spacing w:val="21"/>
          <w:sz w:val="18"/>
        </w:rPr>
        <w:t> </w:t>
      </w:r>
      <w:r>
        <w:rPr>
          <w:sz w:val="18"/>
        </w:rPr>
        <w:t>and</w:t>
      </w:r>
      <w:r>
        <w:rPr>
          <w:spacing w:val="21"/>
          <w:sz w:val="18"/>
        </w:rPr>
        <w:t> </w:t>
      </w:r>
      <w:r>
        <w:rPr>
          <w:sz w:val="18"/>
        </w:rPr>
        <w:t>storage?</w:t>
      </w:r>
      <w:r>
        <w:rPr>
          <w:spacing w:val="20"/>
          <w:sz w:val="18"/>
        </w:rPr>
        <w:t> </w:t>
      </w:r>
      <w:r>
        <w:rPr>
          <w:sz w:val="18"/>
        </w:rPr>
        <w:t>E.S.</w:t>
      </w:r>
      <w:r>
        <w:rPr>
          <w:spacing w:val="22"/>
          <w:sz w:val="18"/>
        </w:rPr>
        <w:t> </w:t>
      </w:r>
      <w:r>
        <w:rPr>
          <w:sz w:val="18"/>
        </w:rPr>
        <w:t>Rubin,</w:t>
      </w:r>
    </w:p>
    <w:p>
      <w:pPr>
        <w:spacing w:line="278" w:lineRule="auto" w:before="33"/>
        <w:ind w:left="894" w:right="1" w:firstLine="0"/>
        <w:jc w:val="both"/>
        <w:rPr>
          <w:sz w:val="18"/>
        </w:rPr>
      </w:pPr>
      <w:r>
        <w:rPr>
          <w:spacing w:val="-5"/>
          <w:sz w:val="18"/>
        </w:rPr>
        <w:t>D.W.</w:t>
      </w:r>
      <w:r>
        <w:rPr>
          <w:spacing w:val="-20"/>
          <w:sz w:val="18"/>
        </w:rPr>
        <w:t> </w:t>
      </w:r>
      <w:r>
        <w:rPr>
          <w:sz w:val="18"/>
        </w:rPr>
        <w:t>Keith</w:t>
      </w:r>
      <w:r>
        <w:rPr>
          <w:spacing w:val="-20"/>
          <w:sz w:val="18"/>
        </w:rPr>
        <w:t> </w:t>
      </w:r>
      <w:r>
        <w:rPr>
          <w:sz w:val="18"/>
        </w:rPr>
        <w:t>and</w:t>
      </w:r>
      <w:r>
        <w:rPr>
          <w:spacing w:val="-20"/>
          <w:sz w:val="18"/>
        </w:rPr>
        <w:t> </w:t>
      </w:r>
      <w:r>
        <w:rPr>
          <w:spacing w:val="-4"/>
          <w:sz w:val="18"/>
        </w:rPr>
        <w:t>C.F.</w:t>
      </w:r>
      <w:r>
        <w:rPr>
          <w:spacing w:val="-19"/>
          <w:sz w:val="18"/>
        </w:rPr>
        <w:t> </w:t>
      </w:r>
      <w:r>
        <w:rPr>
          <w:sz w:val="18"/>
        </w:rPr>
        <w:t>Gilboy</w:t>
      </w:r>
      <w:r>
        <w:rPr>
          <w:spacing w:val="-20"/>
          <w:sz w:val="18"/>
        </w:rPr>
        <w:t> </w:t>
      </w:r>
      <w:r>
        <w:rPr>
          <w:sz w:val="18"/>
        </w:rPr>
        <w:t>(eds.),</w:t>
      </w:r>
      <w:r>
        <w:rPr>
          <w:spacing w:val="-20"/>
          <w:sz w:val="18"/>
        </w:rPr>
        <w:t> </w:t>
      </w:r>
      <w:r>
        <w:rPr>
          <w:sz w:val="18"/>
        </w:rPr>
        <w:t>Proceedings</w:t>
      </w:r>
      <w:r>
        <w:rPr>
          <w:spacing w:val="-19"/>
          <w:sz w:val="18"/>
        </w:rPr>
        <w:t> </w:t>
      </w:r>
      <w:r>
        <w:rPr>
          <w:sz w:val="18"/>
        </w:rPr>
        <w:t>of</w:t>
      </w:r>
      <w:r>
        <w:rPr>
          <w:spacing w:val="-20"/>
          <w:sz w:val="18"/>
        </w:rPr>
        <w:t> </w:t>
      </w:r>
      <w:r>
        <w:rPr>
          <w:sz w:val="18"/>
        </w:rPr>
        <w:t>7th</w:t>
      </w:r>
      <w:r>
        <w:rPr>
          <w:spacing w:val="-20"/>
          <w:sz w:val="18"/>
        </w:rPr>
        <w:t> </w:t>
      </w:r>
      <w:r>
        <w:rPr>
          <w:sz w:val="18"/>
        </w:rPr>
        <w:t>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1"/>
          <w:sz w:val="18"/>
        </w:rPr>
        <w:t> </w:t>
      </w:r>
      <w:r>
        <w:rPr>
          <w:sz w:val="18"/>
        </w:rPr>
        <w:t>(GHGT-7), September 5-9, 2004, </w:t>
      </w:r>
      <w:r>
        <w:rPr>
          <w:spacing w:val="-3"/>
          <w:sz w:val="18"/>
        </w:rPr>
        <w:t>Vancouver,</w:t>
      </w:r>
      <w:r>
        <w:rPr>
          <w:spacing w:val="-6"/>
          <w:sz w:val="18"/>
        </w:rPr>
        <w:t> </w:t>
      </w:r>
      <w:r>
        <w:rPr>
          <w:sz w:val="18"/>
        </w:rPr>
        <w:t>Canada.</w:t>
      </w:r>
    </w:p>
    <w:p>
      <w:pPr>
        <w:spacing w:line="278" w:lineRule="auto" w:before="0"/>
        <w:ind w:left="894" w:right="1" w:hanging="341"/>
        <w:jc w:val="both"/>
        <w:rPr>
          <w:sz w:val="18"/>
        </w:rPr>
      </w:pPr>
      <w:r>
        <w:rPr>
          <w:b/>
          <w:sz w:val="18"/>
        </w:rPr>
        <w:t>De Figueiredo</w:t>
      </w:r>
      <w:r>
        <w:rPr>
          <w:sz w:val="18"/>
        </w:rPr>
        <w:t>, M.A., D.M. Reiner, and H.J. Herzog, 2002: Ocean carbon sequestration: A case study in public and institutional perceptions.</w:t>
      </w:r>
      <w:r>
        <w:rPr>
          <w:spacing w:val="-9"/>
          <w:sz w:val="18"/>
        </w:rPr>
        <w:t> </w:t>
      </w:r>
      <w:r>
        <w:rPr>
          <w:sz w:val="18"/>
        </w:rPr>
        <w:t>Proceedings</w:t>
      </w:r>
      <w:r>
        <w:rPr>
          <w:spacing w:val="-9"/>
          <w:sz w:val="18"/>
        </w:rPr>
        <w:t> </w:t>
      </w:r>
      <w:r>
        <w:rPr>
          <w:sz w:val="18"/>
        </w:rPr>
        <w:t>of</w:t>
      </w:r>
      <w:r>
        <w:rPr>
          <w:spacing w:val="-9"/>
          <w:sz w:val="18"/>
        </w:rPr>
        <w:t> </w:t>
      </w:r>
      <w:r>
        <w:rPr>
          <w:sz w:val="18"/>
        </w:rPr>
        <w:t>the</w:t>
      </w:r>
      <w:r>
        <w:rPr>
          <w:spacing w:val="-9"/>
          <w:sz w:val="18"/>
        </w:rPr>
        <w:t> </w:t>
      </w:r>
      <w:r>
        <w:rPr>
          <w:sz w:val="18"/>
        </w:rPr>
        <w:t>Sixth</w:t>
      </w:r>
      <w:r>
        <w:rPr>
          <w:spacing w:val="-9"/>
          <w:sz w:val="18"/>
        </w:rPr>
        <w:t> </w:t>
      </w:r>
      <w:r>
        <w:rPr>
          <w:sz w:val="18"/>
        </w:rPr>
        <w:t>International</w:t>
      </w:r>
      <w:r>
        <w:rPr>
          <w:spacing w:val="-9"/>
          <w:sz w:val="18"/>
        </w:rPr>
        <w:t> </w:t>
      </w:r>
      <w:r>
        <w:rPr>
          <w:sz w:val="18"/>
        </w:rPr>
        <w:t>Conference</w:t>
      </w:r>
      <w:r>
        <w:rPr>
          <w:spacing w:val="-9"/>
          <w:sz w:val="18"/>
        </w:rPr>
        <w:t> </w:t>
      </w:r>
      <w:r>
        <w:rPr>
          <w:sz w:val="18"/>
        </w:rPr>
        <w:t>on Greenhouse Gas Control Technologies, September 30</w:t>
      </w:r>
      <w:r>
        <w:rPr>
          <w:position w:val="6"/>
          <w:sz w:val="10"/>
        </w:rPr>
        <w:t>th</w:t>
      </w:r>
      <w:r>
        <w:rPr>
          <w:sz w:val="18"/>
        </w:rPr>
        <w:t>-October 4</w:t>
      </w:r>
      <w:r>
        <w:rPr>
          <w:position w:val="6"/>
          <w:sz w:val="10"/>
        </w:rPr>
        <w:t>th </w:t>
      </w:r>
      <w:r>
        <w:rPr>
          <w:sz w:val="18"/>
        </w:rPr>
        <w:t>Kyoto,</w:t>
      </w:r>
      <w:r>
        <w:rPr>
          <w:spacing w:val="-8"/>
          <w:sz w:val="18"/>
        </w:rPr>
        <w:t> </w:t>
      </w:r>
      <w:r>
        <w:rPr>
          <w:sz w:val="18"/>
        </w:rPr>
        <w:t>Japan.</w:t>
      </w:r>
    </w:p>
    <w:p>
      <w:pPr>
        <w:spacing w:line="278" w:lineRule="auto" w:before="0"/>
        <w:ind w:left="894" w:right="0" w:hanging="341"/>
        <w:jc w:val="both"/>
        <w:rPr>
          <w:sz w:val="18"/>
        </w:rPr>
      </w:pPr>
      <w:r>
        <w:rPr>
          <w:b/>
          <w:sz w:val="18"/>
        </w:rPr>
        <w:t>Degens</w:t>
      </w:r>
      <w:r>
        <w:rPr>
          <w:sz w:val="18"/>
        </w:rPr>
        <w:t>, E.T. and D.A. Ross, 1969: Hot Brines and Recent Heavy Metal Deposits in the Red Sea. Springer-Verlag, New York, 600 pp.</w:t>
      </w:r>
    </w:p>
    <w:p>
      <w:pPr>
        <w:spacing w:line="207" w:lineRule="exact" w:before="0"/>
        <w:ind w:left="553" w:right="0" w:firstLine="0"/>
        <w:jc w:val="both"/>
        <w:rPr>
          <w:sz w:val="18"/>
        </w:rPr>
      </w:pPr>
      <w:r>
        <w:rPr>
          <w:b/>
          <w:sz w:val="18"/>
        </w:rPr>
        <w:t>Dewey</w:t>
      </w:r>
      <w:r>
        <w:rPr>
          <w:sz w:val="18"/>
        </w:rPr>
        <w:t>,</w:t>
      </w:r>
      <w:r>
        <w:rPr>
          <w:spacing w:val="8"/>
          <w:sz w:val="18"/>
        </w:rPr>
        <w:t> </w:t>
      </w:r>
      <w:r>
        <w:rPr>
          <w:sz w:val="18"/>
        </w:rPr>
        <w:t>R.K.,</w:t>
      </w:r>
      <w:r>
        <w:rPr>
          <w:spacing w:val="9"/>
          <w:sz w:val="18"/>
        </w:rPr>
        <w:t> </w:t>
      </w:r>
      <w:r>
        <w:rPr>
          <w:sz w:val="18"/>
        </w:rPr>
        <w:t>G.R.</w:t>
      </w:r>
      <w:r>
        <w:rPr>
          <w:spacing w:val="8"/>
          <w:sz w:val="18"/>
        </w:rPr>
        <w:t> </w:t>
      </w:r>
      <w:r>
        <w:rPr>
          <w:sz w:val="18"/>
        </w:rPr>
        <w:t>Stegen</w:t>
      </w:r>
      <w:r>
        <w:rPr>
          <w:spacing w:val="9"/>
          <w:sz w:val="18"/>
        </w:rPr>
        <w:t> </w:t>
      </w:r>
      <w:r>
        <w:rPr>
          <w:sz w:val="18"/>
        </w:rPr>
        <w:t>and</w:t>
      </w:r>
      <w:r>
        <w:rPr>
          <w:spacing w:val="8"/>
          <w:sz w:val="18"/>
        </w:rPr>
        <w:t> </w:t>
      </w:r>
      <w:r>
        <w:rPr>
          <w:sz w:val="18"/>
        </w:rPr>
        <w:t>R.</w:t>
      </w:r>
      <w:r>
        <w:rPr>
          <w:spacing w:val="9"/>
          <w:sz w:val="18"/>
        </w:rPr>
        <w:t> </w:t>
      </w:r>
      <w:r>
        <w:rPr>
          <w:sz w:val="18"/>
        </w:rPr>
        <w:t>Bacastow,</w:t>
      </w:r>
      <w:r>
        <w:rPr>
          <w:spacing w:val="9"/>
          <w:sz w:val="18"/>
        </w:rPr>
        <w:t> </w:t>
      </w:r>
      <w:r>
        <w:rPr>
          <w:sz w:val="18"/>
        </w:rPr>
        <w:t>1997:</w:t>
      </w:r>
      <w:r>
        <w:rPr>
          <w:spacing w:val="8"/>
          <w:sz w:val="18"/>
        </w:rPr>
        <w:t> </w:t>
      </w:r>
      <w:r>
        <w:rPr>
          <w:sz w:val="18"/>
        </w:rPr>
        <w:t>Far-field</w:t>
      </w:r>
      <w:r>
        <w:rPr>
          <w:spacing w:val="9"/>
          <w:sz w:val="18"/>
        </w:rPr>
        <w:t> </w:t>
      </w:r>
      <w:r>
        <w:rPr>
          <w:sz w:val="18"/>
        </w:rPr>
        <w:t>impacts</w:t>
      </w:r>
    </w:p>
    <w:p>
      <w:pPr>
        <w:spacing w:line="245" w:lineRule="exact" w:before="33"/>
        <w:ind w:left="894" w:right="0" w:firstLine="0"/>
        <w:jc w:val="both"/>
        <w:rPr>
          <w:sz w:val="18"/>
        </w:rPr>
      </w:pPr>
      <w:r>
        <w:rPr>
          <w:sz w:val="18"/>
        </w:rPr>
        <w:t>associated with ocean disposal of CO</w:t>
      </w:r>
      <w:r>
        <w:rPr>
          <w:position w:val="-5"/>
          <w:sz w:val="10"/>
        </w:rPr>
        <w:t>2</w:t>
      </w:r>
      <w:r>
        <w:rPr>
          <w:sz w:val="18"/>
        </w:rPr>
        <w:t>. </w:t>
      </w:r>
      <w:r>
        <w:rPr>
          <w:i/>
          <w:sz w:val="18"/>
        </w:rPr>
        <w:t>Energy and</w:t>
      </w:r>
      <w:r>
        <w:rPr>
          <w:i/>
          <w:spacing w:val="-8"/>
          <w:sz w:val="18"/>
        </w:rPr>
        <w:t> </w:t>
      </w:r>
      <w:r>
        <w:rPr>
          <w:i/>
          <w:sz w:val="18"/>
        </w:rPr>
        <w:t>Management</w:t>
      </w:r>
      <w:r>
        <w:rPr>
          <w:sz w:val="18"/>
        </w:rPr>
        <w:t>,</w:t>
      </w:r>
    </w:p>
    <w:p>
      <w:pPr>
        <w:spacing w:line="202" w:lineRule="exact" w:before="0"/>
        <w:ind w:left="894" w:right="0" w:firstLine="0"/>
        <w:jc w:val="both"/>
        <w:rPr>
          <w:sz w:val="18"/>
        </w:rPr>
      </w:pPr>
      <w:r>
        <w:rPr>
          <w:b/>
          <w:sz w:val="18"/>
        </w:rPr>
        <w:t>38 </w:t>
      </w:r>
      <w:r>
        <w:rPr>
          <w:sz w:val="18"/>
        </w:rPr>
        <w:t>(Supplement1), S349-S354.</w:t>
      </w:r>
    </w:p>
    <w:p>
      <w:pPr>
        <w:spacing w:line="240" w:lineRule="exact" w:before="9"/>
        <w:ind w:left="894" w:right="0" w:hanging="341"/>
        <w:jc w:val="both"/>
        <w:rPr>
          <w:sz w:val="18"/>
        </w:rPr>
      </w:pPr>
      <w:r>
        <w:rPr>
          <w:b/>
          <w:sz w:val="18"/>
        </w:rPr>
        <w:t>Dewey</w:t>
      </w:r>
      <w:r>
        <w:rPr>
          <w:sz w:val="18"/>
        </w:rPr>
        <w:t>, R., and G. Stegen, 1999: The dispersion of CO</w:t>
      </w:r>
      <w:r>
        <w:rPr>
          <w:position w:val="-5"/>
          <w:sz w:val="10"/>
        </w:rPr>
        <w:t>2 </w:t>
      </w:r>
      <w:r>
        <w:rPr>
          <w:sz w:val="18"/>
        </w:rPr>
        <w:t>in the ocean: consequences of basin-scale variations in turbulence levels. Greenhouse Gas Control Technologies. Eliasson, B., P. Riemer,</w:t>
      </w:r>
    </w:p>
    <w:p>
      <w:pPr>
        <w:spacing w:before="24"/>
        <w:ind w:left="894" w:right="0" w:firstLine="0"/>
        <w:jc w:val="both"/>
        <w:rPr>
          <w:sz w:val="18"/>
        </w:rPr>
      </w:pPr>
      <w:r>
        <w:rPr>
          <w:sz w:val="18"/>
        </w:rPr>
        <w:t>A. Wokaun, (eds.), </w:t>
      </w:r>
      <w:r>
        <w:rPr>
          <w:i/>
          <w:sz w:val="18"/>
        </w:rPr>
        <w:t>Elsevier Science Ltd.</w:t>
      </w:r>
      <w:r>
        <w:rPr>
          <w:sz w:val="18"/>
        </w:rPr>
        <w:t>, Oxford, pp. 299-304.</w:t>
      </w:r>
    </w:p>
    <w:p>
      <w:pPr>
        <w:spacing w:line="240" w:lineRule="exact" w:before="9"/>
        <w:ind w:left="894" w:right="1" w:hanging="341"/>
        <w:jc w:val="both"/>
        <w:rPr>
          <w:sz w:val="18"/>
        </w:rPr>
      </w:pPr>
      <w:r>
        <w:rPr>
          <w:b/>
          <w:sz w:val="18"/>
        </w:rPr>
        <w:t>Dickson</w:t>
      </w:r>
      <w:r>
        <w:rPr>
          <w:sz w:val="18"/>
        </w:rPr>
        <w:t>, A.G., 1981: An exact definition of total alkalinity and a procedure for the estimation of alkalinity and total CO</w:t>
      </w:r>
      <w:r>
        <w:rPr>
          <w:position w:val="-5"/>
          <w:sz w:val="10"/>
        </w:rPr>
        <w:t>2 </w:t>
      </w:r>
      <w:r>
        <w:rPr>
          <w:sz w:val="18"/>
        </w:rPr>
        <w:t>from titration data. Deep-Sea Research Part A </w:t>
      </w:r>
      <w:r>
        <w:rPr>
          <w:b/>
          <w:sz w:val="18"/>
        </w:rPr>
        <w:t>28</w:t>
      </w:r>
      <w:r>
        <w:rPr>
          <w:sz w:val="18"/>
        </w:rPr>
        <w:t>(6), 609-623.</w:t>
      </w:r>
    </w:p>
    <w:p>
      <w:pPr>
        <w:spacing w:line="245" w:lineRule="exact" w:before="24"/>
        <w:ind w:left="553" w:right="0" w:firstLine="0"/>
        <w:jc w:val="both"/>
        <w:rPr>
          <w:sz w:val="18"/>
        </w:rPr>
      </w:pPr>
      <w:r>
        <w:rPr>
          <w:b/>
          <w:sz w:val="18"/>
        </w:rPr>
        <w:t>Drange</w:t>
      </w:r>
      <w:r>
        <w:rPr>
          <w:sz w:val="18"/>
        </w:rPr>
        <w:t>, H., and P.M. Haugan, 1992: Disposal of CO</w:t>
      </w:r>
      <w:r>
        <w:rPr>
          <w:position w:val="-5"/>
          <w:sz w:val="10"/>
        </w:rPr>
        <w:t>2 </w:t>
      </w:r>
      <w:r>
        <w:rPr>
          <w:sz w:val="18"/>
        </w:rPr>
        <w:t>in sea-water.</w:t>
      </w:r>
    </w:p>
    <w:p>
      <w:pPr>
        <w:spacing w:line="202" w:lineRule="exact" w:before="0"/>
        <w:ind w:left="894" w:right="0" w:firstLine="0"/>
        <w:jc w:val="both"/>
        <w:rPr>
          <w:sz w:val="18"/>
        </w:rPr>
      </w:pPr>
      <w:r>
        <w:rPr>
          <w:i/>
          <w:sz w:val="18"/>
        </w:rPr>
        <w:t>Nature</w:t>
      </w:r>
      <w:r>
        <w:rPr>
          <w:sz w:val="18"/>
        </w:rPr>
        <w:t>, </w:t>
      </w:r>
      <w:r>
        <w:rPr>
          <w:b/>
          <w:sz w:val="18"/>
        </w:rPr>
        <w:t>357</w:t>
      </w:r>
      <w:r>
        <w:rPr>
          <w:sz w:val="18"/>
        </w:rPr>
        <w:t>, 547.</w:t>
      </w:r>
    </w:p>
    <w:p>
      <w:pPr>
        <w:spacing w:line="240" w:lineRule="exact" w:before="9"/>
        <w:ind w:left="894" w:right="1" w:hanging="341"/>
        <w:jc w:val="both"/>
        <w:rPr>
          <w:sz w:val="18"/>
        </w:rPr>
      </w:pPr>
      <w:r>
        <w:rPr>
          <w:b/>
          <w:sz w:val="18"/>
        </w:rPr>
        <w:t>Drange</w:t>
      </w:r>
      <w:r>
        <w:rPr>
          <w:sz w:val="18"/>
        </w:rPr>
        <w:t>, H., G. Alendal, and O.M. Johannessen, 2001: Ocean release of fossil fuel CO</w:t>
      </w:r>
      <w:r>
        <w:rPr>
          <w:position w:val="-5"/>
          <w:sz w:val="10"/>
        </w:rPr>
        <w:t>2</w:t>
      </w:r>
      <w:r>
        <w:rPr>
          <w:sz w:val="18"/>
        </w:rPr>
        <w:t>: A case study. </w:t>
      </w:r>
      <w:r>
        <w:rPr>
          <w:i/>
          <w:sz w:val="18"/>
        </w:rPr>
        <w:t>Geophysical Research Letters</w:t>
      </w:r>
      <w:r>
        <w:rPr>
          <w:sz w:val="18"/>
        </w:rPr>
        <w:t>, </w:t>
      </w:r>
      <w:r>
        <w:rPr>
          <w:b/>
          <w:sz w:val="18"/>
        </w:rPr>
        <w:t>28</w:t>
      </w:r>
      <w:r>
        <w:rPr>
          <w:sz w:val="18"/>
        </w:rPr>
        <w:t>(13), 2637-2640.</w:t>
      </w:r>
    </w:p>
    <w:p>
      <w:pPr>
        <w:spacing w:line="278" w:lineRule="auto" w:before="67"/>
        <w:ind w:left="581" w:right="114" w:hanging="341"/>
        <w:jc w:val="both"/>
        <w:rPr>
          <w:sz w:val="18"/>
        </w:rPr>
      </w:pPr>
      <w:r>
        <w:rPr/>
        <w:br w:type="column"/>
      </w:r>
      <w:r>
        <w:rPr>
          <w:b/>
          <w:sz w:val="18"/>
        </w:rPr>
        <w:t>Dudley</w:t>
      </w:r>
      <w:r>
        <w:rPr>
          <w:sz w:val="18"/>
        </w:rPr>
        <w:t>, R., 1998: Atmospheric oxygen, giant  Palaeozoic  insects and the evolution of aerial locomotor performance. </w:t>
      </w:r>
      <w:r>
        <w:rPr>
          <w:i/>
          <w:sz w:val="18"/>
        </w:rPr>
        <w:t>Journal of </w:t>
      </w:r>
      <w:r>
        <w:rPr>
          <w:i/>
          <w:sz w:val="18"/>
        </w:rPr>
        <w:t>Experimental Biology</w:t>
      </w:r>
      <w:r>
        <w:rPr>
          <w:sz w:val="18"/>
        </w:rPr>
        <w:t>, </w:t>
      </w:r>
      <w:r>
        <w:rPr>
          <w:b/>
          <w:sz w:val="18"/>
        </w:rPr>
        <w:t>201</w:t>
      </w:r>
      <w:r>
        <w:rPr>
          <w:sz w:val="18"/>
        </w:rPr>
        <w:t>(8),</w:t>
      </w:r>
      <w:r>
        <w:rPr>
          <w:spacing w:val="-1"/>
          <w:sz w:val="18"/>
        </w:rPr>
        <w:t> </w:t>
      </w:r>
      <w:r>
        <w:rPr>
          <w:sz w:val="18"/>
        </w:rPr>
        <w:t>1043-1050.</w:t>
      </w:r>
    </w:p>
    <w:p>
      <w:pPr>
        <w:spacing w:line="278" w:lineRule="auto" w:before="0"/>
        <w:ind w:left="581" w:right="115" w:hanging="341"/>
        <w:jc w:val="both"/>
        <w:rPr>
          <w:sz w:val="18"/>
        </w:rPr>
      </w:pPr>
      <w:r>
        <w:rPr>
          <w:b/>
          <w:sz w:val="18"/>
        </w:rPr>
        <w:t>Emerson</w:t>
      </w:r>
      <w:r>
        <w:rPr>
          <w:sz w:val="18"/>
        </w:rPr>
        <w:t>, S. and D. Archer, 1990: Calcium carbonate preservation  in the ocean. Philosophical Transactions of the Royal Society of London (Series A), </w:t>
      </w:r>
      <w:r>
        <w:rPr>
          <w:b/>
          <w:sz w:val="18"/>
        </w:rPr>
        <w:t>331</w:t>
      </w:r>
      <w:r>
        <w:rPr>
          <w:sz w:val="18"/>
        </w:rPr>
        <w:t>,</w:t>
      </w:r>
      <w:r>
        <w:rPr>
          <w:spacing w:val="-12"/>
          <w:sz w:val="18"/>
        </w:rPr>
        <w:t> </w:t>
      </w:r>
      <w:r>
        <w:rPr>
          <w:sz w:val="18"/>
        </w:rPr>
        <w:t>29-41.</w:t>
      </w:r>
    </w:p>
    <w:p>
      <w:pPr>
        <w:spacing w:line="278" w:lineRule="auto" w:before="0"/>
        <w:ind w:left="581" w:right="115" w:hanging="341"/>
        <w:jc w:val="both"/>
        <w:rPr>
          <w:sz w:val="18"/>
        </w:rPr>
      </w:pPr>
      <w:r>
        <w:rPr>
          <w:b/>
          <w:sz w:val="18"/>
        </w:rPr>
        <w:t>Evans</w:t>
      </w:r>
      <w:r>
        <w:rPr>
          <w:sz w:val="18"/>
        </w:rPr>
        <w:t>, D.H., 1984: The roles of gill permeability and transport mechanisms in euryhalinity. Fish Physiology. </w:t>
      </w:r>
      <w:r>
        <w:rPr>
          <w:spacing w:val="-5"/>
          <w:sz w:val="18"/>
        </w:rPr>
        <w:t>W.S. </w:t>
      </w:r>
      <w:r>
        <w:rPr>
          <w:sz w:val="18"/>
        </w:rPr>
        <w:t>Haar and D.J. Randall (eds.), </w:t>
      </w:r>
      <w:r>
        <w:rPr>
          <w:i/>
          <w:sz w:val="18"/>
        </w:rPr>
        <w:t>Academic Press</w:t>
      </w:r>
      <w:r>
        <w:rPr>
          <w:sz w:val="18"/>
        </w:rPr>
        <w:t>, New </w:t>
      </w:r>
      <w:r>
        <w:rPr>
          <w:spacing w:val="-4"/>
          <w:sz w:val="18"/>
        </w:rPr>
        <w:t>York, </w:t>
      </w:r>
      <w:r>
        <w:rPr>
          <w:sz w:val="18"/>
        </w:rPr>
        <w:t>pp. 239-283.</w:t>
      </w:r>
    </w:p>
    <w:p>
      <w:pPr>
        <w:spacing w:line="278" w:lineRule="auto" w:before="0"/>
        <w:ind w:left="581" w:right="114" w:hanging="341"/>
        <w:jc w:val="both"/>
        <w:rPr>
          <w:sz w:val="18"/>
        </w:rPr>
      </w:pPr>
      <w:r>
        <w:rPr>
          <w:b/>
          <w:sz w:val="18"/>
        </w:rPr>
        <w:t>Feely</w:t>
      </w:r>
      <w:r>
        <w:rPr>
          <w:sz w:val="18"/>
        </w:rPr>
        <w:t>, R.A., C.L. Sabine, K. Lee, </w:t>
      </w:r>
      <w:r>
        <w:rPr>
          <w:spacing w:val="-9"/>
          <w:sz w:val="18"/>
        </w:rPr>
        <w:t>W. </w:t>
      </w:r>
      <w:r>
        <w:rPr>
          <w:sz w:val="18"/>
        </w:rPr>
        <w:t>Berelson, J. Kleypas, </w:t>
      </w:r>
      <w:r>
        <w:rPr>
          <w:spacing w:val="-6"/>
          <w:sz w:val="18"/>
        </w:rPr>
        <w:t>V.J. </w:t>
      </w:r>
      <w:r>
        <w:rPr>
          <w:spacing w:val="-3"/>
          <w:sz w:val="18"/>
        </w:rPr>
        <w:t>Fabry, </w:t>
      </w:r>
      <w:r>
        <w:rPr>
          <w:sz w:val="18"/>
        </w:rPr>
        <w:t>and </w:t>
      </w:r>
      <w:r>
        <w:rPr>
          <w:spacing w:val="-4"/>
          <w:sz w:val="18"/>
        </w:rPr>
        <w:t>F.J. </w:t>
      </w:r>
      <w:r>
        <w:rPr>
          <w:sz w:val="18"/>
        </w:rPr>
        <w:t>Millero, 2004: Impact of anthropogenic CO</w:t>
      </w:r>
      <w:r>
        <w:rPr>
          <w:position w:val="-5"/>
          <w:sz w:val="10"/>
        </w:rPr>
        <w:t>2 </w:t>
      </w:r>
      <w:r>
        <w:rPr>
          <w:sz w:val="18"/>
        </w:rPr>
        <w:t>on the</w:t>
      </w:r>
    </w:p>
    <w:p>
      <w:pPr>
        <w:spacing w:line="177" w:lineRule="auto" w:before="0"/>
        <w:ind w:left="581" w:right="0" w:firstLine="0"/>
        <w:jc w:val="both"/>
        <w:rPr>
          <w:sz w:val="18"/>
        </w:rPr>
      </w:pPr>
      <w:r>
        <w:rPr>
          <w:sz w:val="18"/>
        </w:rPr>
        <w:t>CaCO</w:t>
      </w:r>
      <w:r>
        <w:rPr>
          <w:position w:val="-5"/>
          <w:sz w:val="10"/>
        </w:rPr>
        <w:t>3 </w:t>
      </w:r>
      <w:r>
        <w:rPr>
          <w:sz w:val="18"/>
        </w:rPr>
        <w:t>system in the oceans. </w:t>
      </w:r>
      <w:r>
        <w:rPr>
          <w:i/>
          <w:sz w:val="18"/>
        </w:rPr>
        <w:t>Science</w:t>
      </w:r>
      <w:r>
        <w:rPr>
          <w:sz w:val="18"/>
        </w:rPr>
        <w:t>, </w:t>
      </w:r>
      <w:r>
        <w:rPr>
          <w:b/>
          <w:sz w:val="18"/>
        </w:rPr>
        <w:t>305</w:t>
      </w:r>
      <w:r>
        <w:rPr>
          <w:sz w:val="18"/>
        </w:rPr>
        <w:t>, 362-366.</w:t>
      </w:r>
    </w:p>
    <w:p>
      <w:pPr>
        <w:spacing w:line="230" w:lineRule="auto" w:before="5"/>
        <w:ind w:left="581" w:right="114" w:hanging="341"/>
        <w:jc w:val="both"/>
        <w:rPr>
          <w:sz w:val="18"/>
        </w:rPr>
      </w:pPr>
      <w:r>
        <w:rPr>
          <w:b/>
          <w:sz w:val="18"/>
        </w:rPr>
        <w:t>Fer</w:t>
      </w:r>
      <w:r>
        <w:rPr>
          <w:sz w:val="18"/>
        </w:rPr>
        <w:t>, I. and </w:t>
      </w:r>
      <w:r>
        <w:rPr>
          <w:spacing w:val="-10"/>
          <w:sz w:val="18"/>
        </w:rPr>
        <w:t>P. </w:t>
      </w:r>
      <w:r>
        <w:rPr>
          <w:sz w:val="18"/>
        </w:rPr>
        <w:t>M. Haugan, 2003: Dissolution from a liquid CO</w:t>
      </w:r>
      <w:r>
        <w:rPr>
          <w:position w:val="-5"/>
          <w:sz w:val="10"/>
        </w:rPr>
        <w:t>2 </w:t>
      </w:r>
      <w:r>
        <w:rPr>
          <w:sz w:val="18"/>
        </w:rPr>
        <w:t>lake disposed</w:t>
      </w:r>
      <w:r>
        <w:rPr>
          <w:spacing w:val="-9"/>
          <w:sz w:val="18"/>
        </w:rPr>
        <w:t> </w:t>
      </w:r>
      <w:r>
        <w:rPr>
          <w:sz w:val="18"/>
        </w:rPr>
        <w:t>in</w:t>
      </w:r>
      <w:r>
        <w:rPr>
          <w:spacing w:val="-8"/>
          <w:sz w:val="18"/>
        </w:rPr>
        <w:t> </w:t>
      </w:r>
      <w:r>
        <w:rPr>
          <w:sz w:val="18"/>
        </w:rPr>
        <w:t>the</w:t>
      </w:r>
      <w:r>
        <w:rPr>
          <w:spacing w:val="-8"/>
          <w:sz w:val="18"/>
        </w:rPr>
        <w:t> </w:t>
      </w:r>
      <w:r>
        <w:rPr>
          <w:sz w:val="18"/>
        </w:rPr>
        <w:t>deep</w:t>
      </w:r>
      <w:r>
        <w:rPr>
          <w:spacing w:val="-8"/>
          <w:sz w:val="18"/>
        </w:rPr>
        <w:t> </w:t>
      </w:r>
      <w:r>
        <w:rPr>
          <w:sz w:val="18"/>
        </w:rPr>
        <w:t>ocean.</w:t>
      </w:r>
      <w:r>
        <w:rPr>
          <w:spacing w:val="-8"/>
          <w:sz w:val="18"/>
        </w:rPr>
        <w:t> </w:t>
      </w:r>
      <w:r>
        <w:rPr>
          <w:i/>
          <w:sz w:val="18"/>
        </w:rPr>
        <w:t>Limnology</w:t>
      </w:r>
      <w:r>
        <w:rPr>
          <w:i/>
          <w:spacing w:val="-9"/>
          <w:sz w:val="18"/>
        </w:rPr>
        <w:t> </w:t>
      </w:r>
      <w:r>
        <w:rPr>
          <w:i/>
          <w:sz w:val="18"/>
        </w:rPr>
        <w:t>and</w:t>
      </w:r>
      <w:r>
        <w:rPr>
          <w:i/>
          <w:spacing w:val="-8"/>
          <w:sz w:val="18"/>
        </w:rPr>
        <w:t> </w:t>
      </w:r>
      <w:r>
        <w:rPr>
          <w:i/>
          <w:sz w:val="18"/>
        </w:rPr>
        <w:t>Oceanography</w:t>
      </w:r>
      <w:r>
        <w:rPr>
          <w:sz w:val="18"/>
        </w:rPr>
        <w:t>,</w:t>
      </w:r>
      <w:r>
        <w:rPr>
          <w:spacing w:val="-8"/>
          <w:sz w:val="18"/>
        </w:rPr>
        <w:t> </w:t>
      </w:r>
      <w:r>
        <w:rPr>
          <w:b/>
          <w:sz w:val="18"/>
        </w:rPr>
        <w:t>48</w:t>
      </w:r>
      <w:r>
        <w:rPr>
          <w:sz w:val="18"/>
        </w:rPr>
        <w:t>(2),</w:t>
      </w:r>
    </w:p>
    <w:p>
      <w:pPr>
        <w:spacing w:before="35"/>
        <w:ind w:left="581" w:right="0" w:firstLine="0"/>
        <w:jc w:val="left"/>
        <w:rPr>
          <w:sz w:val="18"/>
        </w:rPr>
      </w:pPr>
      <w:r>
        <w:rPr>
          <w:sz w:val="18"/>
        </w:rPr>
        <w:t>872-883.</w:t>
      </w:r>
    </w:p>
    <w:p>
      <w:pPr>
        <w:spacing w:line="278" w:lineRule="auto" w:before="33"/>
        <w:ind w:left="581" w:right="116" w:hanging="341"/>
        <w:jc w:val="both"/>
        <w:rPr>
          <w:sz w:val="18"/>
        </w:rPr>
      </w:pPr>
      <w:r>
        <w:rPr>
          <w:b/>
          <w:sz w:val="18"/>
        </w:rPr>
        <w:t>Gage</w:t>
      </w:r>
      <w:r>
        <w:rPr>
          <w:sz w:val="18"/>
        </w:rPr>
        <w:t>,</w:t>
      </w:r>
      <w:r>
        <w:rPr>
          <w:spacing w:val="-8"/>
          <w:sz w:val="18"/>
        </w:rPr>
        <w:t> </w:t>
      </w:r>
      <w:r>
        <w:rPr>
          <w:sz w:val="18"/>
        </w:rPr>
        <w:t>J.D.</w:t>
      </w:r>
      <w:r>
        <w:rPr>
          <w:spacing w:val="-7"/>
          <w:sz w:val="18"/>
        </w:rPr>
        <w:t> </w:t>
      </w:r>
      <w:r>
        <w:rPr>
          <w:sz w:val="18"/>
        </w:rPr>
        <w:t>and</w:t>
      </w:r>
      <w:r>
        <w:rPr>
          <w:spacing w:val="-7"/>
          <w:sz w:val="18"/>
        </w:rPr>
        <w:t> </w:t>
      </w:r>
      <w:r>
        <w:rPr>
          <w:spacing w:val="-5"/>
          <w:sz w:val="18"/>
        </w:rPr>
        <w:t>P.A.</w:t>
      </w:r>
      <w:r>
        <w:rPr>
          <w:spacing w:val="-10"/>
          <w:sz w:val="18"/>
        </w:rPr>
        <w:t> </w:t>
      </w:r>
      <w:r>
        <w:rPr>
          <w:spacing w:val="-4"/>
          <w:sz w:val="18"/>
        </w:rPr>
        <w:t>Tyler,</w:t>
      </w:r>
      <w:r>
        <w:rPr>
          <w:spacing w:val="-7"/>
          <w:sz w:val="18"/>
        </w:rPr>
        <w:t> </w:t>
      </w:r>
      <w:r>
        <w:rPr>
          <w:sz w:val="18"/>
        </w:rPr>
        <w:t>1991:</w:t>
      </w:r>
      <w:r>
        <w:rPr>
          <w:spacing w:val="-7"/>
          <w:sz w:val="18"/>
        </w:rPr>
        <w:t> </w:t>
      </w:r>
      <w:r>
        <w:rPr>
          <w:sz w:val="18"/>
        </w:rPr>
        <w:t>Deep-Sea</w:t>
      </w:r>
      <w:r>
        <w:rPr>
          <w:spacing w:val="-7"/>
          <w:sz w:val="18"/>
        </w:rPr>
        <w:t> </w:t>
      </w:r>
      <w:r>
        <w:rPr>
          <w:sz w:val="18"/>
        </w:rPr>
        <w:t>Biology:</w:t>
      </w:r>
      <w:r>
        <w:rPr>
          <w:spacing w:val="-16"/>
          <w:sz w:val="18"/>
        </w:rPr>
        <w:t> </w:t>
      </w:r>
      <w:r>
        <w:rPr>
          <w:sz w:val="18"/>
        </w:rPr>
        <w:t>A</w:t>
      </w:r>
      <w:r>
        <w:rPr>
          <w:spacing w:val="-17"/>
          <w:sz w:val="18"/>
        </w:rPr>
        <w:t> </w:t>
      </w:r>
      <w:r>
        <w:rPr>
          <w:sz w:val="18"/>
        </w:rPr>
        <w:t>Natural</w:t>
      </w:r>
      <w:r>
        <w:rPr>
          <w:spacing w:val="-7"/>
          <w:sz w:val="18"/>
        </w:rPr>
        <w:t> </w:t>
      </w:r>
      <w:r>
        <w:rPr>
          <w:sz w:val="18"/>
        </w:rPr>
        <w:t>History of</w:t>
      </w:r>
      <w:r>
        <w:rPr>
          <w:spacing w:val="-5"/>
          <w:sz w:val="18"/>
        </w:rPr>
        <w:t> </w:t>
      </w:r>
      <w:r>
        <w:rPr>
          <w:sz w:val="18"/>
        </w:rPr>
        <w:t>Organisms</w:t>
      </w:r>
      <w:r>
        <w:rPr>
          <w:spacing w:val="-5"/>
          <w:sz w:val="18"/>
        </w:rPr>
        <w:t> </w:t>
      </w:r>
      <w:r>
        <w:rPr>
          <w:sz w:val="18"/>
        </w:rPr>
        <w:t>at</w:t>
      </w:r>
      <w:r>
        <w:rPr>
          <w:spacing w:val="-4"/>
          <w:sz w:val="18"/>
        </w:rPr>
        <w:t> </w:t>
      </w:r>
      <w:r>
        <w:rPr>
          <w:sz w:val="18"/>
        </w:rPr>
        <w:t>the</w:t>
      </w:r>
      <w:r>
        <w:rPr>
          <w:spacing w:val="-5"/>
          <w:sz w:val="18"/>
        </w:rPr>
        <w:t> </w:t>
      </w:r>
      <w:r>
        <w:rPr>
          <w:sz w:val="18"/>
        </w:rPr>
        <w:t>Deep-sea</w:t>
      </w:r>
      <w:r>
        <w:rPr>
          <w:spacing w:val="-5"/>
          <w:sz w:val="18"/>
        </w:rPr>
        <w:t> </w:t>
      </w:r>
      <w:r>
        <w:rPr>
          <w:spacing w:val="-3"/>
          <w:sz w:val="18"/>
        </w:rPr>
        <w:t>Floor.</w:t>
      </w:r>
      <w:r>
        <w:rPr>
          <w:spacing w:val="-4"/>
          <w:sz w:val="18"/>
        </w:rPr>
        <w:t> </w:t>
      </w:r>
      <w:r>
        <w:rPr>
          <w:sz w:val="18"/>
        </w:rPr>
        <w:t>Cambridge</w:t>
      </w:r>
      <w:r>
        <w:rPr>
          <w:spacing w:val="-5"/>
          <w:sz w:val="18"/>
        </w:rPr>
        <w:t> </w:t>
      </w:r>
      <w:r>
        <w:rPr>
          <w:sz w:val="18"/>
        </w:rPr>
        <w:t>University</w:t>
      </w:r>
      <w:r>
        <w:rPr>
          <w:spacing w:val="-5"/>
          <w:sz w:val="18"/>
        </w:rPr>
        <w:t> </w:t>
      </w:r>
      <w:r>
        <w:rPr>
          <w:sz w:val="18"/>
        </w:rPr>
        <w:t>Press, Cambridge, 504 pp.</w:t>
      </w:r>
    </w:p>
    <w:p>
      <w:pPr>
        <w:spacing w:line="278" w:lineRule="auto" w:before="0"/>
        <w:ind w:left="581" w:right="113" w:hanging="341"/>
        <w:jc w:val="both"/>
        <w:rPr>
          <w:sz w:val="18"/>
        </w:rPr>
      </w:pPr>
      <w:r>
        <w:rPr>
          <w:b/>
          <w:sz w:val="18"/>
        </w:rPr>
        <w:t>Gattuso </w:t>
      </w:r>
      <w:r>
        <w:rPr>
          <w:spacing w:val="-4"/>
          <w:sz w:val="18"/>
        </w:rPr>
        <w:t>J.-P., </w:t>
      </w:r>
      <w:r>
        <w:rPr>
          <w:sz w:val="18"/>
        </w:rPr>
        <w:t>D. Allemand and M. Frankignoulle, 1999: Interactions between the carbon and carbonate cycles at organism and community</w:t>
      </w:r>
      <w:r>
        <w:rPr>
          <w:spacing w:val="-12"/>
          <w:sz w:val="18"/>
        </w:rPr>
        <w:t> </w:t>
      </w:r>
      <w:r>
        <w:rPr>
          <w:sz w:val="18"/>
        </w:rPr>
        <w:t>levels</w:t>
      </w:r>
      <w:r>
        <w:rPr>
          <w:spacing w:val="-11"/>
          <w:sz w:val="18"/>
        </w:rPr>
        <w:t> </w:t>
      </w:r>
      <w:r>
        <w:rPr>
          <w:sz w:val="18"/>
        </w:rPr>
        <w:t>in</w:t>
      </w:r>
      <w:r>
        <w:rPr>
          <w:spacing w:val="-11"/>
          <w:sz w:val="18"/>
        </w:rPr>
        <w:t> </w:t>
      </w:r>
      <w:r>
        <w:rPr>
          <w:sz w:val="18"/>
        </w:rPr>
        <w:t>coral</w:t>
      </w:r>
      <w:r>
        <w:rPr>
          <w:spacing w:val="-11"/>
          <w:sz w:val="18"/>
        </w:rPr>
        <w:t> </w:t>
      </w:r>
      <w:r>
        <w:rPr>
          <w:sz w:val="18"/>
        </w:rPr>
        <w:t>reefs:</w:t>
      </w:r>
      <w:r>
        <w:rPr>
          <w:spacing w:val="-11"/>
          <w:sz w:val="18"/>
        </w:rPr>
        <w:t> </w:t>
      </w:r>
      <w:r>
        <w:rPr>
          <w:sz w:val="18"/>
        </w:rPr>
        <w:t>a</w:t>
      </w:r>
      <w:r>
        <w:rPr>
          <w:spacing w:val="-11"/>
          <w:sz w:val="18"/>
        </w:rPr>
        <w:t> </w:t>
      </w:r>
      <w:r>
        <w:rPr>
          <w:sz w:val="18"/>
        </w:rPr>
        <w:t>review</w:t>
      </w:r>
      <w:r>
        <w:rPr>
          <w:spacing w:val="-11"/>
          <w:sz w:val="18"/>
        </w:rPr>
        <w:t> </w:t>
      </w:r>
      <w:r>
        <w:rPr>
          <w:sz w:val="18"/>
        </w:rPr>
        <w:t>on</w:t>
      </w:r>
      <w:r>
        <w:rPr>
          <w:spacing w:val="-11"/>
          <w:sz w:val="18"/>
        </w:rPr>
        <w:t> </w:t>
      </w:r>
      <w:r>
        <w:rPr>
          <w:sz w:val="18"/>
        </w:rPr>
        <w:t>processes</w:t>
      </w:r>
      <w:r>
        <w:rPr>
          <w:spacing w:val="-11"/>
          <w:sz w:val="18"/>
        </w:rPr>
        <w:t> </w:t>
      </w:r>
      <w:r>
        <w:rPr>
          <w:sz w:val="18"/>
        </w:rPr>
        <w:t>and</w:t>
      </w:r>
      <w:r>
        <w:rPr>
          <w:spacing w:val="-11"/>
          <w:sz w:val="18"/>
        </w:rPr>
        <w:t> </w:t>
      </w:r>
      <w:r>
        <w:rPr>
          <w:sz w:val="18"/>
        </w:rPr>
        <w:t>control by the carbonate chemistry. </w:t>
      </w:r>
      <w:r>
        <w:rPr>
          <w:i/>
          <w:sz w:val="18"/>
        </w:rPr>
        <w:t>Am. Zool., </w:t>
      </w:r>
      <w:r>
        <w:rPr>
          <w:b/>
          <w:sz w:val="18"/>
        </w:rPr>
        <w:t>39</w:t>
      </w:r>
      <w:r>
        <w:rPr>
          <w:sz w:val="18"/>
        </w:rPr>
        <w:t>(1):</w:t>
      </w:r>
      <w:r>
        <w:rPr>
          <w:spacing w:val="-7"/>
          <w:sz w:val="18"/>
        </w:rPr>
        <w:t> </w:t>
      </w:r>
      <w:r>
        <w:rPr>
          <w:sz w:val="18"/>
        </w:rPr>
        <w:t>160-183.</w:t>
      </w:r>
    </w:p>
    <w:p>
      <w:pPr>
        <w:spacing w:line="278" w:lineRule="auto" w:before="0"/>
        <w:ind w:left="581" w:right="116" w:hanging="341"/>
        <w:jc w:val="both"/>
        <w:rPr>
          <w:sz w:val="18"/>
        </w:rPr>
      </w:pPr>
      <w:r>
        <w:rPr>
          <w:b/>
          <w:sz w:val="18"/>
        </w:rPr>
        <w:t>Giles</w:t>
      </w:r>
      <w:r>
        <w:rPr>
          <w:sz w:val="18"/>
        </w:rPr>
        <w:t>, J., 2002. Norway sinks ocean carbon </w:t>
      </w:r>
      <w:r>
        <w:rPr>
          <w:spacing w:val="-3"/>
          <w:sz w:val="18"/>
        </w:rPr>
        <w:t>study. </w:t>
      </w:r>
      <w:r>
        <w:rPr>
          <w:i/>
          <w:sz w:val="18"/>
        </w:rPr>
        <w:t>Nature </w:t>
      </w:r>
      <w:r>
        <w:rPr>
          <w:b/>
          <w:sz w:val="18"/>
        </w:rPr>
        <w:t>419</w:t>
      </w:r>
      <w:r>
        <w:rPr>
          <w:sz w:val="18"/>
        </w:rPr>
        <w:t>, page 6.</w:t>
      </w:r>
    </w:p>
    <w:p>
      <w:pPr>
        <w:spacing w:line="278" w:lineRule="auto" w:before="0"/>
        <w:ind w:left="581" w:right="115" w:hanging="341"/>
        <w:jc w:val="both"/>
        <w:rPr>
          <w:sz w:val="18"/>
        </w:rPr>
      </w:pPr>
      <w:r>
        <w:rPr>
          <w:b/>
          <w:sz w:val="18"/>
        </w:rPr>
        <w:t>Gough</w:t>
      </w:r>
      <w:r>
        <w:rPr>
          <w:sz w:val="18"/>
        </w:rPr>
        <w:t>, C., I. </w:t>
      </w:r>
      <w:r>
        <w:rPr>
          <w:spacing w:val="-3"/>
          <w:sz w:val="18"/>
        </w:rPr>
        <w:t>Taylor, </w:t>
      </w:r>
      <w:r>
        <w:rPr>
          <w:sz w:val="18"/>
        </w:rPr>
        <w:t>and S. </w:t>
      </w:r>
      <w:r>
        <w:rPr>
          <w:spacing w:val="-3"/>
          <w:sz w:val="18"/>
        </w:rPr>
        <w:t>Shackley, </w:t>
      </w:r>
      <w:r>
        <w:rPr>
          <w:sz w:val="18"/>
        </w:rPr>
        <w:t>2002: Burying carbon under the sea: an initial exploration of public opinion. </w:t>
      </w:r>
      <w:r>
        <w:rPr>
          <w:i/>
          <w:sz w:val="18"/>
        </w:rPr>
        <w:t>Energy &amp; </w:t>
      </w:r>
      <w:r>
        <w:rPr>
          <w:i/>
          <w:sz w:val="18"/>
        </w:rPr>
        <w:t>Environment</w:t>
      </w:r>
      <w:r>
        <w:rPr>
          <w:sz w:val="18"/>
        </w:rPr>
        <w:t>, </w:t>
      </w:r>
      <w:r>
        <w:rPr>
          <w:b/>
          <w:sz w:val="18"/>
        </w:rPr>
        <w:t>13</w:t>
      </w:r>
      <w:r>
        <w:rPr>
          <w:sz w:val="18"/>
        </w:rPr>
        <w:t>(6),</w:t>
      </w:r>
      <w:r>
        <w:rPr>
          <w:spacing w:val="-1"/>
          <w:sz w:val="18"/>
        </w:rPr>
        <w:t> </w:t>
      </w:r>
      <w:r>
        <w:rPr>
          <w:sz w:val="18"/>
        </w:rPr>
        <w:t>883-900.</w:t>
      </w:r>
    </w:p>
    <w:p>
      <w:pPr>
        <w:spacing w:line="278" w:lineRule="auto" w:before="0"/>
        <w:ind w:left="581" w:right="114" w:hanging="341"/>
        <w:jc w:val="both"/>
        <w:rPr>
          <w:sz w:val="18"/>
        </w:rPr>
      </w:pPr>
      <w:r>
        <w:rPr>
          <w:b/>
          <w:sz w:val="18"/>
        </w:rPr>
        <w:t>Haugan</w:t>
      </w:r>
      <w:r>
        <w:rPr>
          <w:sz w:val="18"/>
        </w:rPr>
        <w:t>, </w:t>
      </w:r>
      <w:r>
        <w:rPr>
          <w:spacing w:val="-5"/>
          <w:sz w:val="18"/>
        </w:rPr>
        <w:t>P.M. </w:t>
      </w:r>
      <w:r>
        <w:rPr>
          <w:sz w:val="18"/>
        </w:rPr>
        <w:t>and </w:t>
      </w:r>
      <w:r>
        <w:rPr>
          <w:spacing w:val="-8"/>
          <w:sz w:val="18"/>
        </w:rPr>
        <w:t>F. </w:t>
      </w:r>
      <w:r>
        <w:rPr>
          <w:sz w:val="18"/>
        </w:rPr>
        <w:t>Joos, 2004: Metrics to assess the mitigation of global</w:t>
      </w:r>
      <w:r>
        <w:rPr>
          <w:spacing w:val="-6"/>
          <w:sz w:val="18"/>
        </w:rPr>
        <w:t> </w:t>
      </w:r>
      <w:r>
        <w:rPr>
          <w:sz w:val="18"/>
        </w:rPr>
        <w:t>warming</w:t>
      </w:r>
      <w:r>
        <w:rPr>
          <w:spacing w:val="-5"/>
          <w:sz w:val="18"/>
        </w:rPr>
        <w:t> </w:t>
      </w:r>
      <w:r>
        <w:rPr>
          <w:sz w:val="18"/>
        </w:rPr>
        <w:t>by</w:t>
      </w:r>
      <w:r>
        <w:rPr>
          <w:spacing w:val="-5"/>
          <w:sz w:val="18"/>
        </w:rPr>
        <w:t> </w:t>
      </w:r>
      <w:r>
        <w:rPr>
          <w:sz w:val="18"/>
        </w:rPr>
        <w:t>carbon</w:t>
      </w:r>
      <w:r>
        <w:rPr>
          <w:spacing w:val="-5"/>
          <w:sz w:val="18"/>
        </w:rPr>
        <w:t> </w:t>
      </w:r>
      <w:r>
        <w:rPr>
          <w:sz w:val="18"/>
        </w:rPr>
        <w:t>capture</w:t>
      </w:r>
      <w:r>
        <w:rPr>
          <w:spacing w:val="-5"/>
          <w:sz w:val="18"/>
        </w:rPr>
        <w:t> </w:t>
      </w:r>
      <w:r>
        <w:rPr>
          <w:sz w:val="18"/>
        </w:rPr>
        <w:t>and</w:t>
      </w:r>
      <w:r>
        <w:rPr>
          <w:spacing w:val="-5"/>
          <w:sz w:val="18"/>
        </w:rPr>
        <w:t> </w:t>
      </w:r>
      <w:r>
        <w:rPr>
          <w:sz w:val="18"/>
        </w:rPr>
        <w:t>storage</w:t>
      </w:r>
      <w:r>
        <w:rPr>
          <w:spacing w:val="-5"/>
          <w:sz w:val="18"/>
        </w:rPr>
        <w:t> </w:t>
      </w:r>
      <w:r>
        <w:rPr>
          <w:sz w:val="18"/>
        </w:rPr>
        <w:t>in</w:t>
      </w:r>
      <w:r>
        <w:rPr>
          <w:spacing w:val="-5"/>
          <w:sz w:val="18"/>
        </w:rPr>
        <w:t> </w:t>
      </w:r>
      <w:r>
        <w:rPr>
          <w:sz w:val="18"/>
        </w:rPr>
        <w:t>the</w:t>
      </w:r>
      <w:r>
        <w:rPr>
          <w:spacing w:val="-5"/>
          <w:sz w:val="18"/>
        </w:rPr>
        <w:t> </w:t>
      </w:r>
      <w:r>
        <w:rPr>
          <w:sz w:val="18"/>
        </w:rPr>
        <w:t>ocean</w:t>
      </w:r>
      <w:r>
        <w:rPr>
          <w:spacing w:val="-5"/>
          <w:sz w:val="18"/>
        </w:rPr>
        <w:t> </w:t>
      </w:r>
      <w:r>
        <w:rPr>
          <w:sz w:val="18"/>
        </w:rPr>
        <w:t>and</w:t>
      </w:r>
      <w:r>
        <w:rPr>
          <w:spacing w:val="-5"/>
          <w:sz w:val="18"/>
        </w:rPr>
        <w:t> </w:t>
      </w:r>
      <w:r>
        <w:rPr>
          <w:sz w:val="18"/>
        </w:rPr>
        <w:t>in geological</w:t>
      </w:r>
      <w:r>
        <w:rPr>
          <w:spacing w:val="-6"/>
          <w:sz w:val="18"/>
        </w:rPr>
        <w:t> </w:t>
      </w:r>
      <w:r>
        <w:rPr>
          <w:sz w:val="18"/>
        </w:rPr>
        <w:t>reservoirs.</w:t>
      </w:r>
      <w:r>
        <w:rPr>
          <w:spacing w:val="-6"/>
          <w:sz w:val="18"/>
        </w:rPr>
        <w:t> </w:t>
      </w:r>
      <w:r>
        <w:rPr>
          <w:i/>
          <w:sz w:val="18"/>
        </w:rPr>
        <w:t>Geophysical</w:t>
      </w:r>
      <w:r>
        <w:rPr>
          <w:i/>
          <w:spacing w:val="-5"/>
          <w:sz w:val="18"/>
        </w:rPr>
        <w:t> </w:t>
      </w:r>
      <w:r>
        <w:rPr>
          <w:i/>
          <w:sz w:val="18"/>
        </w:rPr>
        <w:t>Research</w:t>
      </w:r>
      <w:r>
        <w:rPr>
          <w:i/>
          <w:spacing w:val="-6"/>
          <w:sz w:val="18"/>
        </w:rPr>
        <w:t> </w:t>
      </w:r>
      <w:r>
        <w:rPr>
          <w:i/>
          <w:sz w:val="18"/>
        </w:rPr>
        <w:t>Letters</w:t>
      </w:r>
      <w:r>
        <w:rPr>
          <w:sz w:val="18"/>
        </w:rPr>
        <w:t>,</w:t>
      </w:r>
      <w:r>
        <w:rPr>
          <w:spacing w:val="-5"/>
          <w:sz w:val="18"/>
        </w:rPr>
        <w:t> </w:t>
      </w:r>
      <w:r>
        <w:rPr>
          <w:sz w:val="18"/>
        </w:rPr>
        <w:t>31,</w:t>
      </w:r>
      <w:r>
        <w:rPr>
          <w:spacing w:val="-6"/>
          <w:sz w:val="18"/>
        </w:rPr>
        <w:t> </w:t>
      </w:r>
      <w:r>
        <w:rPr>
          <w:sz w:val="18"/>
        </w:rPr>
        <w:t>L18202, doi:10.1029/2004GL020295.</w:t>
      </w:r>
    </w:p>
    <w:p>
      <w:pPr>
        <w:spacing w:line="207" w:lineRule="exact" w:before="0"/>
        <w:ind w:left="241" w:right="0" w:firstLine="0"/>
        <w:jc w:val="both"/>
        <w:rPr>
          <w:sz w:val="18"/>
        </w:rPr>
      </w:pPr>
      <w:r>
        <w:rPr>
          <w:b/>
          <w:sz w:val="18"/>
        </w:rPr>
        <w:t>Haugan</w:t>
      </w:r>
      <w:r>
        <w:rPr>
          <w:sz w:val="18"/>
        </w:rPr>
        <w:t>, P.M. and G. Alendal, 2005: Turbulent diffusion and transport</w:t>
      </w:r>
    </w:p>
    <w:p>
      <w:pPr>
        <w:spacing w:line="230" w:lineRule="auto" w:before="37"/>
        <w:ind w:left="581" w:right="115" w:firstLine="0"/>
        <w:jc w:val="both"/>
        <w:rPr>
          <w:sz w:val="18"/>
        </w:rPr>
      </w:pPr>
      <w:r>
        <w:rPr>
          <w:sz w:val="18"/>
        </w:rPr>
        <w:t>from a CO</w:t>
      </w:r>
      <w:r>
        <w:rPr>
          <w:position w:val="-5"/>
          <w:sz w:val="10"/>
        </w:rPr>
        <w:t>2 </w:t>
      </w:r>
      <w:r>
        <w:rPr>
          <w:sz w:val="18"/>
        </w:rPr>
        <w:t>lake in the deep ocean. </w:t>
      </w:r>
      <w:r>
        <w:rPr>
          <w:i/>
          <w:sz w:val="18"/>
        </w:rPr>
        <w:t>Journal of Geophysical </w:t>
      </w:r>
      <w:r>
        <w:rPr>
          <w:i/>
          <w:sz w:val="18"/>
        </w:rPr>
        <w:t>Research-Oceans</w:t>
      </w:r>
      <w:r>
        <w:rPr>
          <w:sz w:val="18"/>
        </w:rPr>
        <w:t>, </w:t>
      </w:r>
      <w:r>
        <w:rPr>
          <w:b/>
          <w:sz w:val="18"/>
        </w:rPr>
        <w:t>110</w:t>
      </w:r>
      <w:r>
        <w:rPr>
          <w:sz w:val="18"/>
        </w:rPr>
        <w:t>.</w:t>
      </w:r>
    </w:p>
    <w:p>
      <w:pPr>
        <w:spacing w:line="230" w:lineRule="auto" w:before="40"/>
        <w:ind w:left="581" w:right="114" w:hanging="341"/>
        <w:jc w:val="both"/>
        <w:rPr>
          <w:sz w:val="18"/>
        </w:rPr>
      </w:pPr>
      <w:r>
        <w:rPr>
          <w:b/>
          <w:sz w:val="18"/>
        </w:rPr>
        <w:t>Haugan</w:t>
      </w:r>
      <w:r>
        <w:rPr>
          <w:sz w:val="18"/>
        </w:rPr>
        <w:t>, P.M. and H. Drange, 1992: Sequestration of CO</w:t>
      </w:r>
      <w:r>
        <w:rPr>
          <w:position w:val="-5"/>
          <w:sz w:val="10"/>
        </w:rPr>
        <w:t>2 </w:t>
      </w:r>
      <w:r>
        <w:rPr>
          <w:sz w:val="18"/>
        </w:rPr>
        <w:t>in the deep ocean by shallow injection. </w:t>
      </w:r>
      <w:r>
        <w:rPr>
          <w:i/>
          <w:sz w:val="18"/>
        </w:rPr>
        <w:t>Nature</w:t>
      </w:r>
      <w:r>
        <w:rPr>
          <w:sz w:val="18"/>
        </w:rPr>
        <w:t>, </w:t>
      </w:r>
      <w:r>
        <w:rPr>
          <w:b/>
          <w:sz w:val="18"/>
        </w:rPr>
        <w:t>357</w:t>
      </w:r>
      <w:r>
        <w:rPr>
          <w:sz w:val="18"/>
        </w:rPr>
        <w:t>, 318-320.</w:t>
      </w:r>
    </w:p>
    <w:p>
      <w:pPr>
        <w:spacing w:line="278" w:lineRule="auto" w:before="35"/>
        <w:ind w:left="581" w:right="116" w:hanging="341"/>
        <w:jc w:val="both"/>
        <w:rPr>
          <w:sz w:val="18"/>
        </w:rPr>
      </w:pPr>
      <w:r>
        <w:rPr>
          <w:b/>
          <w:sz w:val="18"/>
        </w:rPr>
        <w:t>Heisler, </w:t>
      </w:r>
      <w:r>
        <w:rPr>
          <w:sz w:val="18"/>
        </w:rPr>
        <w:t>N. (ed.), 1986: Acid-base Regulation in Animals. Elsevier Biomedical Press, Amsterdam, 491 pp.</w:t>
      </w:r>
    </w:p>
    <w:p>
      <w:pPr>
        <w:spacing w:line="278" w:lineRule="auto" w:before="0"/>
        <w:ind w:left="581" w:right="114" w:hanging="341"/>
        <w:jc w:val="both"/>
        <w:rPr>
          <w:sz w:val="18"/>
        </w:rPr>
      </w:pPr>
      <w:r>
        <w:rPr>
          <w:b/>
          <w:sz w:val="18"/>
        </w:rPr>
        <w:t>Herzog</w:t>
      </w:r>
      <w:r>
        <w:rPr>
          <w:sz w:val="18"/>
        </w:rPr>
        <w:t>,</w:t>
      </w:r>
      <w:r>
        <w:rPr>
          <w:spacing w:val="-3"/>
          <w:sz w:val="18"/>
        </w:rPr>
        <w:t> </w:t>
      </w:r>
      <w:r>
        <w:rPr>
          <w:sz w:val="18"/>
        </w:rPr>
        <w:t>H.,</w:t>
      </w:r>
      <w:r>
        <w:rPr>
          <w:spacing w:val="-3"/>
          <w:sz w:val="18"/>
        </w:rPr>
        <w:t> </w:t>
      </w:r>
      <w:r>
        <w:rPr>
          <w:sz w:val="18"/>
        </w:rPr>
        <w:t>K.</w:t>
      </w:r>
      <w:r>
        <w:rPr>
          <w:spacing w:val="-2"/>
          <w:sz w:val="18"/>
        </w:rPr>
        <w:t> </w:t>
      </w:r>
      <w:r>
        <w:rPr>
          <w:sz w:val="18"/>
        </w:rPr>
        <w:t>Caldeira,</w:t>
      </w:r>
      <w:r>
        <w:rPr>
          <w:spacing w:val="-3"/>
          <w:sz w:val="18"/>
        </w:rPr>
        <w:t> </w:t>
      </w:r>
      <w:r>
        <w:rPr>
          <w:sz w:val="18"/>
        </w:rPr>
        <w:t>and</w:t>
      </w:r>
      <w:r>
        <w:rPr>
          <w:spacing w:val="-3"/>
          <w:sz w:val="18"/>
        </w:rPr>
        <w:t> </w:t>
      </w:r>
      <w:r>
        <w:rPr>
          <w:sz w:val="18"/>
        </w:rPr>
        <w:t>J.</w:t>
      </w:r>
      <w:r>
        <w:rPr>
          <w:spacing w:val="-2"/>
          <w:sz w:val="18"/>
        </w:rPr>
        <w:t> </w:t>
      </w:r>
      <w:r>
        <w:rPr>
          <w:sz w:val="18"/>
        </w:rPr>
        <w:t>Reilly,</w:t>
      </w:r>
      <w:r>
        <w:rPr>
          <w:spacing w:val="-3"/>
          <w:sz w:val="18"/>
        </w:rPr>
        <w:t> </w:t>
      </w:r>
      <w:r>
        <w:rPr>
          <w:sz w:val="18"/>
        </w:rPr>
        <w:t>2003:</w:t>
      </w:r>
      <w:r>
        <w:rPr>
          <w:spacing w:val="-12"/>
          <w:sz w:val="18"/>
        </w:rPr>
        <w:t> </w:t>
      </w:r>
      <w:r>
        <w:rPr>
          <w:sz w:val="18"/>
        </w:rPr>
        <w:t>An</w:t>
      </w:r>
      <w:r>
        <w:rPr>
          <w:spacing w:val="-3"/>
          <w:sz w:val="18"/>
        </w:rPr>
        <w:t> </w:t>
      </w:r>
      <w:r>
        <w:rPr>
          <w:sz w:val="18"/>
        </w:rPr>
        <w:t>issue</w:t>
      </w:r>
      <w:r>
        <w:rPr>
          <w:spacing w:val="-2"/>
          <w:sz w:val="18"/>
        </w:rPr>
        <w:t> </w:t>
      </w:r>
      <w:r>
        <w:rPr>
          <w:sz w:val="18"/>
        </w:rPr>
        <w:t>of</w:t>
      </w:r>
      <w:r>
        <w:rPr>
          <w:spacing w:val="-3"/>
          <w:sz w:val="18"/>
        </w:rPr>
        <w:t> </w:t>
      </w:r>
      <w:r>
        <w:rPr>
          <w:sz w:val="18"/>
        </w:rPr>
        <w:t>permanence: assessing</w:t>
      </w:r>
      <w:r>
        <w:rPr>
          <w:spacing w:val="-19"/>
          <w:sz w:val="18"/>
        </w:rPr>
        <w:t> </w:t>
      </w:r>
      <w:r>
        <w:rPr>
          <w:sz w:val="18"/>
        </w:rPr>
        <w:t>the</w:t>
      </w:r>
      <w:r>
        <w:rPr>
          <w:spacing w:val="-19"/>
          <w:sz w:val="18"/>
        </w:rPr>
        <w:t> </w:t>
      </w:r>
      <w:r>
        <w:rPr>
          <w:sz w:val="18"/>
        </w:rPr>
        <w:t>effectiveness</w:t>
      </w:r>
      <w:r>
        <w:rPr>
          <w:spacing w:val="-19"/>
          <w:sz w:val="18"/>
        </w:rPr>
        <w:t> </w:t>
      </w:r>
      <w:r>
        <w:rPr>
          <w:sz w:val="18"/>
        </w:rPr>
        <w:t>of</w:t>
      </w:r>
      <w:r>
        <w:rPr>
          <w:spacing w:val="-19"/>
          <w:sz w:val="18"/>
        </w:rPr>
        <w:t> </w:t>
      </w:r>
      <w:r>
        <w:rPr>
          <w:sz w:val="18"/>
        </w:rPr>
        <w:t>ocean</w:t>
      </w:r>
      <w:r>
        <w:rPr>
          <w:spacing w:val="-19"/>
          <w:sz w:val="18"/>
        </w:rPr>
        <w:t> </w:t>
      </w:r>
      <w:r>
        <w:rPr>
          <w:sz w:val="18"/>
        </w:rPr>
        <w:t>carbon</w:t>
      </w:r>
      <w:r>
        <w:rPr>
          <w:spacing w:val="-20"/>
          <w:sz w:val="18"/>
        </w:rPr>
        <w:t> </w:t>
      </w:r>
      <w:r>
        <w:rPr>
          <w:sz w:val="18"/>
        </w:rPr>
        <w:t>sequestration.</w:t>
      </w:r>
      <w:r>
        <w:rPr>
          <w:spacing w:val="-18"/>
          <w:sz w:val="18"/>
        </w:rPr>
        <w:t> </w:t>
      </w:r>
      <w:r>
        <w:rPr>
          <w:i/>
          <w:sz w:val="18"/>
        </w:rPr>
        <w:t>Climatic </w:t>
      </w:r>
      <w:r>
        <w:rPr>
          <w:i/>
          <w:sz w:val="18"/>
        </w:rPr>
        <w:t>Change</w:t>
      </w:r>
      <w:r>
        <w:rPr>
          <w:sz w:val="18"/>
        </w:rPr>
        <w:t>, </w:t>
      </w:r>
      <w:r>
        <w:rPr>
          <w:b/>
          <w:sz w:val="18"/>
        </w:rPr>
        <w:t>59</w:t>
      </w:r>
      <w:r>
        <w:rPr>
          <w:sz w:val="18"/>
        </w:rPr>
        <w:t>(3), 293-310.</w:t>
      </w:r>
    </w:p>
    <w:p>
      <w:pPr>
        <w:spacing w:line="278" w:lineRule="auto" w:before="0"/>
        <w:ind w:left="581" w:right="114" w:hanging="341"/>
        <w:jc w:val="both"/>
        <w:rPr>
          <w:sz w:val="18"/>
        </w:rPr>
      </w:pPr>
      <w:r>
        <w:rPr>
          <w:b/>
          <w:sz w:val="18"/>
        </w:rPr>
        <w:t>Hill</w:t>
      </w:r>
      <w:r>
        <w:rPr>
          <w:sz w:val="18"/>
        </w:rPr>
        <w:t>, C., V. Bognion, M. Follows, and J. Marshall, 2004: Evaluating carbon sequestration efficiency in an ocean model using adjoint sensitivity analysis. </w:t>
      </w:r>
      <w:r>
        <w:rPr>
          <w:i/>
          <w:sz w:val="18"/>
        </w:rPr>
        <w:t>Journal of Geophysical Research-Oceans</w:t>
      </w:r>
      <w:r>
        <w:rPr>
          <w:sz w:val="18"/>
        </w:rPr>
        <w:t>, </w:t>
      </w:r>
      <w:r>
        <w:rPr>
          <w:b/>
          <w:sz w:val="18"/>
        </w:rPr>
        <w:t>109</w:t>
      </w:r>
      <w:r>
        <w:rPr>
          <w:sz w:val="18"/>
        </w:rPr>
        <w:t>, C11005, doi:10.1029/2002JC001598.</w:t>
      </w:r>
    </w:p>
    <w:p>
      <w:pPr>
        <w:spacing w:line="278" w:lineRule="auto" w:before="0"/>
        <w:ind w:left="581" w:right="115" w:hanging="341"/>
        <w:jc w:val="both"/>
        <w:rPr>
          <w:sz w:val="18"/>
        </w:rPr>
      </w:pPr>
      <w:r>
        <w:rPr>
          <w:b/>
          <w:sz w:val="18"/>
        </w:rPr>
        <w:t>Hoffert</w:t>
      </w:r>
      <w:r>
        <w:rPr>
          <w:sz w:val="18"/>
        </w:rPr>
        <w:t>, M.I., </w:t>
      </w:r>
      <w:r>
        <w:rPr>
          <w:spacing w:val="-5"/>
          <w:sz w:val="18"/>
        </w:rPr>
        <w:t>Y.-C. </w:t>
      </w:r>
      <w:r>
        <w:rPr>
          <w:spacing w:val="-7"/>
          <w:sz w:val="18"/>
        </w:rPr>
        <w:t>Wey, </w:t>
      </w:r>
      <w:r>
        <w:rPr>
          <w:sz w:val="18"/>
        </w:rPr>
        <w:t>A.J. Callegari, and </w:t>
      </w:r>
      <w:r>
        <w:rPr>
          <w:spacing w:val="-5"/>
          <w:sz w:val="18"/>
        </w:rPr>
        <w:t>W.S. </w:t>
      </w:r>
      <w:r>
        <w:rPr>
          <w:sz w:val="18"/>
        </w:rPr>
        <w:t>Broecker, 1979: Atmospheric response to deep-sea injections of fossil-fuel</w:t>
      </w:r>
      <w:r>
        <w:rPr>
          <w:spacing w:val="-24"/>
          <w:sz w:val="18"/>
        </w:rPr>
        <w:t> </w:t>
      </w:r>
      <w:r>
        <w:rPr>
          <w:sz w:val="18"/>
        </w:rPr>
        <w:t>carbon dioxide. Climatic Change, </w:t>
      </w:r>
      <w:r>
        <w:rPr>
          <w:b/>
          <w:sz w:val="18"/>
        </w:rPr>
        <w:t>2</w:t>
      </w:r>
      <w:r>
        <w:rPr>
          <w:sz w:val="18"/>
        </w:rPr>
        <w:t>(1),</w:t>
      </w:r>
      <w:r>
        <w:rPr>
          <w:spacing w:val="-1"/>
          <w:sz w:val="18"/>
        </w:rPr>
        <w:t> </w:t>
      </w:r>
      <w:r>
        <w:rPr>
          <w:sz w:val="18"/>
        </w:rPr>
        <w:t>53-68.</w:t>
      </w:r>
    </w:p>
    <w:p>
      <w:pPr>
        <w:spacing w:line="278" w:lineRule="auto" w:before="0"/>
        <w:ind w:left="581" w:right="114" w:hanging="341"/>
        <w:jc w:val="both"/>
        <w:rPr>
          <w:sz w:val="18"/>
        </w:rPr>
      </w:pPr>
      <w:r>
        <w:rPr>
          <w:b/>
          <w:sz w:val="18"/>
        </w:rPr>
        <w:t>Holdren</w:t>
      </w:r>
      <w:r>
        <w:rPr>
          <w:sz w:val="18"/>
        </w:rPr>
        <w:t>, </w:t>
      </w:r>
      <w:r>
        <w:rPr>
          <w:spacing w:val="-5"/>
          <w:sz w:val="18"/>
        </w:rPr>
        <w:t>J.P., </w:t>
      </w:r>
      <w:r>
        <w:rPr>
          <w:sz w:val="18"/>
        </w:rPr>
        <w:t>and </w:t>
      </w:r>
      <w:r>
        <w:rPr>
          <w:spacing w:val="-5"/>
          <w:sz w:val="18"/>
        </w:rPr>
        <w:t>S.F. </w:t>
      </w:r>
      <w:r>
        <w:rPr>
          <w:sz w:val="18"/>
        </w:rPr>
        <w:t>Baldwin, 2001: The PCAST energy studies: toward a national consensus on energy research, </w:t>
      </w:r>
      <w:r>
        <w:rPr>
          <w:spacing w:val="-2"/>
          <w:sz w:val="18"/>
        </w:rPr>
        <w:t>development, </w:t>
      </w:r>
      <w:r>
        <w:rPr>
          <w:sz w:val="18"/>
        </w:rPr>
        <w:t>demonstration,</w:t>
      </w:r>
      <w:r>
        <w:rPr>
          <w:spacing w:val="-6"/>
          <w:sz w:val="18"/>
        </w:rPr>
        <w:t> </w:t>
      </w:r>
      <w:r>
        <w:rPr>
          <w:sz w:val="18"/>
        </w:rPr>
        <w:t>and</w:t>
      </w:r>
      <w:r>
        <w:rPr>
          <w:spacing w:val="-6"/>
          <w:sz w:val="18"/>
        </w:rPr>
        <w:t> </w:t>
      </w:r>
      <w:r>
        <w:rPr>
          <w:sz w:val="18"/>
        </w:rPr>
        <w:t>deployment</w:t>
      </w:r>
      <w:r>
        <w:rPr>
          <w:spacing w:val="-6"/>
          <w:sz w:val="18"/>
        </w:rPr>
        <w:t> </w:t>
      </w:r>
      <w:r>
        <w:rPr>
          <w:sz w:val="18"/>
        </w:rPr>
        <w:t>policy.</w:t>
      </w:r>
      <w:r>
        <w:rPr>
          <w:spacing w:val="-16"/>
          <w:sz w:val="18"/>
        </w:rPr>
        <w:t> </w:t>
      </w:r>
      <w:r>
        <w:rPr>
          <w:sz w:val="18"/>
        </w:rPr>
        <w:t>Annual</w:t>
      </w:r>
      <w:r>
        <w:rPr>
          <w:spacing w:val="-6"/>
          <w:sz w:val="18"/>
        </w:rPr>
        <w:t> </w:t>
      </w:r>
      <w:r>
        <w:rPr>
          <w:sz w:val="18"/>
        </w:rPr>
        <w:t>Review</w:t>
      </w:r>
      <w:r>
        <w:rPr>
          <w:spacing w:val="-6"/>
          <w:sz w:val="18"/>
        </w:rPr>
        <w:t> </w:t>
      </w:r>
      <w:r>
        <w:rPr>
          <w:sz w:val="18"/>
        </w:rPr>
        <w:t>of</w:t>
      </w:r>
      <w:r>
        <w:rPr>
          <w:spacing w:val="-5"/>
          <w:sz w:val="18"/>
        </w:rPr>
        <w:t> </w:t>
      </w:r>
      <w:r>
        <w:rPr>
          <w:sz w:val="18"/>
        </w:rPr>
        <w:t>Energy and the Environment, </w:t>
      </w:r>
      <w:r>
        <w:rPr>
          <w:b/>
          <w:sz w:val="18"/>
        </w:rPr>
        <w:t>26</w:t>
      </w:r>
      <w:r>
        <w:rPr>
          <w:sz w:val="18"/>
        </w:rPr>
        <w:t>,</w:t>
      </w:r>
      <w:r>
        <w:rPr>
          <w:spacing w:val="-1"/>
          <w:sz w:val="18"/>
        </w:rPr>
        <w:t> </w:t>
      </w:r>
      <w:r>
        <w:rPr>
          <w:sz w:val="18"/>
        </w:rPr>
        <w:t>391-434.</w:t>
      </w:r>
    </w:p>
    <w:p>
      <w:pPr>
        <w:spacing w:line="278" w:lineRule="auto" w:before="0"/>
        <w:ind w:left="581" w:right="114" w:hanging="341"/>
        <w:jc w:val="both"/>
        <w:rPr>
          <w:sz w:val="18"/>
        </w:rPr>
      </w:pPr>
      <w:r>
        <w:rPr>
          <w:b/>
          <w:sz w:val="18"/>
        </w:rPr>
        <w:t>Huesemann</w:t>
      </w:r>
      <w:r>
        <w:rPr>
          <w:sz w:val="18"/>
        </w:rPr>
        <w:t>, M.H., A.D. Skillman, and E.A. Crecelius, 2002: The inhibition of marine nitrification by ocean disposal of carbon dioxide. </w:t>
      </w:r>
      <w:r>
        <w:rPr>
          <w:i/>
          <w:sz w:val="18"/>
        </w:rPr>
        <w:t>Marine Pollution Bulletin</w:t>
      </w:r>
      <w:r>
        <w:rPr>
          <w:sz w:val="18"/>
        </w:rPr>
        <w:t>, </w:t>
      </w:r>
      <w:r>
        <w:rPr>
          <w:b/>
          <w:sz w:val="18"/>
        </w:rPr>
        <w:t>44</w:t>
      </w:r>
      <w:r>
        <w:rPr>
          <w:sz w:val="18"/>
        </w:rPr>
        <w:t>(2), 142-148.</w:t>
      </w:r>
    </w:p>
    <w:p>
      <w:pPr>
        <w:spacing w:after="0" w:line="278" w:lineRule="auto"/>
        <w:jc w:val="both"/>
        <w:rPr>
          <w:sz w:val="18"/>
        </w:rPr>
        <w:sectPr>
          <w:type w:val="continuous"/>
          <w:pgSz w:w="12240" w:h="15840"/>
          <w:pgMar w:top="360" w:bottom="280" w:left="580" w:right="620"/>
          <w:cols w:num="2" w:equalWidth="0">
            <w:col w:w="5599" w:space="40"/>
            <w:col w:w="5401"/>
          </w:cols>
        </w:sectPr>
      </w:pPr>
    </w:p>
    <w:p>
      <w:pPr>
        <w:pStyle w:val="BodyText"/>
      </w:pPr>
    </w:p>
    <w:p>
      <w:pPr>
        <w:pStyle w:val="BodyText"/>
        <w:spacing w:before="1"/>
        <w:rPr>
          <w:sz w:val="18"/>
        </w:rPr>
      </w:pPr>
    </w:p>
    <w:p>
      <w:pPr>
        <w:spacing w:after="0"/>
        <w:rPr>
          <w:sz w:val="18"/>
        </w:rPr>
        <w:sectPr>
          <w:pgSz w:w="12240" w:h="15840"/>
          <w:pgMar w:header="567" w:footer="0" w:top="760" w:bottom="280" w:left="580" w:right="620"/>
        </w:sectPr>
      </w:pPr>
    </w:p>
    <w:p>
      <w:pPr>
        <w:spacing w:line="240" w:lineRule="exact" w:before="43"/>
        <w:ind w:left="497" w:right="45" w:hanging="341"/>
        <w:jc w:val="both"/>
        <w:rPr>
          <w:sz w:val="18"/>
        </w:rPr>
      </w:pPr>
      <w:r>
        <w:rPr>
          <w:b/>
          <w:sz w:val="18"/>
        </w:rPr>
        <w:t>ishida</w:t>
      </w:r>
      <w:r>
        <w:rPr>
          <w:sz w:val="18"/>
        </w:rPr>
        <w:t>, H., </w:t>
      </w:r>
      <w:r>
        <w:rPr>
          <w:spacing w:val="-12"/>
          <w:sz w:val="18"/>
        </w:rPr>
        <w:t>Y. </w:t>
      </w:r>
      <w:r>
        <w:rPr>
          <w:sz w:val="18"/>
        </w:rPr>
        <w:t>Watanabe, </w:t>
      </w:r>
      <w:r>
        <w:rPr>
          <w:spacing w:val="-7"/>
          <w:sz w:val="18"/>
        </w:rPr>
        <w:t>T. </w:t>
      </w:r>
      <w:r>
        <w:rPr>
          <w:sz w:val="18"/>
        </w:rPr>
        <w:t>Fukuhara, S. Kaneko, K. Firisawa, and </w:t>
      </w:r>
      <w:r>
        <w:rPr>
          <w:spacing w:val="-12"/>
          <w:sz w:val="18"/>
        </w:rPr>
        <w:t>Y. </w:t>
      </w:r>
      <w:r>
        <w:rPr>
          <w:sz w:val="18"/>
        </w:rPr>
        <w:t>Shirayama, 2005: </w:t>
      </w:r>
      <w:r>
        <w:rPr>
          <w:i/>
          <w:sz w:val="18"/>
        </w:rPr>
        <w:t>In situ </w:t>
      </w:r>
      <w:r>
        <w:rPr>
          <w:sz w:val="18"/>
        </w:rPr>
        <w:t>enclosure experiment using a benthic chamber system to assess the effect of high concentration of CO</w:t>
      </w:r>
      <w:r>
        <w:rPr>
          <w:position w:val="-5"/>
          <w:sz w:val="10"/>
        </w:rPr>
        <w:t>2 </w:t>
      </w:r>
      <w:r>
        <w:rPr>
          <w:sz w:val="18"/>
        </w:rPr>
        <w:t>on deep-sea benthic communities. </w:t>
      </w:r>
      <w:r>
        <w:rPr>
          <w:i/>
          <w:sz w:val="18"/>
        </w:rPr>
        <w:t>Journal of Oceanography</w:t>
      </w:r>
      <w:r>
        <w:rPr>
          <w:sz w:val="18"/>
        </w:rPr>
        <w:t>, in press.</w:t>
      </w:r>
    </w:p>
    <w:p>
      <w:pPr>
        <w:spacing w:line="240" w:lineRule="exact" w:before="0"/>
        <w:ind w:left="497" w:right="45" w:hanging="341"/>
        <w:jc w:val="both"/>
        <w:rPr>
          <w:sz w:val="18"/>
        </w:rPr>
      </w:pPr>
      <w:r>
        <w:rPr>
          <w:b/>
          <w:sz w:val="18"/>
        </w:rPr>
        <w:t>ishimatsu</w:t>
      </w:r>
      <w:r>
        <w:rPr>
          <w:sz w:val="18"/>
        </w:rPr>
        <w:t>, A., M. Hayashi, K.-S. Lee, T. Kikkawa, and J. Kita, 2005: Physiological effects on fishes in a high-CO</w:t>
      </w:r>
      <w:r>
        <w:rPr>
          <w:position w:val="-5"/>
          <w:sz w:val="10"/>
        </w:rPr>
        <w:t>2 </w:t>
      </w:r>
      <w:r>
        <w:rPr>
          <w:sz w:val="18"/>
        </w:rPr>
        <w:t>world. </w:t>
      </w:r>
      <w:r>
        <w:rPr>
          <w:i/>
          <w:sz w:val="18"/>
        </w:rPr>
        <w:t>Journal of </w:t>
      </w:r>
      <w:r>
        <w:rPr>
          <w:i/>
          <w:sz w:val="18"/>
        </w:rPr>
        <w:t>Geophysical Research - Oceans</w:t>
      </w:r>
      <w:r>
        <w:rPr>
          <w:sz w:val="18"/>
        </w:rPr>
        <w:t>, </w:t>
      </w:r>
      <w:r>
        <w:rPr>
          <w:b/>
          <w:sz w:val="18"/>
        </w:rPr>
        <w:t>110</w:t>
      </w:r>
      <w:r>
        <w:rPr>
          <w:sz w:val="18"/>
        </w:rPr>
        <w:t>.</w:t>
      </w:r>
    </w:p>
    <w:p>
      <w:pPr>
        <w:spacing w:line="240" w:lineRule="exact" w:before="0"/>
        <w:ind w:left="497" w:right="45" w:hanging="341"/>
        <w:jc w:val="both"/>
        <w:rPr>
          <w:sz w:val="18"/>
        </w:rPr>
      </w:pPr>
      <w:r>
        <w:rPr>
          <w:b/>
          <w:sz w:val="18"/>
        </w:rPr>
        <w:t>ishimatsu</w:t>
      </w:r>
      <w:r>
        <w:rPr>
          <w:sz w:val="18"/>
        </w:rPr>
        <w:t>, A., T. Kikkawa, M. Hayashi, K.-S. Lee, and J. Kita, 2004: Effects of CO</w:t>
      </w:r>
      <w:r>
        <w:rPr>
          <w:position w:val="-5"/>
          <w:sz w:val="10"/>
        </w:rPr>
        <w:t>2 </w:t>
      </w:r>
      <w:r>
        <w:rPr>
          <w:sz w:val="18"/>
        </w:rPr>
        <w:t>on marine fish: larvae and adults. </w:t>
      </w:r>
      <w:r>
        <w:rPr>
          <w:i/>
          <w:sz w:val="18"/>
        </w:rPr>
        <w:t>Journal of </w:t>
      </w:r>
      <w:r>
        <w:rPr>
          <w:i/>
          <w:sz w:val="18"/>
        </w:rPr>
        <w:t>Oceanography</w:t>
      </w:r>
      <w:r>
        <w:rPr>
          <w:sz w:val="18"/>
        </w:rPr>
        <w:t>, </w:t>
      </w:r>
      <w:r>
        <w:rPr>
          <w:b/>
          <w:sz w:val="18"/>
        </w:rPr>
        <w:t>60</w:t>
      </w:r>
      <w:r>
        <w:rPr>
          <w:sz w:val="18"/>
        </w:rPr>
        <w:t>(4), 731-742.</w:t>
      </w:r>
    </w:p>
    <w:p>
      <w:pPr>
        <w:spacing w:line="240" w:lineRule="exact" w:before="0"/>
        <w:ind w:left="497" w:right="45" w:hanging="341"/>
        <w:jc w:val="both"/>
        <w:rPr>
          <w:sz w:val="18"/>
        </w:rPr>
      </w:pPr>
      <w:r>
        <w:rPr>
          <w:b/>
          <w:sz w:val="18"/>
        </w:rPr>
        <w:t>itaoka</w:t>
      </w:r>
      <w:r>
        <w:rPr>
          <w:sz w:val="18"/>
        </w:rPr>
        <w:t>, K., A. Saito, and M. Akai, 2004: Public Acceptance of CO</w:t>
      </w:r>
      <w:r>
        <w:rPr>
          <w:position w:val="-5"/>
          <w:sz w:val="10"/>
        </w:rPr>
        <w:t>2 </w:t>
      </w:r>
      <w:r>
        <w:rPr>
          <w:sz w:val="18"/>
        </w:rPr>
        <w:t>capture and storage technology: A survey of public opinion to explore influential factors. Proceedings of the 7</w:t>
      </w:r>
      <w:r>
        <w:rPr>
          <w:position w:val="6"/>
          <w:sz w:val="10"/>
        </w:rPr>
        <w:t>th </w:t>
      </w:r>
      <w:r>
        <w:rPr>
          <w:sz w:val="18"/>
        </w:rPr>
        <w:t>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(GHGT-7), September 5-9, 2004, </w:t>
      </w:r>
      <w:r>
        <w:rPr>
          <w:spacing w:val="-3"/>
          <w:sz w:val="18"/>
        </w:rPr>
        <w:t>Vancouver,</w:t>
      </w:r>
      <w:r>
        <w:rPr>
          <w:spacing w:val="-6"/>
          <w:sz w:val="18"/>
        </w:rPr>
        <w:t> </w:t>
      </w:r>
      <w:r>
        <w:rPr>
          <w:sz w:val="18"/>
        </w:rPr>
        <w:t>Canada.</w:t>
      </w:r>
    </w:p>
    <w:p>
      <w:pPr>
        <w:spacing w:line="278" w:lineRule="auto" w:before="24"/>
        <w:ind w:left="497" w:right="45" w:hanging="341"/>
        <w:jc w:val="both"/>
        <w:rPr>
          <w:sz w:val="18"/>
        </w:rPr>
      </w:pPr>
      <w:r>
        <w:rPr>
          <w:b/>
          <w:sz w:val="18"/>
        </w:rPr>
        <w:t>Jain</w:t>
      </w:r>
      <w:r>
        <w:rPr>
          <w:sz w:val="18"/>
        </w:rPr>
        <w:t>, A.K. and L. Cao, 2005: Assessing the effectiveness of direct injection for ocean carbon sequestration under the influence of climate change, </w:t>
      </w:r>
      <w:r>
        <w:rPr>
          <w:i/>
          <w:sz w:val="18"/>
        </w:rPr>
        <w:t>Geophysical Research Letters</w:t>
      </w:r>
      <w:r>
        <w:rPr>
          <w:sz w:val="18"/>
        </w:rPr>
        <w:t>, </w:t>
      </w:r>
      <w:r>
        <w:rPr>
          <w:b/>
          <w:sz w:val="18"/>
        </w:rPr>
        <w:t>32</w:t>
      </w:r>
      <w:r>
        <w:rPr>
          <w:sz w:val="18"/>
        </w:rPr>
        <w:t>.</w:t>
      </w:r>
    </w:p>
    <w:p>
      <w:pPr>
        <w:spacing w:line="207" w:lineRule="exact" w:before="0"/>
        <w:ind w:left="157" w:right="0" w:firstLine="0"/>
        <w:jc w:val="both"/>
        <w:rPr>
          <w:sz w:val="18"/>
        </w:rPr>
      </w:pPr>
      <w:r>
        <w:rPr>
          <w:b/>
          <w:sz w:val="18"/>
        </w:rPr>
        <w:t>Johnson</w:t>
      </w:r>
      <w:r>
        <w:rPr>
          <w:sz w:val="18"/>
        </w:rPr>
        <w:t>, K.M., A.G. Dickson, G. Eischeid, C. Goyet, P. Guenther,</w:t>
      </w:r>
    </w:p>
    <w:p>
      <w:pPr>
        <w:spacing w:line="240" w:lineRule="exact" w:before="9"/>
        <w:ind w:left="497" w:right="44" w:firstLine="0"/>
        <w:jc w:val="both"/>
        <w:rPr>
          <w:sz w:val="18"/>
        </w:rPr>
      </w:pPr>
      <w:r>
        <w:rPr>
          <w:sz w:val="18"/>
        </w:rPr>
        <w:t>F.J. Millero, D. Purkerson, C.L. Sabine, R.G. Schottle, D.W.R. Wallace, R.J. Wilke, and C.D. Winn, 1998: Coulometric total carbon dioxide analysis for marine studies: Assessment of the quality of total inorganic carbon measurements made during the US Indian Ocean CO</w:t>
      </w:r>
      <w:r>
        <w:rPr>
          <w:position w:val="-5"/>
          <w:sz w:val="10"/>
        </w:rPr>
        <w:t>2 </w:t>
      </w:r>
      <w:r>
        <w:rPr>
          <w:sz w:val="18"/>
        </w:rPr>
        <w:t>Survey 1994-1996. </w:t>
      </w:r>
      <w:r>
        <w:rPr>
          <w:i/>
          <w:sz w:val="18"/>
        </w:rPr>
        <w:t>Marine Chemistry</w:t>
      </w:r>
      <w:r>
        <w:rPr>
          <w:sz w:val="18"/>
        </w:rPr>
        <w:t>, </w:t>
      </w:r>
      <w:r>
        <w:rPr>
          <w:b/>
          <w:sz w:val="18"/>
        </w:rPr>
        <w:t>63</w:t>
      </w:r>
      <w:r>
        <w:rPr>
          <w:sz w:val="18"/>
        </w:rPr>
        <w:t>(1-2), 21-37.</w:t>
      </w:r>
    </w:p>
    <w:p>
      <w:pPr>
        <w:spacing w:line="278" w:lineRule="auto" w:before="24"/>
        <w:ind w:left="497" w:right="44" w:hanging="341"/>
        <w:jc w:val="both"/>
        <w:rPr>
          <w:sz w:val="18"/>
        </w:rPr>
      </w:pPr>
      <w:r>
        <w:rPr>
          <w:b/>
          <w:sz w:val="18"/>
        </w:rPr>
        <w:t>Joos</w:t>
      </w:r>
      <w:r>
        <w:rPr>
          <w:sz w:val="18"/>
        </w:rPr>
        <w:t>,</w:t>
      </w:r>
      <w:r>
        <w:rPr>
          <w:spacing w:val="-24"/>
          <w:sz w:val="18"/>
        </w:rPr>
        <w:t> </w:t>
      </w:r>
      <w:r>
        <w:rPr>
          <w:spacing w:val="-5"/>
          <w:sz w:val="18"/>
        </w:rPr>
        <w:t>F.,</w:t>
      </w:r>
      <w:r>
        <w:rPr>
          <w:spacing w:val="-23"/>
          <w:sz w:val="18"/>
        </w:rPr>
        <w:t> </w:t>
      </w:r>
      <w:r>
        <w:rPr>
          <w:sz w:val="18"/>
        </w:rPr>
        <w:t>G.K.</w:t>
      </w:r>
      <w:r>
        <w:rPr>
          <w:spacing w:val="-23"/>
          <w:sz w:val="18"/>
        </w:rPr>
        <w:t> </w:t>
      </w:r>
      <w:r>
        <w:rPr>
          <w:sz w:val="18"/>
        </w:rPr>
        <w:t>Plattner,</w:t>
      </w:r>
      <w:r>
        <w:rPr>
          <w:spacing w:val="-25"/>
          <w:sz w:val="18"/>
        </w:rPr>
        <w:t> </w:t>
      </w:r>
      <w:r>
        <w:rPr>
          <w:spacing w:val="-8"/>
          <w:sz w:val="18"/>
        </w:rPr>
        <w:t>T.F.</w:t>
      </w:r>
      <w:r>
        <w:rPr>
          <w:spacing w:val="-23"/>
          <w:sz w:val="18"/>
        </w:rPr>
        <w:t> </w:t>
      </w:r>
      <w:r>
        <w:rPr>
          <w:sz w:val="18"/>
        </w:rPr>
        <w:t>Stocker,</w:t>
      </w:r>
      <w:r>
        <w:rPr>
          <w:spacing w:val="-31"/>
          <w:sz w:val="18"/>
        </w:rPr>
        <w:t> </w:t>
      </w:r>
      <w:r>
        <w:rPr>
          <w:sz w:val="18"/>
        </w:rPr>
        <w:t>A.</w:t>
      </w:r>
      <w:r>
        <w:rPr>
          <w:spacing w:val="-23"/>
          <w:sz w:val="18"/>
        </w:rPr>
        <w:t> </w:t>
      </w:r>
      <w:r>
        <w:rPr>
          <w:sz w:val="18"/>
        </w:rPr>
        <w:t>Körtzinger,</w:t>
      </w:r>
      <w:r>
        <w:rPr>
          <w:spacing w:val="-23"/>
          <w:sz w:val="18"/>
        </w:rPr>
        <w:t> </w:t>
      </w:r>
      <w:r>
        <w:rPr>
          <w:sz w:val="18"/>
        </w:rPr>
        <w:t>and</w:t>
      </w:r>
      <w:r>
        <w:rPr>
          <w:spacing w:val="-23"/>
          <w:sz w:val="18"/>
        </w:rPr>
        <w:t> </w:t>
      </w:r>
      <w:r>
        <w:rPr>
          <w:spacing w:val="-4"/>
          <w:sz w:val="18"/>
        </w:rPr>
        <w:t>D.W.R.</w:t>
      </w:r>
      <w:r>
        <w:rPr>
          <w:spacing w:val="-26"/>
          <w:sz w:val="18"/>
        </w:rPr>
        <w:t> </w:t>
      </w:r>
      <w:r>
        <w:rPr>
          <w:sz w:val="18"/>
        </w:rPr>
        <w:t>Wallace, 2003: Trends in marine dissolved oxygen: implications for ocean circulation changes and the carbon budget. EOS </w:t>
      </w:r>
      <w:r>
        <w:rPr>
          <w:spacing w:val="-3"/>
          <w:sz w:val="18"/>
        </w:rPr>
        <w:t>Transactions, </w:t>
      </w:r>
      <w:r>
        <w:rPr>
          <w:i/>
          <w:sz w:val="18"/>
        </w:rPr>
        <w:t>American Geophysical Union</w:t>
      </w:r>
      <w:r>
        <w:rPr>
          <w:sz w:val="18"/>
        </w:rPr>
        <w:t>, </w:t>
      </w:r>
      <w:r>
        <w:rPr>
          <w:b/>
          <w:sz w:val="18"/>
        </w:rPr>
        <w:t>84 </w:t>
      </w:r>
      <w:r>
        <w:rPr>
          <w:sz w:val="18"/>
        </w:rPr>
        <w:t>(21), 197,</w:t>
      </w:r>
      <w:r>
        <w:rPr>
          <w:spacing w:val="-4"/>
          <w:sz w:val="18"/>
        </w:rPr>
        <w:t> </w:t>
      </w:r>
      <w:r>
        <w:rPr>
          <w:sz w:val="18"/>
        </w:rPr>
        <w:t>201.</w:t>
      </w:r>
    </w:p>
    <w:p>
      <w:pPr>
        <w:spacing w:line="278" w:lineRule="auto" w:before="0"/>
        <w:ind w:left="497" w:right="38" w:hanging="341"/>
        <w:jc w:val="both"/>
        <w:rPr>
          <w:sz w:val="18"/>
        </w:rPr>
      </w:pPr>
      <w:r>
        <w:rPr>
          <w:b/>
          <w:sz w:val="18"/>
        </w:rPr>
        <w:t>Kajishima</w:t>
      </w:r>
      <w:r>
        <w:rPr>
          <w:sz w:val="18"/>
        </w:rPr>
        <w:t>, T., T. Saito, R. Nagaosa, and S. Kosugi, 1997: GLAD: A gas-lift method for CO</w:t>
      </w:r>
      <w:r>
        <w:rPr>
          <w:position w:val="-5"/>
          <w:sz w:val="10"/>
        </w:rPr>
        <w:t>2 </w:t>
      </w:r>
      <w:r>
        <w:rPr>
          <w:sz w:val="18"/>
        </w:rPr>
        <w:t>disposal into the ocean. </w:t>
      </w:r>
      <w:r>
        <w:rPr>
          <w:i/>
          <w:sz w:val="18"/>
        </w:rPr>
        <w:t>Energy</w:t>
      </w:r>
      <w:r>
        <w:rPr>
          <w:sz w:val="18"/>
        </w:rPr>
        <w:t>, </w:t>
      </w:r>
      <w:r>
        <w:rPr>
          <w:b/>
          <w:sz w:val="18"/>
        </w:rPr>
        <w:t>22</w:t>
      </w:r>
      <w:r>
        <w:rPr>
          <w:sz w:val="18"/>
        </w:rPr>
        <w:t>(2-3),</w:t>
      </w:r>
    </w:p>
    <w:p>
      <w:pPr>
        <w:spacing w:line="164" w:lineRule="exact" w:before="0"/>
        <w:ind w:left="497" w:right="0" w:firstLine="0"/>
        <w:jc w:val="left"/>
        <w:rPr>
          <w:sz w:val="18"/>
        </w:rPr>
      </w:pPr>
      <w:r>
        <w:rPr>
          <w:sz w:val="18"/>
        </w:rPr>
        <w:t>257-262.</w:t>
      </w:r>
    </w:p>
    <w:p>
      <w:pPr>
        <w:spacing w:line="278" w:lineRule="auto" w:before="32"/>
        <w:ind w:left="497" w:right="45" w:hanging="341"/>
        <w:jc w:val="both"/>
        <w:rPr>
          <w:sz w:val="18"/>
        </w:rPr>
      </w:pPr>
      <w:r>
        <w:rPr>
          <w:b/>
          <w:sz w:val="18"/>
        </w:rPr>
        <w:t>Karl</w:t>
      </w:r>
      <w:r>
        <w:rPr>
          <w:sz w:val="18"/>
        </w:rPr>
        <w:t>,</w:t>
      </w:r>
      <w:r>
        <w:rPr>
          <w:spacing w:val="-12"/>
          <w:sz w:val="18"/>
        </w:rPr>
        <w:t> </w:t>
      </w:r>
      <w:r>
        <w:rPr>
          <w:sz w:val="18"/>
        </w:rPr>
        <w:t>D.M.,</w:t>
      </w:r>
      <w:r>
        <w:rPr>
          <w:spacing w:val="-12"/>
          <w:sz w:val="18"/>
        </w:rPr>
        <w:t> </w:t>
      </w:r>
      <w:r>
        <w:rPr>
          <w:sz w:val="18"/>
        </w:rPr>
        <w:t>1995:</w:t>
      </w:r>
      <w:r>
        <w:rPr>
          <w:spacing w:val="-11"/>
          <w:sz w:val="18"/>
        </w:rPr>
        <w:t> </w:t>
      </w:r>
      <w:r>
        <w:rPr>
          <w:sz w:val="18"/>
        </w:rPr>
        <w:t>Ecology</w:t>
      </w:r>
      <w:r>
        <w:rPr>
          <w:spacing w:val="-12"/>
          <w:sz w:val="18"/>
        </w:rPr>
        <w:t> </w:t>
      </w:r>
      <w:r>
        <w:rPr>
          <w:sz w:val="18"/>
        </w:rPr>
        <w:t>of</w:t>
      </w:r>
      <w:r>
        <w:rPr>
          <w:spacing w:val="-11"/>
          <w:sz w:val="18"/>
        </w:rPr>
        <w:t> </w:t>
      </w:r>
      <w:r>
        <w:rPr>
          <w:sz w:val="18"/>
        </w:rPr>
        <w:t>free-living,</w:t>
      </w:r>
      <w:r>
        <w:rPr>
          <w:spacing w:val="-12"/>
          <w:sz w:val="18"/>
        </w:rPr>
        <w:t> </w:t>
      </w:r>
      <w:r>
        <w:rPr>
          <w:sz w:val="18"/>
        </w:rPr>
        <w:t>hydrothermal</w:t>
      </w:r>
      <w:r>
        <w:rPr>
          <w:spacing w:val="-12"/>
          <w:sz w:val="18"/>
        </w:rPr>
        <w:t> </w:t>
      </w:r>
      <w:r>
        <w:rPr>
          <w:sz w:val="18"/>
        </w:rPr>
        <w:t>vent</w:t>
      </w:r>
      <w:r>
        <w:rPr>
          <w:spacing w:val="-11"/>
          <w:sz w:val="18"/>
        </w:rPr>
        <w:t> </w:t>
      </w:r>
      <w:r>
        <w:rPr>
          <w:sz w:val="18"/>
        </w:rPr>
        <w:t>microbial communities. In: The Microbiology of Deep-Sea Hydrothermal </w:t>
      </w:r>
      <w:r>
        <w:rPr>
          <w:spacing w:val="-4"/>
          <w:sz w:val="18"/>
        </w:rPr>
        <w:t>Vents, </w:t>
      </w:r>
      <w:r>
        <w:rPr>
          <w:sz w:val="18"/>
        </w:rPr>
        <w:t>D.M. Karl, (ed.), CRC Press, Boca Raton, pp.</w:t>
      </w:r>
      <w:r>
        <w:rPr>
          <w:spacing w:val="-4"/>
          <w:sz w:val="18"/>
        </w:rPr>
        <w:t> </w:t>
      </w:r>
      <w:r>
        <w:rPr>
          <w:sz w:val="18"/>
        </w:rPr>
        <w:t>35-125.</w:t>
      </w:r>
    </w:p>
    <w:p>
      <w:pPr>
        <w:spacing w:line="207" w:lineRule="exact" w:before="0"/>
        <w:ind w:left="157" w:right="0" w:firstLine="0"/>
        <w:jc w:val="both"/>
        <w:rPr>
          <w:sz w:val="18"/>
        </w:rPr>
      </w:pPr>
      <w:r>
        <w:rPr>
          <w:b/>
          <w:sz w:val="18"/>
        </w:rPr>
        <w:t>Key</w:t>
      </w:r>
      <w:r>
        <w:rPr>
          <w:sz w:val="18"/>
        </w:rPr>
        <w:t>,</w:t>
      </w:r>
      <w:r>
        <w:rPr>
          <w:spacing w:val="-11"/>
          <w:sz w:val="18"/>
        </w:rPr>
        <w:t> </w:t>
      </w:r>
      <w:r>
        <w:rPr>
          <w:sz w:val="18"/>
        </w:rPr>
        <w:t>R.M.,</w:t>
      </w:r>
      <w:r>
        <w:rPr>
          <w:spacing w:val="-20"/>
          <w:sz w:val="18"/>
        </w:rPr>
        <w:t> </w:t>
      </w:r>
      <w:r>
        <w:rPr>
          <w:sz w:val="18"/>
        </w:rPr>
        <w:t>A.</w:t>
      </w:r>
      <w:r>
        <w:rPr>
          <w:spacing w:val="-11"/>
          <w:sz w:val="18"/>
        </w:rPr>
        <w:t> </w:t>
      </w:r>
      <w:r>
        <w:rPr>
          <w:spacing w:val="-2"/>
          <w:sz w:val="18"/>
        </w:rPr>
        <w:t>Kozyr,</w:t>
      </w:r>
      <w:r>
        <w:rPr>
          <w:spacing w:val="-10"/>
          <w:sz w:val="18"/>
        </w:rPr>
        <w:t> </w:t>
      </w:r>
      <w:r>
        <w:rPr>
          <w:sz w:val="18"/>
        </w:rPr>
        <w:t>C.L.</w:t>
      </w:r>
      <w:r>
        <w:rPr>
          <w:spacing w:val="-11"/>
          <w:sz w:val="18"/>
        </w:rPr>
        <w:t> </w:t>
      </w:r>
      <w:r>
        <w:rPr>
          <w:sz w:val="18"/>
        </w:rPr>
        <w:t>Sabine,</w:t>
      </w:r>
      <w:r>
        <w:rPr>
          <w:spacing w:val="-11"/>
          <w:sz w:val="18"/>
        </w:rPr>
        <w:t> </w:t>
      </w:r>
      <w:r>
        <w:rPr>
          <w:sz w:val="18"/>
        </w:rPr>
        <w:t>K.</w:t>
      </w:r>
      <w:r>
        <w:rPr>
          <w:spacing w:val="-10"/>
          <w:sz w:val="18"/>
        </w:rPr>
        <w:t> </w:t>
      </w:r>
      <w:r>
        <w:rPr>
          <w:sz w:val="18"/>
        </w:rPr>
        <w:t>Lee,</w:t>
      </w:r>
      <w:r>
        <w:rPr>
          <w:spacing w:val="-11"/>
          <w:sz w:val="18"/>
        </w:rPr>
        <w:t> </w:t>
      </w:r>
      <w:r>
        <w:rPr>
          <w:sz w:val="18"/>
        </w:rPr>
        <w:t>R.</w:t>
      </w:r>
      <w:r>
        <w:rPr>
          <w:spacing w:val="-13"/>
          <w:sz w:val="18"/>
        </w:rPr>
        <w:t> </w:t>
      </w:r>
      <w:r>
        <w:rPr>
          <w:sz w:val="18"/>
        </w:rPr>
        <w:t>Wanninkhof,</w:t>
      </w:r>
      <w:r>
        <w:rPr>
          <w:spacing w:val="-11"/>
          <w:sz w:val="18"/>
        </w:rPr>
        <w:t> </w:t>
      </w:r>
      <w:r>
        <w:rPr>
          <w:sz w:val="18"/>
        </w:rPr>
        <w:t>J.</w:t>
      </w:r>
      <w:r>
        <w:rPr>
          <w:spacing w:val="-11"/>
          <w:sz w:val="18"/>
        </w:rPr>
        <w:t> </w:t>
      </w:r>
      <w:r>
        <w:rPr>
          <w:sz w:val="18"/>
        </w:rPr>
        <w:t>Bullister,</w:t>
      </w:r>
    </w:p>
    <w:p>
      <w:pPr>
        <w:spacing w:line="278" w:lineRule="auto" w:before="33"/>
        <w:ind w:left="497" w:right="45" w:firstLine="0"/>
        <w:jc w:val="both"/>
        <w:rPr>
          <w:sz w:val="18"/>
        </w:rPr>
      </w:pPr>
      <w:r>
        <w:rPr>
          <w:sz w:val="18"/>
        </w:rPr>
        <w:t>R.A. </w:t>
      </w:r>
      <w:r>
        <w:rPr>
          <w:spacing w:val="-3"/>
          <w:sz w:val="18"/>
        </w:rPr>
        <w:t>Feely, </w:t>
      </w:r>
      <w:r>
        <w:rPr>
          <w:spacing w:val="-8"/>
          <w:sz w:val="18"/>
        </w:rPr>
        <w:t>F. </w:t>
      </w:r>
      <w:r>
        <w:rPr>
          <w:sz w:val="18"/>
        </w:rPr>
        <w:t>Millero, C. </w:t>
      </w:r>
      <w:r>
        <w:rPr>
          <w:spacing w:val="-3"/>
          <w:sz w:val="18"/>
        </w:rPr>
        <w:t>Mordy, </w:t>
      </w:r>
      <w:r>
        <w:rPr>
          <w:sz w:val="18"/>
        </w:rPr>
        <w:t>and </w:t>
      </w:r>
      <w:r>
        <w:rPr>
          <w:spacing w:val="-3"/>
          <w:sz w:val="18"/>
        </w:rPr>
        <w:t>T.-H. </w:t>
      </w:r>
      <w:r>
        <w:rPr>
          <w:sz w:val="18"/>
        </w:rPr>
        <w:t>Peng. 2004: A global ocean carbon climatology: Results from </w:t>
      </w:r>
      <w:r>
        <w:rPr>
          <w:spacing w:val="-4"/>
          <w:sz w:val="18"/>
        </w:rPr>
        <w:t>GLODAP. </w:t>
      </w:r>
      <w:r>
        <w:rPr>
          <w:sz w:val="18"/>
        </w:rPr>
        <w:t>Global Biogeochemical Cycles, </w:t>
      </w:r>
      <w:r>
        <w:rPr>
          <w:b/>
          <w:sz w:val="18"/>
        </w:rPr>
        <w:t>18</w:t>
      </w:r>
      <w:r>
        <w:rPr>
          <w:sz w:val="18"/>
        </w:rPr>
        <w:t>, GB4031.</w:t>
      </w:r>
    </w:p>
    <w:p>
      <w:pPr>
        <w:spacing w:line="278" w:lineRule="auto" w:before="0"/>
        <w:ind w:left="497" w:right="0" w:hanging="341"/>
        <w:jc w:val="left"/>
        <w:rPr>
          <w:i/>
          <w:sz w:val="18"/>
        </w:rPr>
      </w:pPr>
      <w:r>
        <w:rPr>
          <w:b/>
          <w:sz w:val="18"/>
        </w:rPr>
        <w:t>Kheshgi</w:t>
      </w:r>
      <w:r>
        <w:rPr>
          <w:sz w:val="18"/>
        </w:rPr>
        <w:t>, H.S. and D. Archer, 2004: A nonlinear convolution model for the evasion of CO</w:t>
      </w:r>
      <w:r>
        <w:rPr>
          <w:position w:val="-5"/>
          <w:sz w:val="10"/>
        </w:rPr>
        <w:t>2 </w:t>
      </w:r>
      <w:r>
        <w:rPr>
          <w:sz w:val="18"/>
        </w:rPr>
        <w:t>injected into the deep ocean. </w:t>
      </w:r>
      <w:r>
        <w:rPr>
          <w:i/>
          <w:sz w:val="18"/>
        </w:rPr>
        <w:t>Journal of</w:t>
      </w:r>
    </w:p>
    <w:p>
      <w:pPr>
        <w:spacing w:line="164" w:lineRule="exact" w:before="0"/>
        <w:ind w:left="497" w:right="0" w:firstLine="0"/>
        <w:jc w:val="left"/>
        <w:rPr>
          <w:sz w:val="18"/>
        </w:rPr>
      </w:pPr>
      <w:r>
        <w:rPr>
          <w:i/>
          <w:sz w:val="18"/>
        </w:rPr>
        <w:t>Geophysical Research-Oceans</w:t>
      </w:r>
      <w:r>
        <w:rPr>
          <w:sz w:val="18"/>
        </w:rPr>
        <w:t>, </w:t>
      </w:r>
      <w:r>
        <w:rPr>
          <w:b/>
          <w:sz w:val="18"/>
        </w:rPr>
        <w:t>109</w:t>
      </w:r>
      <w:r>
        <w:rPr>
          <w:sz w:val="18"/>
        </w:rPr>
        <w:t>.</w:t>
      </w:r>
    </w:p>
    <w:p>
      <w:pPr>
        <w:spacing w:before="33"/>
        <w:ind w:left="157" w:right="0" w:firstLine="0"/>
        <w:jc w:val="left"/>
        <w:rPr>
          <w:sz w:val="18"/>
        </w:rPr>
      </w:pPr>
      <w:r>
        <w:rPr>
          <w:b/>
          <w:sz w:val="18"/>
        </w:rPr>
        <w:t>Kheshgi</w:t>
      </w:r>
      <w:r>
        <w:rPr>
          <w:sz w:val="18"/>
        </w:rPr>
        <w:t>, H.S., 1995: Sequestering atmospheric carbon dioxide by</w:t>
      </w:r>
    </w:p>
    <w:p>
      <w:pPr>
        <w:spacing w:before="33"/>
        <w:ind w:left="497" w:right="0" w:firstLine="0"/>
        <w:jc w:val="left"/>
        <w:rPr>
          <w:sz w:val="18"/>
        </w:rPr>
      </w:pPr>
      <w:r>
        <w:rPr>
          <w:sz w:val="18"/>
        </w:rPr>
        <w:t>increasing ocean alkalinity. </w:t>
      </w:r>
      <w:r>
        <w:rPr>
          <w:i/>
          <w:sz w:val="18"/>
        </w:rPr>
        <w:t>Energy</w:t>
      </w:r>
      <w:r>
        <w:rPr>
          <w:sz w:val="18"/>
        </w:rPr>
        <w:t>, </w:t>
      </w:r>
      <w:r>
        <w:rPr>
          <w:b/>
          <w:sz w:val="18"/>
        </w:rPr>
        <w:t>20</w:t>
      </w:r>
      <w:r>
        <w:rPr>
          <w:sz w:val="18"/>
        </w:rPr>
        <w:t>(9), 915-922.</w:t>
      </w:r>
    </w:p>
    <w:p>
      <w:pPr>
        <w:spacing w:line="240" w:lineRule="exact" w:before="9"/>
        <w:ind w:left="497" w:right="46" w:hanging="341"/>
        <w:jc w:val="both"/>
        <w:rPr>
          <w:sz w:val="18"/>
        </w:rPr>
      </w:pPr>
      <w:r>
        <w:rPr>
          <w:b/>
          <w:sz w:val="18"/>
        </w:rPr>
        <w:t>Kheshgi</w:t>
      </w:r>
      <w:r>
        <w:rPr>
          <w:sz w:val="18"/>
        </w:rPr>
        <w:t>, H.S., 2004a: Ocean carbon sink duration under stabilization of atmospheric CO</w:t>
      </w:r>
      <w:r>
        <w:rPr>
          <w:position w:val="-5"/>
          <w:sz w:val="10"/>
        </w:rPr>
        <w:t>2</w:t>
      </w:r>
      <w:r>
        <w:rPr>
          <w:sz w:val="18"/>
        </w:rPr>
        <w:t>: a 1,000-year time-scale. </w:t>
      </w:r>
      <w:r>
        <w:rPr>
          <w:i/>
          <w:sz w:val="18"/>
        </w:rPr>
        <w:t>Geophysical </w:t>
      </w:r>
      <w:r>
        <w:rPr>
          <w:i/>
          <w:sz w:val="18"/>
        </w:rPr>
        <w:t>Research Letters</w:t>
      </w:r>
      <w:r>
        <w:rPr>
          <w:sz w:val="18"/>
        </w:rPr>
        <w:t>, </w:t>
      </w:r>
      <w:r>
        <w:rPr>
          <w:b/>
          <w:sz w:val="18"/>
        </w:rPr>
        <w:t>31</w:t>
      </w:r>
      <w:r>
        <w:rPr>
          <w:sz w:val="18"/>
        </w:rPr>
        <w:t>, L20204.</w:t>
      </w:r>
    </w:p>
    <w:p>
      <w:pPr>
        <w:spacing w:line="230" w:lineRule="auto" w:before="29"/>
        <w:ind w:left="497" w:right="45" w:hanging="341"/>
        <w:jc w:val="both"/>
        <w:rPr>
          <w:sz w:val="18"/>
        </w:rPr>
      </w:pPr>
      <w:r>
        <w:rPr>
          <w:b/>
          <w:sz w:val="18"/>
        </w:rPr>
        <w:t>Kheshgi</w:t>
      </w:r>
      <w:r>
        <w:rPr>
          <w:sz w:val="18"/>
        </w:rPr>
        <w:t>, H.S., 2004b: Evasion of CO</w:t>
      </w:r>
      <w:r>
        <w:rPr>
          <w:position w:val="-5"/>
          <w:sz w:val="10"/>
        </w:rPr>
        <w:t>2 </w:t>
      </w:r>
      <w:r>
        <w:rPr>
          <w:sz w:val="18"/>
        </w:rPr>
        <w:t>injected into the ocean in the context of CO</w:t>
      </w:r>
      <w:r>
        <w:rPr>
          <w:position w:val="-5"/>
          <w:sz w:val="10"/>
        </w:rPr>
        <w:t>2 </w:t>
      </w:r>
      <w:r>
        <w:rPr>
          <w:sz w:val="18"/>
        </w:rPr>
        <w:t>stabilization. </w:t>
      </w:r>
      <w:r>
        <w:rPr>
          <w:i/>
          <w:sz w:val="18"/>
        </w:rPr>
        <w:t>Energy</w:t>
      </w:r>
      <w:r>
        <w:rPr>
          <w:sz w:val="18"/>
        </w:rPr>
        <w:t>, 29 (9-10), 1479-1486.</w:t>
      </w:r>
    </w:p>
    <w:p>
      <w:pPr>
        <w:spacing w:line="278" w:lineRule="auto" w:before="0"/>
        <w:ind w:left="497" w:right="46" w:hanging="341"/>
        <w:jc w:val="left"/>
        <w:rPr>
          <w:sz w:val="18"/>
        </w:rPr>
      </w:pPr>
      <w:r>
        <w:rPr>
          <w:b/>
          <w:sz w:val="18"/>
        </w:rPr>
        <w:t>Kheshgi</w:t>
      </w:r>
      <w:r>
        <w:rPr>
          <w:sz w:val="18"/>
        </w:rPr>
        <w:t>, H.S., </w:t>
      </w:r>
      <w:r>
        <w:rPr>
          <w:spacing w:val="-5"/>
          <w:sz w:val="18"/>
        </w:rPr>
        <w:t>B.P. </w:t>
      </w:r>
      <w:r>
        <w:rPr>
          <w:spacing w:val="-3"/>
          <w:sz w:val="18"/>
        </w:rPr>
        <w:t>Flannery, </w:t>
      </w:r>
      <w:r>
        <w:rPr>
          <w:sz w:val="18"/>
        </w:rPr>
        <w:t>M.I. Hoffert,  and  A.G.  Lapenis,  1994:</w:t>
      </w:r>
      <w:r>
        <w:rPr>
          <w:spacing w:val="11"/>
          <w:sz w:val="18"/>
        </w:rPr>
        <w:t> </w:t>
      </w:r>
      <w:r>
        <w:rPr>
          <w:sz w:val="18"/>
        </w:rPr>
        <w:t>The</w:t>
      </w:r>
      <w:r>
        <w:rPr>
          <w:spacing w:val="14"/>
          <w:sz w:val="18"/>
        </w:rPr>
        <w:t> </w:t>
      </w:r>
      <w:r>
        <w:rPr>
          <w:sz w:val="18"/>
        </w:rPr>
        <w:t>effectiveness</w:t>
      </w:r>
      <w:r>
        <w:rPr>
          <w:spacing w:val="15"/>
          <w:sz w:val="18"/>
        </w:rPr>
        <w:t> </w:t>
      </w:r>
      <w:r>
        <w:rPr>
          <w:sz w:val="18"/>
        </w:rPr>
        <w:t>of</w:t>
      </w:r>
      <w:r>
        <w:rPr>
          <w:spacing w:val="14"/>
          <w:sz w:val="18"/>
        </w:rPr>
        <w:t> </w:t>
      </w:r>
      <w:r>
        <w:rPr>
          <w:sz w:val="18"/>
        </w:rPr>
        <w:t>marine</w:t>
      </w:r>
      <w:r>
        <w:rPr>
          <w:spacing w:val="14"/>
          <w:sz w:val="18"/>
        </w:rPr>
        <w:t> </w:t>
      </w:r>
      <w:r>
        <w:rPr>
          <w:sz w:val="18"/>
        </w:rPr>
        <w:t>CO</w:t>
      </w:r>
      <w:r>
        <w:rPr>
          <w:position w:val="-5"/>
          <w:sz w:val="10"/>
        </w:rPr>
        <w:t>2</w:t>
      </w:r>
      <w:r>
        <w:rPr>
          <w:spacing w:val="10"/>
          <w:position w:val="-5"/>
          <w:sz w:val="10"/>
        </w:rPr>
        <w:t> </w:t>
      </w:r>
      <w:r>
        <w:rPr>
          <w:sz w:val="18"/>
        </w:rPr>
        <w:t>disposal.</w:t>
      </w:r>
      <w:r>
        <w:rPr>
          <w:spacing w:val="14"/>
          <w:sz w:val="18"/>
        </w:rPr>
        <w:t> </w:t>
      </w:r>
      <w:r>
        <w:rPr>
          <w:i/>
          <w:sz w:val="18"/>
        </w:rPr>
        <w:t>Energy</w:t>
      </w:r>
      <w:r>
        <w:rPr>
          <w:sz w:val="18"/>
        </w:rPr>
        <w:t>,</w:t>
      </w:r>
      <w:r>
        <w:rPr>
          <w:spacing w:val="15"/>
          <w:sz w:val="18"/>
        </w:rPr>
        <w:t> </w:t>
      </w:r>
      <w:r>
        <w:rPr>
          <w:b/>
          <w:sz w:val="18"/>
        </w:rPr>
        <w:t>19</w:t>
      </w:r>
      <w:r>
        <w:rPr>
          <w:sz w:val="18"/>
        </w:rPr>
        <w:t>(9),</w:t>
      </w:r>
    </w:p>
    <w:p>
      <w:pPr>
        <w:spacing w:line="164" w:lineRule="exact" w:before="0"/>
        <w:ind w:left="497" w:right="0" w:firstLine="0"/>
        <w:jc w:val="left"/>
        <w:rPr>
          <w:sz w:val="18"/>
        </w:rPr>
      </w:pPr>
      <w:r>
        <w:rPr>
          <w:sz w:val="18"/>
        </w:rPr>
        <w:t>967-975.</w:t>
      </w:r>
    </w:p>
    <w:p>
      <w:pPr>
        <w:spacing w:line="240" w:lineRule="exact" w:before="43"/>
        <w:ind w:left="497" w:right="511" w:hanging="341"/>
        <w:jc w:val="both"/>
        <w:rPr>
          <w:sz w:val="18"/>
        </w:rPr>
      </w:pPr>
      <w:r>
        <w:rPr/>
        <w:br w:type="column"/>
      </w:r>
      <w:r>
        <w:rPr>
          <w:b/>
          <w:sz w:val="18"/>
        </w:rPr>
        <w:t>Kheshgi</w:t>
      </w:r>
      <w:r>
        <w:rPr>
          <w:sz w:val="18"/>
        </w:rPr>
        <w:t>, H.S., S.J. Smith, and J.A. Edmonds, 2005: Emissions and Atmospheric CO</w:t>
      </w:r>
      <w:r>
        <w:rPr>
          <w:position w:val="-5"/>
          <w:sz w:val="10"/>
        </w:rPr>
        <w:t>2 </w:t>
      </w:r>
      <w:r>
        <w:rPr>
          <w:sz w:val="18"/>
        </w:rPr>
        <w:t>Stabilization: Long-term Limits and Paths, Mitigation and Adaptation. </w:t>
      </w:r>
      <w:r>
        <w:rPr>
          <w:i/>
          <w:sz w:val="18"/>
        </w:rPr>
        <w:t>Strategies for Global Change</w:t>
      </w:r>
      <w:r>
        <w:rPr>
          <w:sz w:val="18"/>
        </w:rPr>
        <w:t>, </w:t>
      </w:r>
      <w:r>
        <w:rPr>
          <w:b/>
          <w:sz w:val="18"/>
        </w:rPr>
        <w:t>10</w:t>
      </w:r>
      <w:r>
        <w:rPr>
          <w:sz w:val="18"/>
        </w:rPr>
        <w:t>(2), pp. 213-220.</w:t>
      </w:r>
    </w:p>
    <w:p>
      <w:pPr>
        <w:spacing w:line="278" w:lineRule="auto" w:before="24"/>
        <w:ind w:left="497" w:right="511" w:hanging="341"/>
        <w:jc w:val="both"/>
        <w:rPr>
          <w:sz w:val="18"/>
        </w:rPr>
      </w:pPr>
      <w:r>
        <w:rPr>
          <w:b/>
          <w:sz w:val="18"/>
        </w:rPr>
        <w:t>Kling</w:t>
      </w:r>
      <w:r>
        <w:rPr>
          <w:sz w:val="18"/>
        </w:rPr>
        <w:t>, G.W., W.C. Evans, M.L. Tuttle, and G. Tanyileke, 1994: Degassing of Lake Nyos. </w:t>
      </w:r>
      <w:r>
        <w:rPr>
          <w:i/>
          <w:sz w:val="18"/>
        </w:rPr>
        <w:t>Nature</w:t>
      </w:r>
      <w:r>
        <w:rPr>
          <w:sz w:val="18"/>
        </w:rPr>
        <w:t>, </w:t>
      </w:r>
      <w:r>
        <w:rPr>
          <w:b/>
          <w:sz w:val="18"/>
        </w:rPr>
        <w:t>368</w:t>
      </w:r>
      <w:r>
        <w:rPr>
          <w:sz w:val="18"/>
        </w:rPr>
        <w:t>, 405-406.</w:t>
      </w:r>
    </w:p>
    <w:p>
      <w:pPr>
        <w:spacing w:line="278" w:lineRule="auto" w:before="0"/>
        <w:ind w:left="497" w:right="511" w:hanging="341"/>
        <w:jc w:val="both"/>
        <w:rPr>
          <w:sz w:val="18"/>
        </w:rPr>
      </w:pPr>
      <w:r>
        <w:rPr>
          <w:b/>
          <w:sz w:val="18"/>
        </w:rPr>
        <w:t>Knoll</w:t>
      </w:r>
      <w:r>
        <w:rPr>
          <w:sz w:val="18"/>
        </w:rPr>
        <w:t>,</w:t>
      </w:r>
      <w:r>
        <w:rPr>
          <w:spacing w:val="-13"/>
          <w:sz w:val="18"/>
        </w:rPr>
        <w:t> </w:t>
      </w:r>
      <w:r>
        <w:rPr>
          <w:sz w:val="18"/>
        </w:rPr>
        <w:t>A.K.,</w:t>
      </w:r>
      <w:r>
        <w:rPr>
          <w:spacing w:val="-5"/>
          <w:sz w:val="18"/>
        </w:rPr>
        <w:t> </w:t>
      </w:r>
      <w:r>
        <w:rPr>
          <w:sz w:val="18"/>
        </w:rPr>
        <w:t>R.K.</w:t>
      </w:r>
      <w:r>
        <w:rPr>
          <w:spacing w:val="-3"/>
          <w:sz w:val="18"/>
        </w:rPr>
        <w:t> </w:t>
      </w:r>
      <w:r>
        <w:rPr>
          <w:sz w:val="18"/>
        </w:rPr>
        <w:t>Bambach,</w:t>
      </w:r>
      <w:r>
        <w:rPr>
          <w:spacing w:val="-5"/>
          <w:sz w:val="18"/>
        </w:rPr>
        <w:t> </w:t>
      </w:r>
      <w:r>
        <w:rPr>
          <w:sz w:val="18"/>
        </w:rPr>
        <w:t>D.E.</w:t>
      </w:r>
      <w:r>
        <w:rPr>
          <w:spacing w:val="-4"/>
          <w:sz w:val="18"/>
        </w:rPr>
        <w:t> </w:t>
      </w:r>
      <w:r>
        <w:rPr>
          <w:sz w:val="18"/>
        </w:rPr>
        <w:t>Canfield,</w:t>
      </w:r>
      <w:r>
        <w:rPr>
          <w:spacing w:val="-4"/>
          <w:sz w:val="18"/>
        </w:rPr>
        <w:t> </w:t>
      </w:r>
      <w:r>
        <w:rPr>
          <w:sz w:val="18"/>
        </w:rPr>
        <w:t>and</w:t>
      </w:r>
      <w:r>
        <w:rPr>
          <w:spacing w:val="-3"/>
          <w:sz w:val="18"/>
        </w:rPr>
        <w:t> </w:t>
      </w:r>
      <w:r>
        <w:rPr>
          <w:spacing w:val="-6"/>
          <w:sz w:val="18"/>
        </w:rPr>
        <w:t>J.P.</w:t>
      </w:r>
      <w:r>
        <w:rPr>
          <w:spacing w:val="-4"/>
          <w:sz w:val="18"/>
        </w:rPr>
        <w:t> </w:t>
      </w:r>
      <w:r>
        <w:rPr>
          <w:sz w:val="18"/>
        </w:rPr>
        <w:t>Grotzinger,</w:t>
      </w:r>
      <w:r>
        <w:rPr>
          <w:spacing w:val="-3"/>
          <w:sz w:val="18"/>
        </w:rPr>
        <w:t> </w:t>
      </w:r>
      <w:r>
        <w:rPr>
          <w:sz w:val="18"/>
        </w:rPr>
        <w:t>1996: Comparative Earth history and late Permian mass extinction. </w:t>
      </w:r>
      <w:r>
        <w:rPr>
          <w:i/>
          <w:sz w:val="18"/>
        </w:rPr>
        <w:t>Science</w:t>
      </w:r>
      <w:r>
        <w:rPr>
          <w:sz w:val="18"/>
        </w:rPr>
        <w:t>, </w:t>
      </w:r>
      <w:r>
        <w:rPr>
          <w:b/>
          <w:sz w:val="18"/>
        </w:rPr>
        <w:t>273</w:t>
      </w:r>
      <w:r>
        <w:rPr>
          <w:sz w:val="18"/>
        </w:rPr>
        <w:t>, 452-457.</w:t>
      </w:r>
    </w:p>
    <w:p>
      <w:pPr>
        <w:spacing w:line="207" w:lineRule="exact" w:before="0"/>
        <w:ind w:left="157" w:right="0" w:firstLine="0"/>
        <w:jc w:val="both"/>
        <w:rPr>
          <w:sz w:val="18"/>
        </w:rPr>
      </w:pPr>
      <w:r>
        <w:rPr>
          <w:b/>
          <w:sz w:val="18"/>
        </w:rPr>
        <w:t>Kobayashi</w:t>
      </w:r>
      <w:r>
        <w:rPr>
          <w:sz w:val="18"/>
        </w:rPr>
        <w:t>, Y., 2003: BFC analysis of flow dynamics and diffusion</w:t>
      </w:r>
    </w:p>
    <w:p>
      <w:pPr>
        <w:spacing w:line="240" w:lineRule="exact" w:before="9"/>
        <w:ind w:left="497" w:right="511" w:firstLine="0"/>
        <w:jc w:val="both"/>
        <w:rPr>
          <w:sz w:val="18"/>
        </w:rPr>
      </w:pPr>
      <w:r>
        <w:rPr>
          <w:sz w:val="18"/>
        </w:rPr>
        <w:t>from the CO</w:t>
      </w:r>
      <w:r>
        <w:rPr>
          <w:position w:val="-5"/>
          <w:sz w:val="10"/>
        </w:rPr>
        <w:t>2 </w:t>
      </w:r>
      <w:r>
        <w:rPr>
          <w:sz w:val="18"/>
        </w:rPr>
        <w:t>storage in the actual sea bottom topography. </w:t>
      </w:r>
      <w:r>
        <w:rPr>
          <w:i/>
          <w:sz w:val="18"/>
        </w:rPr>
        <w:t>Transactions of the West-Japan Society of Naval Architects</w:t>
      </w:r>
      <w:r>
        <w:rPr>
          <w:sz w:val="18"/>
        </w:rPr>
        <w:t>, </w:t>
      </w:r>
      <w:r>
        <w:rPr>
          <w:b/>
          <w:sz w:val="18"/>
        </w:rPr>
        <w:t>106</w:t>
      </w:r>
      <w:r>
        <w:rPr>
          <w:sz w:val="18"/>
        </w:rPr>
        <w:t>, 19-31.</w:t>
      </w:r>
    </w:p>
    <w:p>
      <w:pPr>
        <w:spacing w:line="240" w:lineRule="exact" w:before="0"/>
        <w:ind w:left="497" w:right="511" w:hanging="341"/>
        <w:jc w:val="both"/>
        <w:rPr>
          <w:sz w:val="18"/>
        </w:rPr>
      </w:pPr>
      <w:r>
        <w:rPr>
          <w:b/>
          <w:sz w:val="18"/>
        </w:rPr>
        <w:t>Kurihara</w:t>
      </w:r>
      <w:r>
        <w:rPr>
          <w:sz w:val="18"/>
        </w:rPr>
        <w:t>,</w:t>
      </w:r>
      <w:r>
        <w:rPr>
          <w:spacing w:val="-8"/>
          <w:sz w:val="18"/>
        </w:rPr>
        <w:t> </w:t>
      </w:r>
      <w:r>
        <w:rPr>
          <w:sz w:val="18"/>
        </w:rPr>
        <w:t>H.,</w:t>
      </w:r>
      <w:r>
        <w:rPr>
          <w:spacing w:val="-7"/>
          <w:sz w:val="18"/>
        </w:rPr>
        <w:t> </w:t>
      </w:r>
      <w:r>
        <w:rPr>
          <w:sz w:val="18"/>
        </w:rPr>
        <w:t>S.</w:t>
      </w:r>
      <w:r>
        <w:rPr>
          <w:spacing w:val="-8"/>
          <w:sz w:val="18"/>
        </w:rPr>
        <w:t> </w:t>
      </w:r>
      <w:r>
        <w:rPr>
          <w:sz w:val="18"/>
        </w:rPr>
        <w:t>Shimode,</w:t>
      </w:r>
      <w:r>
        <w:rPr>
          <w:spacing w:val="-7"/>
          <w:sz w:val="18"/>
        </w:rPr>
        <w:t> </w:t>
      </w:r>
      <w:r>
        <w:rPr>
          <w:sz w:val="18"/>
        </w:rPr>
        <w:t>and</w:t>
      </w:r>
      <w:r>
        <w:rPr>
          <w:spacing w:val="-14"/>
          <w:sz w:val="18"/>
        </w:rPr>
        <w:t> </w:t>
      </w:r>
      <w:r>
        <w:rPr>
          <w:spacing w:val="-12"/>
          <w:sz w:val="18"/>
        </w:rPr>
        <w:t>Y.</w:t>
      </w:r>
      <w:r>
        <w:rPr>
          <w:spacing w:val="-7"/>
          <w:sz w:val="18"/>
        </w:rPr>
        <w:t> </w:t>
      </w:r>
      <w:r>
        <w:rPr>
          <w:sz w:val="18"/>
        </w:rPr>
        <w:t>Shirayama,</w:t>
      </w:r>
      <w:r>
        <w:rPr>
          <w:spacing w:val="-8"/>
          <w:sz w:val="18"/>
        </w:rPr>
        <w:t> </w:t>
      </w:r>
      <w:r>
        <w:rPr>
          <w:sz w:val="18"/>
        </w:rPr>
        <w:t>2004:</w:t>
      </w:r>
      <w:r>
        <w:rPr>
          <w:spacing w:val="-7"/>
          <w:sz w:val="18"/>
        </w:rPr>
        <w:t> </w:t>
      </w:r>
      <w:r>
        <w:rPr>
          <w:sz w:val="18"/>
        </w:rPr>
        <w:t>Sub-lethal</w:t>
      </w:r>
      <w:r>
        <w:rPr>
          <w:spacing w:val="-7"/>
          <w:sz w:val="18"/>
        </w:rPr>
        <w:t> </w:t>
      </w:r>
      <w:r>
        <w:rPr>
          <w:sz w:val="18"/>
        </w:rPr>
        <w:t>effects of elevated concentration of CO</w:t>
      </w:r>
      <w:r>
        <w:rPr>
          <w:position w:val="-5"/>
          <w:sz w:val="10"/>
        </w:rPr>
        <w:t>2 </w:t>
      </w:r>
      <w:r>
        <w:rPr>
          <w:sz w:val="18"/>
        </w:rPr>
        <w:t>on planktonic copepods and sea urchins. </w:t>
      </w:r>
      <w:r>
        <w:rPr>
          <w:i/>
          <w:sz w:val="18"/>
        </w:rPr>
        <w:t>Journal of Oceanography</w:t>
      </w:r>
      <w:r>
        <w:rPr>
          <w:sz w:val="18"/>
        </w:rPr>
        <w:t>, </w:t>
      </w:r>
      <w:r>
        <w:rPr>
          <w:b/>
          <w:sz w:val="18"/>
        </w:rPr>
        <w:t>60</w:t>
      </w:r>
      <w:r>
        <w:rPr>
          <w:sz w:val="18"/>
        </w:rPr>
        <w:t>(4),</w:t>
      </w:r>
      <w:r>
        <w:rPr>
          <w:spacing w:val="-3"/>
          <w:sz w:val="18"/>
        </w:rPr>
        <w:t> </w:t>
      </w:r>
      <w:r>
        <w:rPr>
          <w:sz w:val="18"/>
        </w:rPr>
        <w:t>743-750.</w:t>
      </w:r>
    </w:p>
    <w:p>
      <w:pPr>
        <w:spacing w:line="240" w:lineRule="exact" w:before="0"/>
        <w:ind w:left="497" w:right="510" w:hanging="341"/>
        <w:jc w:val="both"/>
        <w:rPr>
          <w:sz w:val="18"/>
        </w:rPr>
      </w:pPr>
      <w:r>
        <w:rPr>
          <w:b/>
          <w:sz w:val="18"/>
        </w:rPr>
        <w:t>Langdon</w:t>
      </w:r>
      <w:r>
        <w:rPr>
          <w:sz w:val="18"/>
        </w:rPr>
        <w:t>, C., </w:t>
      </w:r>
      <w:r>
        <w:rPr>
          <w:spacing w:val="-5"/>
          <w:sz w:val="18"/>
        </w:rPr>
        <w:t>W.S. </w:t>
      </w:r>
      <w:r>
        <w:rPr>
          <w:sz w:val="18"/>
        </w:rPr>
        <w:t>Broecker, D.E. Hammond, E. Glenn, K. Fitzsimmons, S.G. Nelson, </w:t>
      </w:r>
      <w:r>
        <w:rPr>
          <w:spacing w:val="-4"/>
          <w:sz w:val="18"/>
        </w:rPr>
        <w:t>T.H. </w:t>
      </w:r>
      <w:r>
        <w:rPr>
          <w:sz w:val="18"/>
        </w:rPr>
        <w:t>Peng, I. Hajdas, and G. Bonani, 2003: Effect of elevated CO</w:t>
      </w:r>
      <w:r>
        <w:rPr>
          <w:position w:val="-5"/>
          <w:sz w:val="10"/>
        </w:rPr>
        <w:t>2 </w:t>
      </w:r>
      <w:r>
        <w:rPr>
          <w:sz w:val="18"/>
        </w:rPr>
        <w:t>on the community metabolism of</w:t>
      </w:r>
      <w:r>
        <w:rPr>
          <w:spacing w:val="-13"/>
          <w:sz w:val="18"/>
        </w:rPr>
        <w:t> </w:t>
      </w:r>
      <w:r>
        <w:rPr>
          <w:sz w:val="18"/>
        </w:rPr>
        <w:t>an experimental coral reef. </w:t>
      </w:r>
      <w:r>
        <w:rPr>
          <w:i/>
          <w:sz w:val="18"/>
        </w:rPr>
        <w:t>Global Biogeochemical Cycles</w:t>
      </w:r>
      <w:r>
        <w:rPr>
          <w:sz w:val="18"/>
        </w:rPr>
        <w:t>,</w:t>
      </w:r>
      <w:r>
        <w:rPr>
          <w:spacing w:val="-5"/>
          <w:sz w:val="18"/>
        </w:rPr>
        <w:t> </w:t>
      </w:r>
      <w:r>
        <w:rPr>
          <w:b/>
          <w:sz w:val="18"/>
        </w:rPr>
        <w:t>17</w:t>
      </w:r>
      <w:r>
        <w:rPr>
          <w:sz w:val="18"/>
        </w:rPr>
        <w:t>.</w:t>
      </w:r>
    </w:p>
    <w:p>
      <w:pPr>
        <w:spacing w:line="240" w:lineRule="exact" w:before="0"/>
        <w:ind w:left="497" w:right="511" w:hanging="341"/>
        <w:jc w:val="both"/>
        <w:rPr>
          <w:sz w:val="18"/>
        </w:rPr>
      </w:pPr>
      <w:r>
        <w:rPr>
          <w:b/>
          <w:sz w:val="18"/>
        </w:rPr>
        <w:t>Langenbuch</w:t>
      </w:r>
      <w:r>
        <w:rPr>
          <w:sz w:val="18"/>
        </w:rPr>
        <w:t>, M. and H.O. Pörtner, 2003: Energy budget of Antarctic fish</w:t>
      </w:r>
      <w:r>
        <w:rPr>
          <w:spacing w:val="-8"/>
          <w:sz w:val="18"/>
        </w:rPr>
        <w:t> </w:t>
      </w:r>
      <w:r>
        <w:rPr>
          <w:sz w:val="18"/>
        </w:rPr>
        <w:t>hepatocytes</w:t>
      </w:r>
      <w:r>
        <w:rPr>
          <w:spacing w:val="-7"/>
          <w:sz w:val="18"/>
        </w:rPr>
        <w:t> </w:t>
      </w:r>
      <w:r>
        <w:rPr>
          <w:sz w:val="18"/>
        </w:rPr>
        <w:t>(Pachycara</w:t>
      </w:r>
      <w:r>
        <w:rPr>
          <w:spacing w:val="-8"/>
          <w:sz w:val="18"/>
        </w:rPr>
        <w:t> </w:t>
      </w:r>
      <w:r>
        <w:rPr>
          <w:sz w:val="18"/>
        </w:rPr>
        <w:t>brachycephalum</w:t>
      </w:r>
      <w:r>
        <w:rPr>
          <w:spacing w:val="-7"/>
          <w:sz w:val="18"/>
        </w:rPr>
        <w:t> </w:t>
      </w:r>
      <w:r>
        <w:rPr>
          <w:sz w:val="18"/>
        </w:rPr>
        <w:t>and</w:t>
      </w:r>
      <w:r>
        <w:rPr>
          <w:spacing w:val="-8"/>
          <w:sz w:val="18"/>
        </w:rPr>
        <w:t> </w:t>
      </w:r>
      <w:r>
        <w:rPr>
          <w:sz w:val="18"/>
        </w:rPr>
        <w:t>Lepidonotothen kempi)</w:t>
      </w:r>
      <w:r>
        <w:rPr>
          <w:spacing w:val="-6"/>
          <w:sz w:val="18"/>
        </w:rPr>
        <w:t> </w:t>
      </w:r>
      <w:r>
        <w:rPr>
          <w:sz w:val="18"/>
        </w:rPr>
        <w:t>as</w:t>
      </w:r>
      <w:r>
        <w:rPr>
          <w:spacing w:val="-5"/>
          <w:sz w:val="18"/>
        </w:rPr>
        <w:t> </w:t>
      </w:r>
      <w:r>
        <w:rPr>
          <w:sz w:val="18"/>
        </w:rPr>
        <w:t>a</w:t>
      </w:r>
      <w:r>
        <w:rPr>
          <w:spacing w:val="-5"/>
          <w:sz w:val="18"/>
        </w:rPr>
        <w:t> </w:t>
      </w:r>
      <w:r>
        <w:rPr>
          <w:sz w:val="18"/>
        </w:rPr>
        <w:t>function</w:t>
      </w:r>
      <w:r>
        <w:rPr>
          <w:spacing w:val="-6"/>
          <w:sz w:val="18"/>
        </w:rPr>
        <w:t> </w:t>
      </w:r>
      <w:r>
        <w:rPr>
          <w:sz w:val="18"/>
        </w:rPr>
        <w:t>of</w:t>
      </w:r>
      <w:r>
        <w:rPr>
          <w:spacing w:val="-5"/>
          <w:sz w:val="18"/>
        </w:rPr>
        <w:t> </w:t>
      </w:r>
      <w:r>
        <w:rPr>
          <w:sz w:val="18"/>
        </w:rPr>
        <w:t>ambient</w:t>
      </w:r>
      <w:r>
        <w:rPr>
          <w:spacing w:val="-5"/>
          <w:sz w:val="18"/>
        </w:rPr>
        <w:t> </w:t>
      </w:r>
      <w:r>
        <w:rPr>
          <w:sz w:val="18"/>
        </w:rPr>
        <w:t>CO</w:t>
      </w:r>
      <w:r>
        <w:rPr>
          <w:position w:val="-5"/>
          <w:sz w:val="10"/>
        </w:rPr>
        <w:t>2</w:t>
      </w:r>
      <w:r>
        <w:rPr>
          <w:sz w:val="18"/>
        </w:rPr>
        <w:t>:</w:t>
      </w:r>
      <w:r>
        <w:rPr>
          <w:spacing w:val="-4"/>
          <w:sz w:val="18"/>
        </w:rPr>
        <w:t> </w:t>
      </w:r>
      <w:r>
        <w:rPr>
          <w:i/>
          <w:sz w:val="18"/>
        </w:rPr>
        <w:t>p</w:t>
      </w:r>
      <w:r>
        <w:rPr>
          <w:sz w:val="18"/>
        </w:rPr>
        <w:t>H</w:t>
      </w:r>
      <w:r>
        <w:rPr>
          <w:spacing w:val="-5"/>
          <w:sz w:val="18"/>
        </w:rPr>
        <w:t> </w:t>
      </w:r>
      <w:r>
        <w:rPr>
          <w:sz w:val="18"/>
        </w:rPr>
        <w:t>dependent</w:t>
      </w:r>
      <w:r>
        <w:rPr>
          <w:spacing w:val="-6"/>
          <w:sz w:val="18"/>
        </w:rPr>
        <w:t> </w:t>
      </w:r>
      <w:r>
        <w:rPr>
          <w:sz w:val="18"/>
        </w:rPr>
        <w:t>limitations</w:t>
      </w:r>
      <w:r>
        <w:rPr>
          <w:spacing w:val="-5"/>
          <w:sz w:val="18"/>
        </w:rPr>
        <w:t> </w:t>
      </w:r>
      <w:r>
        <w:rPr>
          <w:spacing w:val="-6"/>
          <w:sz w:val="18"/>
        </w:rPr>
        <w:t>of </w:t>
      </w:r>
      <w:r>
        <w:rPr>
          <w:sz w:val="18"/>
        </w:rPr>
        <w:t>cellular protein biosynthesis? </w:t>
      </w:r>
      <w:r>
        <w:rPr>
          <w:i/>
          <w:sz w:val="18"/>
        </w:rPr>
        <w:t>Journal of Experimental </w:t>
      </w:r>
      <w:r>
        <w:rPr>
          <w:i/>
          <w:spacing w:val="-3"/>
          <w:sz w:val="18"/>
        </w:rPr>
        <w:t>Biology</w:t>
      </w:r>
      <w:r>
        <w:rPr>
          <w:spacing w:val="-3"/>
          <w:sz w:val="18"/>
        </w:rPr>
        <w:t>, </w:t>
      </w:r>
      <w:r>
        <w:rPr>
          <w:b/>
          <w:sz w:val="18"/>
        </w:rPr>
        <w:t>206 </w:t>
      </w:r>
      <w:r>
        <w:rPr>
          <w:sz w:val="18"/>
        </w:rPr>
        <w:t>(22), 3895-3903.</w:t>
      </w:r>
    </w:p>
    <w:p>
      <w:pPr>
        <w:spacing w:line="240" w:lineRule="exact" w:before="0"/>
        <w:ind w:left="497" w:right="511" w:hanging="341"/>
        <w:jc w:val="both"/>
        <w:rPr>
          <w:sz w:val="18"/>
        </w:rPr>
      </w:pPr>
      <w:r>
        <w:rPr>
          <w:b/>
          <w:sz w:val="18"/>
        </w:rPr>
        <w:t>Langenbuch</w:t>
      </w:r>
      <w:r>
        <w:rPr>
          <w:sz w:val="18"/>
        </w:rPr>
        <w:t>, M. and H.O. Pörtner, 2004: High sensitivity to chronically</w:t>
      </w:r>
      <w:r>
        <w:rPr>
          <w:spacing w:val="-11"/>
          <w:sz w:val="18"/>
        </w:rPr>
        <w:t> </w:t>
      </w:r>
      <w:r>
        <w:rPr>
          <w:sz w:val="18"/>
        </w:rPr>
        <w:t>elevated</w:t>
      </w:r>
      <w:r>
        <w:rPr>
          <w:spacing w:val="-10"/>
          <w:sz w:val="18"/>
        </w:rPr>
        <w:t> </w:t>
      </w:r>
      <w:r>
        <w:rPr>
          <w:sz w:val="18"/>
        </w:rPr>
        <w:t>CO</w:t>
      </w:r>
      <w:r>
        <w:rPr>
          <w:position w:val="-5"/>
          <w:sz w:val="10"/>
        </w:rPr>
        <w:t>2</w:t>
      </w:r>
      <w:r>
        <w:rPr>
          <w:spacing w:val="11"/>
          <w:position w:val="-5"/>
          <w:sz w:val="10"/>
        </w:rPr>
        <w:t> </w:t>
      </w:r>
      <w:r>
        <w:rPr>
          <w:sz w:val="18"/>
        </w:rPr>
        <w:t>levels</w:t>
      </w:r>
      <w:r>
        <w:rPr>
          <w:spacing w:val="-9"/>
          <w:sz w:val="18"/>
        </w:rPr>
        <w:t> </w:t>
      </w:r>
      <w:r>
        <w:rPr>
          <w:sz w:val="18"/>
        </w:rPr>
        <w:t>in</w:t>
      </w:r>
      <w:r>
        <w:rPr>
          <w:spacing w:val="-9"/>
          <w:sz w:val="18"/>
        </w:rPr>
        <w:t> </w:t>
      </w:r>
      <w:r>
        <w:rPr>
          <w:sz w:val="18"/>
        </w:rPr>
        <w:t>a</w:t>
      </w:r>
      <w:r>
        <w:rPr>
          <w:spacing w:val="-9"/>
          <w:sz w:val="18"/>
        </w:rPr>
        <w:t> </w:t>
      </w:r>
      <w:r>
        <w:rPr>
          <w:sz w:val="18"/>
        </w:rPr>
        <w:t>eurybathic</w:t>
      </w:r>
      <w:r>
        <w:rPr>
          <w:spacing w:val="-10"/>
          <w:sz w:val="18"/>
        </w:rPr>
        <w:t> </w:t>
      </w:r>
      <w:r>
        <w:rPr>
          <w:sz w:val="18"/>
        </w:rPr>
        <w:t>marine</w:t>
      </w:r>
      <w:r>
        <w:rPr>
          <w:spacing w:val="-10"/>
          <w:sz w:val="18"/>
        </w:rPr>
        <w:t> </w:t>
      </w:r>
      <w:r>
        <w:rPr>
          <w:sz w:val="18"/>
        </w:rPr>
        <w:t>sipunculid. </w:t>
      </w:r>
      <w:r>
        <w:rPr>
          <w:i/>
          <w:sz w:val="18"/>
        </w:rPr>
        <w:t>Aquatic Toxicology</w:t>
      </w:r>
      <w:r>
        <w:rPr>
          <w:sz w:val="18"/>
        </w:rPr>
        <w:t>, </w:t>
      </w:r>
      <w:r>
        <w:rPr>
          <w:b/>
          <w:sz w:val="18"/>
        </w:rPr>
        <w:t>70 </w:t>
      </w:r>
      <w:r>
        <w:rPr>
          <w:sz w:val="18"/>
        </w:rPr>
        <w:t>(1),</w:t>
      </w:r>
      <w:r>
        <w:rPr>
          <w:spacing w:val="-2"/>
          <w:sz w:val="18"/>
        </w:rPr>
        <w:t> </w:t>
      </w:r>
      <w:r>
        <w:rPr>
          <w:sz w:val="18"/>
        </w:rPr>
        <w:t>55-61.</w:t>
      </w:r>
    </w:p>
    <w:p>
      <w:pPr>
        <w:spacing w:line="240" w:lineRule="exact" w:before="0"/>
        <w:ind w:left="497" w:right="511" w:hanging="341"/>
        <w:jc w:val="both"/>
        <w:rPr>
          <w:sz w:val="18"/>
        </w:rPr>
      </w:pPr>
      <w:r>
        <w:rPr>
          <w:b/>
          <w:sz w:val="18"/>
        </w:rPr>
        <w:t>Liro</w:t>
      </w:r>
      <w:r>
        <w:rPr>
          <w:sz w:val="18"/>
        </w:rPr>
        <w:t>, C., E. Adams, and H. Herzog, 1992: Modelling the releases of CO</w:t>
      </w:r>
      <w:r>
        <w:rPr>
          <w:position w:val="-5"/>
          <w:sz w:val="10"/>
        </w:rPr>
        <w:t>2 </w:t>
      </w:r>
      <w:r>
        <w:rPr>
          <w:sz w:val="18"/>
        </w:rPr>
        <w:t>in the deep ocean. </w:t>
      </w:r>
      <w:r>
        <w:rPr>
          <w:i/>
          <w:sz w:val="18"/>
        </w:rPr>
        <w:t>Energy Conversion and Management</w:t>
      </w:r>
      <w:r>
        <w:rPr>
          <w:sz w:val="18"/>
        </w:rPr>
        <w:t>, </w:t>
      </w:r>
      <w:r>
        <w:rPr>
          <w:b/>
          <w:sz w:val="18"/>
        </w:rPr>
        <w:t>33</w:t>
      </w:r>
      <w:r>
        <w:rPr>
          <w:sz w:val="18"/>
        </w:rPr>
        <w:t>(5-8), 667-674.</w:t>
      </w:r>
    </w:p>
    <w:p>
      <w:pPr>
        <w:spacing w:line="240" w:lineRule="exact" w:before="0"/>
        <w:ind w:left="497" w:right="511" w:hanging="341"/>
        <w:jc w:val="both"/>
        <w:rPr>
          <w:sz w:val="18"/>
        </w:rPr>
      </w:pPr>
      <w:r>
        <w:rPr>
          <w:b/>
          <w:sz w:val="18"/>
        </w:rPr>
        <w:t>Løken</w:t>
      </w:r>
      <w:r>
        <w:rPr>
          <w:sz w:val="18"/>
        </w:rPr>
        <w:t>,</w:t>
      </w:r>
      <w:r>
        <w:rPr>
          <w:spacing w:val="-8"/>
          <w:sz w:val="18"/>
        </w:rPr>
        <w:t> </w:t>
      </w:r>
      <w:r>
        <w:rPr>
          <w:spacing w:val="-5"/>
          <w:sz w:val="18"/>
        </w:rPr>
        <w:t>K.P.,</w:t>
      </w:r>
      <w:r>
        <w:rPr>
          <w:spacing w:val="-7"/>
          <w:sz w:val="18"/>
        </w:rPr>
        <w:t> </w:t>
      </w:r>
      <w:r>
        <w:rPr>
          <w:sz w:val="18"/>
        </w:rPr>
        <w:t>and</w:t>
      </w:r>
      <w:r>
        <w:rPr>
          <w:spacing w:val="-10"/>
          <w:sz w:val="18"/>
        </w:rPr>
        <w:t> </w:t>
      </w:r>
      <w:r>
        <w:rPr>
          <w:spacing w:val="-7"/>
          <w:sz w:val="18"/>
        </w:rPr>
        <w:t>T.</w:t>
      </w:r>
      <w:r>
        <w:rPr>
          <w:spacing w:val="-17"/>
          <w:sz w:val="18"/>
        </w:rPr>
        <w:t> </w:t>
      </w:r>
      <w:r>
        <w:rPr>
          <w:sz w:val="18"/>
        </w:rPr>
        <w:t>Austvik,</w:t>
      </w:r>
      <w:r>
        <w:rPr>
          <w:spacing w:val="-7"/>
          <w:sz w:val="18"/>
        </w:rPr>
        <w:t> </w:t>
      </w:r>
      <w:r>
        <w:rPr>
          <w:sz w:val="18"/>
        </w:rPr>
        <w:t>1993:</w:t>
      </w:r>
      <w:r>
        <w:rPr>
          <w:spacing w:val="-7"/>
          <w:sz w:val="18"/>
        </w:rPr>
        <w:t> </w:t>
      </w:r>
      <w:r>
        <w:rPr>
          <w:sz w:val="18"/>
        </w:rPr>
        <w:t>Deposition</w:t>
      </w:r>
      <w:r>
        <w:rPr>
          <w:spacing w:val="-8"/>
          <w:sz w:val="18"/>
        </w:rPr>
        <w:t> </w:t>
      </w:r>
      <w:r>
        <w:rPr>
          <w:sz w:val="18"/>
        </w:rPr>
        <w:t>of</w:t>
      </w:r>
      <w:r>
        <w:rPr>
          <w:spacing w:val="-7"/>
          <w:sz w:val="18"/>
        </w:rPr>
        <w:t> </w:t>
      </w:r>
      <w:r>
        <w:rPr>
          <w:sz w:val="18"/>
        </w:rPr>
        <w:t>CO</w:t>
      </w:r>
      <w:r>
        <w:rPr>
          <w:position w:val="-5"/>
          <w:sz w:val="10"/>
        </w:rPr>
        <w:t>2</w:t>
      </w:r>
      <w:r>
        <w:rPr>
          <w:spacing w:val="13"/>
          <w:position w:val="-5"/>
          <w:sz w:val="10"/>
        </w:rPr>
        <w:t> </w:t>
      </w:r>
      <w:r>
        <w:rPr>
          <w:sz w:val="18"/>
        </w:rPr>
        <w:t>on</w:t>
      </w:r>
      <w:r>
        <w:rPr>
          <w:spacing w:val="-7"/>
          <w:sz w:val="18"/>
        </w:rPr>
        <w:t> </w:t>
      </w:r>
      <w:r>
        <w:rPr>
          <w:sz w:val="18"/>
        </w:rPr>
        <w:t>the</w:t>
      </w:r>
      <w:r>
        <w:rPr>
          <w:spacing w:val="-8"/>
          <w:sz w:val="18"/>
        </w:rPr>
        <w:t> </w:t>
      </w:r>
      <w:r>
        <w:rPr>
          <w:sz w:val="18"/>
        </w:rPr>
        <w:t>seabed</w:t>
      </w:r>
      <w:r>
        <w:rPr>
          <w:spacing w:val="-7"/>
          <w:sz w:val="18"/>
        </w:rPr>
        <w:t> </w:t>
      </w:r>
      <w:r>
        <w:rPr>
          <w:sz w:val="18"/>
        </w:rPr>
        <w:t>in the</w:t>
      </w:r>
      <w:r>
        <w:rPr>
          <w:spacing w:val="-21"/>
          <w:sz w:val="18"/>
        </w:rPr>
        <w:t> </w:t>
      </w:r>
      <w:r>
        <w:rPr>
          <w:sz w:val="18"/>
        </w:rPr>
        <w:t>form</w:t>
      </w:r>
      <w:r>
        <w:rPr>
          <w:spacing w:val="-20"/>
          <w:sz w:val="18"/>
        </w:rPr>
        <w:t> </w:t>
      </w:r>
      <w:r>
        <w:rPr>
          <w:sz w:val="18"/>
        </w:rPr>
        <w:t>of</w:t>
      </w:r>
      <w:r>
        <w:rPr>
          <w:spacing w:val="-19"/>
          <w:sz w:val="18"/>
        </w:rPr>
        <w:t> </w:t>
      </w:r>
      <w:r>
        <w:rPr>
          <w:sz w:val="18"/>
        </w:rPr>
        <w:t>hydrates,</w:t>
      </w:r>
      <w:r>
        <w:rPr>
          <w:spacing w:val="-21"/>
          <w:sz w:val="18"/>
        </w:rPr>
        <w:t> </w:t>
      </w:r>
      <w:r>
        <w:rPr>
          <w:sz w:val="18"/>
        </w:rPr>
        <w:t>Part-II.</w:t>
      </w:r>
      <w:r>
        <w:rPr>
          <w:spacing w:val="-20"/>
          <w:sz w:val="18"/>
        </w:rPr>
        <w:t> </w:t>
      </w:r>
      <w:r>
        <w:rPr>
          <w:i/>
          <w:sz w:val="18"/>
        </w:rPr>
        <w:t>Energy</w:t>
      </w:r>
      <w:r>
        <w:rPr>
          <w:i/>
          <w:spacing w:val="-20"/>
          <w:sz w:val="18"/>
        </w:rPr>
        <w:t> </w:t>
      </w:r>
      <w:r>
        <w:rPr>
          <w:i/>
          <w:sz w:val="18"/>
        </w:rPr>
        <w:t>Conversion</w:t>
      </w:r>
      <w:r>
        <w:rPr>
          <w:i/>
          <w:spacing w:val="-21"/>
          <w:sz w:val="18"/>
        </w:rPr>
        <w:t> </w:t>
      </w:r>
      <w:r>
        <w:rPr>
          <w:i/>
          <w:sz w:val="18"/>
        </w:rPr>
        <w:t>and</w:t>
      </w:r>
      <w:r>
        <w:rPr>
          <w:i/>
          <w:spacing w:val="-20"/>
          <w:sz w:val="18"/>
        </w:rPr>
        <w:t> </w:t>
      </w:r>
      <w:r>
        <w:rPr>
          <w:i/>
          <w:sz w:val="18"/>
        </w:rPr>
        <w:t>Management</w:t>
      </w:r>
      <w:r>
        <w:rPr>
          <w:sz w:val="18"/>
        </w:rPr>
        <w:t>, </w:t>
      </w:r>
      <w:r>
        <w:rPr>
          <w:b/>
          <w:sz w:val="18"/>
        </w:rPr>
        <w:t>34</w:t>
      </w:r>
      <w:r>
        <w:rPr>
          <w:sz w:val="18"/>
        </w:rPr>
        <w:t>(9-11),</w:t>
      </w:r>
      <w:r>
        <w:rPr>
          <w:spacing w:val="-1"/>
          <w:sz w:val="18"/>
        </w:rPr>
        <w:t> </w:t>
      </w:r>
      <w:r>
        <w:rPr>
          <w:sz w:val="18"/>
        </w:rPr>
        <w:t>1081-1087.</w:t>
      </w:r>
    </w:p>
    <w:p>
      <w:pPr>
        <w:spacing w:line="278" w:lineRule="auto" w:before="24"/>
        <w:ind w:left="497" w:right="510" w:hanging="341"/>
        <w:jc w:val="both"/>
        <w:rPr>
          <w:sz w:val="18"/>
        </w:rPr>
      </w:pPr>
      <w:r>
        <w:rPr>
          <w:b/>
          <w:sz w:val="18"/>
        </w:rPr>
        <w:t>Lutz</w:t>
      </w:r>
      <w:r>
        <w:rPr>
          <w:sz w:val="18"/>
        </w:rPr>
        <w:t>, P.L. and G.E. Nilsson, 1997: Contrasting strategies for anoxic brain survival - glycolysis up or down. </w:t>
      </w:r>
      <w:r>
        <w:rPr>
          <w:i/>
          <w:sz w:val="18"/>
        </w:rPr>
        <w:t>Journal of Experimental </w:t>
      </w:r>
      <w:r>
        <w:rPr>
          <w:i/>
          <w:sz w:val="18"/>
        </w:rPr>
        <w:t>Biology</w:t>
      </w:r>
      <w:r>
        <w:rPr>
          <w:sz w:val="18"/>
        </w:rPr>
        <w:t>, </w:t>
      </w:r>
      <w:r>
        <w:rPr>
          <w:b/>
          <w:sz w:val="18"/>
        </w:rPr>
        <w:t>200</w:t>
      </w:r>
      <w:r>
        <w:rPr>
          <w:sz w:val="18"/>
        </w:rPr>
        <w:t>(2), 411-419.</w:t>
      </w:r>
    </w:p>
    <w:p>
      <w:pPr>
        <w:spacing w:line="278" w:lineRule="auto" w:before="0"/>
        <w:ind w:left="497" w:right="512" w:hanging="341"/>
        <w:jc w:val="both"/>
        <w:rPr>
          <w:sz w:val="18"/>
        </w:rPr>
      </w:pPr>
      <w:r>
        <w:rPr>
          <w:b/>
          <w:sz w:val="18"/>
        </w:rPr>
        <w:t>mahaut</w:t>
      </w:r>
      <w:r>
        <w:rPr>
          <w:sz w:val="18"/>
        </w:rPr>
        <w:t>,</w:t>
      </w:r>
      <w:r>
        <w:rPr>
          <w:spacing w:val="-14"/>
          <w:sz w:val="18"/>
        </w:rPr>
        <w:t> </w:t>
      </w:r>
      <w:r>
        <w:rPr>
          <w:sz w:val="18"/>
        </w:rPr>
        <w:t>M.-L.,</w:t>
      </w:r>
      <w:r>
        <w:rPr>
          <w:spacing w:val="-14"/>
          <w:sz w:val="18"/>
        </w:rPr>
        <w:t> </w:t>
      </w:r>
      <w:r>
        <w:rPr>
          <w:sz w:val="18"/>
        </w:rPr>
        <w:t>M.</w:t>
      </w:r>
      <w:r>
        <w:rPr>
          <w:spacing w:val="-14"/>
          <w:sz w:val="18"/>
        </w:rPr>
        <w:t> </w:t>
      </w:r>
      <w:r>
        <w:rPr>
          <w:sz w:val="18"/>
        </w:rPr>
        <w:t>Sibuet,</w:t>
      </w:r>
      <w:r>
        <w:rPr>
          <w:spacing w:val="-14"/>
          <w:sz w:val="18"/>
        </w:rPr>
        <w:t> </w:t>
      </w:r>
      <w:r>
        <w:rPr>
          <w:sz w:val="18"/>
        </w:rPr>
        <w:t>and</w:t>
      </w:r>
      <w:r>
        <w:rPr>
          <w:spacing w:val="-20"/>
          <w:sz w:val="18"/>
        </w:rPr>
        <w:t> </w:t>
      </w:r>
      <w:r>
        <w:rPr>
          <w:spacing w:val="-12"/>
          <w:sz w:val="18"/>
        </w:rPr>
        <w:t>Y.</w:t>
      </w:r>
      <w:r>
        <w:rPr>
          <w:spacing w:val="-14"/>
          <w:sz w:val="18"/>
        </w:rPr>
        <w:t> </w:t>
      </w:r>
      <w:r>
        <w:rPr>
          <w:sz w:val="18"/>
        </w:rPr>
        <w:t>Shirayama,</w:t>
      </w:r>
      <w:r>
        <w:rPr>
          <w:spacing w:val="-14"/>
          <w:sz w:val="18"/>
        </w:rPr>
        <w:t> </w:t>
      </w:r>
      <w:r>
        <w:rPr>
          <w:sz w:val="18"/>
        </w:rPr>
        <w:t>1995:</w:t>
      </w:r>
      <w:r>
        <w:rPr>
          <w:spacing w:val="-17"/>
          <w:sz w:val="18"/>
        </w:rPr>
        <w:t> </w:t>
      </w:r>
      <w:r>
        <w:rPr>
          <w:sz w:val="18"/>
        </w:rPr>
        <w:t>Weight-dependent respiration rates in deep-sea organisms. Deep-Sea Research (Part I), </w:t>
      </w:r>
      <w:r>
        <w:rPr>
          <w:b/>
          <w:sz w:val="18"/>
        </w:rPr>
        <w:t>42 </w:t>
      </w:r>
      <w:r>
        <w:rPr>
          <w:sz w:val="18"/>
        </w:rPr>
        <w:t>(9), 1575-1582.</w:t>
      </w:r>
    </w:p>
    <w:p>
      <w:pPr>
        <w:spacing w:line="230" w:lineRule="auto" w:before="4"/>
        <w:ind w:left="497" w:right="511" w:hanging="341"/>
        <w:jc w:val="both"/>
        <w:rPr>
          <w:sz w:val="18"/>
        </w:rPr>
      </w:pPr>
      <w:r>
        <w:rPr>
          <w:b/>
          <w:sz w:val="18"/>
        </w:rPr>
        <w:t>marchetti</w:t>
      </w:r>
      <w:r>
        <w:rPr>
          <w:sz w:val="18"/>
        </w:rPr>
        <w:t>,</w:t>
      </w:r>
      <w:r>
        <w:rPr>
          <w:spacing w:val="-13"/>
          <w:sz w:val="18"/>
        </w:rPr>
        <w:t> </w:t>
      </w:r>
      <w:r>
        <w:rPr>
          <w:sz w:val="18"/>
        </w:rPr>
        <w:t>C.,</w:t>
      </w:r>
      <w:r>
        <w:rPr>
          <w:spacing w:val="-12"/>
          <w:sz w:val="18"/>
        </w:rPr>
        <w:t> </w:t>
      </w:r>
      <w:r>
        <w:rPr>
          <w:sz w:val="18"/>
        </w:rPr>
        <w:t>1977:</w:t>
      </w:r>
      <w:r>
        <w:rPr>
          <w:spacing w:val="-13"/>
          <w:sz w:val="18"/>
        </w:rPr>
        <w:t> </w:t>
      </w:r>
      <w:r>
        <w:rPr>
          <w:sz w:val="18"/>
        </w:rPr>
        <w:t>On</w:t>
      </w:r>
      <w:r>
        <w:rPr>
          <w:spacing w:val="-12"/>
          <w:sz w:val="18"/>
        </w:rPr>
        <w:t> </w:t>
      </w:r>
      <w:r>
        <w:rPr>
          <w:sz w:val="18"/>
        </w:rPr>
        <w:t>geoengineering</w:t>
      </w:r>
      <w:r>
        <w:rPr>
          <w:spacing w:val="-12"/>
          <w:sz w:val="18"/>
        </w:rPr>
        <w:t> </w:t>
      </w:r>
      <w:r>
        <w:rPr>
          <w:sz w:val="18"/>
        </w:rPr>
        <w:t>and</w:t>
      </w:r>
      <w:r>
        <w:rPr>
          <w:spacing w:val="-13"/>
          <w:sz w:val="18"/>
        </w:rPr>
        <w:t> </w:t>
      </w:r>
      <w:r>
        <w:rPr>
          <w:sz w:val="18"/>
        </w:rPr>
        <w:t>the</w:t>
      </w:r>
      <w:r>
        <w:rPr>
          <w:spacing w:val="-12"/>
          <w:sz w:val="18"/>
        </w:rPr>
        <w:t> </w:t>
      </w:r>
      <w:r>
        <w:rPr>
          <w:sz w:val="18"/>
        </w:rPr>
        <w:t>CO</w:t>
      </w:r>
      <w:r>
        <w:rPr>
          <w:position w:val="-5"/>
          <w:sz w:val="10"/>
        </w:rPr>
        <w:t>2</w:t>
      </w:r>
      <w:r>
        <w:rPr>
          <w:spacing w:val="8"/>
          <w:position w:val="-5"/>
          <w:sz w:val="10"/>
        </w:rPr>
        <w:t> </w:t>
      </w:r>
      <w:r>
        <w:rPr>
          <w:sz w:val="18"/>
        </w:rPr>
        <w:t>problem.</w:t>
      </w:r>
      <w:r>
        <w:rPr>
          <w:spacing w:val="-13"/>
          <w:sz w:val="18"/>
        </w:rPr>
        <w:t> </w:t>
      </w:r>
      <w:r>
        <w:rPr>
          <w:i/>
          <w:sz w:val="18"/>
        </w:rPr>
        <w:t>Climate </w:t>
      </w:r>
      <w:r>
        <w:rPr>
          <w:i/>
          <w:sz w:val="18"/>
        </w:rPr>
        <w:t>Change</w:t>
      </w:r>
      <w:r>
        <w:rPr>
          <w:sz w:val="18"/>
        </w:rPr>
        <w:t>, </w:t>
      </w:r>
      <w:r>
        <w:rPr>
          <w:b/>
          <w:sz w:val="18"/>
        </w:rPr>
        <w:t>1</w:t>
      </w:r>
      <w:r>
        <w:rPr>
          <w:sz w:val="18"/>
        </w:rPr>
        <w:t>(1), 59-68.</w:t>
      </w:r>
    </w:p>
    <w:p>
      <w:pPr>
        <w:spacing w:line="278" w:lineRule="auto" w:before="35"/>
        <w:ind w:left="497" w:right="511" w:hanging="341"/>
        <w:jc w:val="both"/>
        <w:rPr>
          <w:sz w:val="18"/>
        </w:rPr>
      </w:pPr>
      <w:r>
        <w:rPr>
          <w:b/>
          <w:sz w:val="18"/>
        </w:rPr>
        <w:t>marubini</w:t>
      </w:r>
      <w:r>
        <w:rPr>
          <w:sz w:val="18"/>
        </w:rPr>
        <w:t>, F. and B. Thake, 1999: Bicarbonate addition promotes coral growth. </w:t>
      </w:r>
      <w:r>
        <w:rPr>
          <w:i/>
          <w:sz w:val="18"/>
        </w:rPr>
        <w:t>Limnol. Oceanog</w:t>
      </w:r>
      <w:r>
        <w:rPr>
          <w:sz w:val="18"/>
        </w:rPr>
        <w:t>. </w:t>
      </w:r>
      <w:r>
        <w:rPr>
          <w:b/>
          <w:sz w:val="18"/>
        </w:rPr>
        <w:t>44</w:t>
      </w:r>
      <w:r>
        <w:rPr>
          <w:sz w:val="18"/>
        </w:rPr>
        <w:t>(3a): 716-720.</w:t>
      </w:r>
    </w:p>
    <w:p>
      <w:pPr>
        <w:spacing w:line="278" w:lineRule="auto" w:before="0"/>
        <w:ind w:left="497" w:right="512" w:hanging="341"/>
        <w:jc w:val="both"/>
        <w:rPr>
          <w:sz w:val="18"/>
        </w:rPr>
      </w:pPr>
      <w:r>
        <w:rPr>
          <w:b/>
          <w:sz w:val="18"/>
        </w:rPr>
        <w:t>massoth</w:t>
      </w:r>
      <w:r>
        <w:rPr>
          <w:sz w:val="18"/>
        </w:rPr>
        <w:t>, G.J., D.A. Butterfield, J.E. Lupton, R E. McDuff, M.D. Lilley, and I.R. Jonasson, 1989: Submarine venting of phase- separated hydrothermal fluids at axial volcano, Juan de Fuca Ridge. </w:t>
      </w:r>
      <w:r>
        <w:rPr>
          <w:i/>
          <w:sz w:val="18"/>
        </w:rPr>
        <w:t>Nature</w:t>
      </w:r>
      <w:r>
        <w:rPr>
          <w:sz w:val="18"/>
        </w:rPr>
        <w:t>, </w:t>
      </w:r>
      <w:r>
        <w:rPr>
          <w:b/>
          <w:sz w:val="18"/>
        </w:rPr>
        <w:t>340</w:t>
      </w:r>
      <w:r>
        <w:rPr>
          <w:sz w:val="18"/>
        </w:rPr>
        <w:t>, 702-705.</w:t>
      </w:r>
    </w:p>
    <w:p>
      <w:pPr>
        <w:spacing w:line="278" w:lineRule="auto" w:before="0"/>
        <w:ind w:left="497" w:right="511" w:hanging="341"/>
        <w:jc w:val="both"/>
        <w:rPr>
          <w:sz w:val="18"/>
        </w:rPr>
      </w:pPr>
      <w:r>
        <w:rPr>
          <w:b/>
          <w:sz w:val="18"/>
        </w:rPr>
        <w:t>matsumoto</w:t>
      </w:r>
      <w:r>
        <w:rPr>
          <w:sz w:val="18"/>
        </w:rPr>
        <w:t>, K. and R.M. </w:t>
      </w:r>
      <w:r>
        <w:rPr>
          <w:spacing w:val="-4"/>
          <w:sz w:val="18"/>
        </w:rPr>
        <w:t>Key, </w:t>
      </w:r>
      <w:r>
        <w:rPr>
          <w:sz w:val="18"/>
        </w:rPr>
        <w:t>2004: Natural radiocarbon distribution in the deep ocean. Global environmental change in the ocean and on land, edited by M. Shiyomi, H. Kawahata and others, </w:t>
      </w:r>
      <w:r>
        <w:rPr>
          <w:spacing w:val="-3"/>
          <w:sz w:val="18"/>
        </w:rPr>
        <w:t>Terra </w:t>
      </w:r>
      <w:r>
        <w:rPr>
          <w:sz w:val="18"/>
        </w:rPr>
        <w:t>Publishing Company, </w:t>
      </w:r>
      <w:r>
        <w:rPr>
          <w:spacing w:val="-3"/>
          <w:sz w:val="18"/>
        </w:rPr>
        <w:t>Tokyo, </w:t>
      </w:r>
      <w:r>
        <w:rPr>
          <w:sz w:val="18"/>
        </w:rPr>
        <w:t>Japan, pp. 45-58,</w:t>
      </w:r>
    </w:p>
    <w:p>
      <w:pPr>
        <w:spacing w:line="207" w:lineRule="exact" w:before="0"/>
        <w:ind w:left="497" w:right="0" w:hanging="341"/>
        <w:jc w:val="both"/>
        <w:rPr>
          <w:sz w:val="18"/>
        </w:rPr>
      </w:pPr>
      <w:r>
        <w:rPr>
          <w:b/>
          <w:sz w:val="18"/>
        </w:rPr>
        <w:t>mcCullagh</w:t>
      </w:r>
      <w:r>
        <w:rPr>
          <w:sz w:val="18"/>
        </w:rPr>
        <w:t>, J., 1996: International legal control over accelerating</w:t>
      </w:r>
    </w:p>
    <w:p>
      <w:pPr>
        <w:spacing w:line="240" w:lineRule="exact" w:before="8"/>
        <w:ind w:left="497" w:right="511" w:firstLine="0"/>
        <w:jc w:val="both"/>
        <w:rPr>
          <w:sz w:val="18"/>
        </w:rPr>
      </w:pPr>
      <w:r>
        <w:rPr>
          <w:sz w:val="18"/>
        </w:rPr>
        <w:t>ocean</w:t>
      </w:r>
      <w:r>
        <w:rPr>
          <w:spacing w:val="-11"/>
          <w:sz w:val="18"/>
        </w:rPr>
        <w:t> </w:t>
      </w:r>
      <w:r>
        <w:rPr>
          <w:sz w:val="18"/>
        </w:rPr>
        <w:t>storage</w:t>
      </w:r>
      <w:r>
        <w:rPr>
          <w:spacing w:val="-11"/>
          <w:sz w:val="18"/>
        </w:rPr>
        <w:t> </w:t>
      </w:r>
      <w:r>
        <w:rPr>
          <w:sz w:val="18"/>
        </w:rPr>
        <w:t>of</w:t>
      </w:r>
      <w:r>
        <w:rPr>
          <w:spacing w:val="-11"/>
          <w:sz w:val="18"/>
        </w:rPr>
        <w:t> </w:t>
      </w:r>
      <w:r>
        <w:rPr>
          <w:sz w:val="18"/>
        </w:rPr>
        <w:t>carbon</w:t>
      </w:r>
      <w:r>
        <w:rPr>
          <w:spacing w:val="-11"/>
          <w:sz w:val="18"/>
        </w:rPr>
        <w:t> </w:t>
      </w:r>
      <w:r>
        <w:rPr>
          <w:sz w:val="18"/>
        </w:rPr>
        <w:t>dioxide.</w:t>
      </w:r>
      <w:r>
        <w:rPr>
          <w:spacing w:val="-11"/>
          <w:sz w:val="18"/>
        </w:rPr>
        <w:t> </w:t>
      </w:r>
      <w:r>
        <w:rPr>
          <w:sz w:val="18"/>
        </w:rPr>
        <w:t>Ocean</w:t>
      </w:r>
      <w:r>
        <w:rPr>
          <w:spacing w:val="-11"/>
          <w:sz w:val="18"/>
        </w:rPr>
        <w:t> </w:t>
      </w:r>
      <w:r>
        <w:rPr>
          <w:sz w:val="18"/>
        </w:rPr>
        <w:t>Storage</w:t>
      </w:r>
      <w:r>
        <w:rPr>
          <w:spacing w:val="-11"/>
          <w:sz w:val="18"/>
        </w:rPr>
        <w:t> </w:t>
      </w:r>
      <w:r>
        <w:rPr>
          <w:sz w:val="18"/>
        </w:rPr>
        <w:t>of</w:t>
      </w:r>
      <w:r>
        <w:rPr>
          <w:spacing w:val="-10"/>
          <w:sz w:val="18"/>
        </w:rPr>
        <w:t> </w:t>
      </w:r>
      <w:r>
        <w:rPr>
          <w:sz w:val="18"/>
        </w:rPr>
        <w:t>C0</w:t>
      </w:r>
      <w:r>
        <w:rPr>
          <w:position w:val="-5"/>
          <w:sz w:val="10"/>
        </w:rPr>
        <w:t>2</w:t>
      </w:r>
      <w:r>
        <w:rPr>
          <w:sz w:val="18"/>
        </w:rPr>
        <w:t>,</w:t>
      </w:r>
      <w:r>
        <w:rPr>
          <w:spacing w:val="-14"/>
          <w:sz w:val="18"/>
        </w:rPr>
        <w:t> </w:t>
      </w:r>
      <w:r>
        <w:rPr>
          <w:sz w:val="18"/>
        </w:rPr>
        <w:t>Workshop 3, International links and Concerns. IEA Greenhouse Gas R&amp;D Programme, Cheltenham, UK, pp.</w:t>
      </w:r>
      <w:r>
        <w:rPr>
          <w:spacing w:val="-4"/>
          <w:sz w:val="18"/>
        </w:rPr>
        <w:t> </w:t>
      </w:r>
      <w:r>
        <w:rPr>
          <w:sz w:val="18"/>
        </w:rPr>
        <w:t>85-115.</w:t>
      </w:r>
    </w:p>
    <w:p>
      <w:pPr>
        <w:spacing w:after="0" w:line="240" w:lineRule="exact"/>
        <w:jc w:val="both"/>
        <w:rPr>
          <w:sz w:val="18"/>
        </w:rPr>
        <w:sectPr>
          <w:type w:val="continuous"/>
          <w:pgSz w:w="12240" w:h="15840"/>
          <w:pgMar w:top="360" w:bottom="280" w:left="580" w:right="620"/>
          <w:cols w:num="2" w:equalWidth="0">
            <w:col w:w="5248" w:space="78"/>
            <w:col w:w="5714"/>
          </w:cols>
        </w:sectPr>
      </w:pPr>
    </w:p>
    <w:p>
      <w:pPr>
        <w:pStyle w:val="BodyText"/>
      </w:pPr>
    </w:p>
    <w:p>
      <w:pPr>
        <w:pStyle w:val="BodyText"/>
        <w:spacing w:before="1"/>
        <w:rPr>
          <w:sz w:val="18"/>
        </w:rPr>
      </w:pPr>
    </w:p>
    <w:p>
      <w:pPr>
        <w:spacing w:after="0"/>
        <w:rPr>
          <w:sz w:val="18"/>
        </w:rPr>
        <w:sectPr>
          <w:pgSz w:w="12240" w:h="15840"/>
          <w:pgMar w:header="567" w:footer="0" w:top="760" w:bottom="280" w:left="580" w:right="620"/>
        </w:sectPr>
      </w:pPr>
    </w:p>
    <w:p>
      <w:pPr>
        <w:spacing w:line="278" w:lineRule="auto" w:before="67"/>
        <w:ind w:left="894" w:right="0" w:hanging="341"/>
        <w:jc w:val="both"/>
        <w:rPr>
          <w:sz w:val="18"/>
        </w:rPr>
      </w:pPr>
      <w:r>
        <w:rPr>
          <w:b/>
          <w:sz w:val="18"/>
        </w:rPr>
        <w:t>mcPhaden</w:t>
      </w:r>
      <w:r>
        <w:rPr>
          <w:sz w:val="18"/>
        </w:rPr>
        <w:t>, M.J., and D. Zhang, 2002: Slowdown of the meridional overturning circulation in the upper Pacific Ocean. </w:t>
      </w:r>
      <w:r>
        <w:rPr>
          <w:i/>
          <w:sz w:val="18"/>
        </w:rPr>
        <w:t>Nature</w:t>
      </w:r>
      <w:r>
        <w:rPr>
          <w:sz w:val="18"/>
        </w:rPr>
        <w:t>, </w:t>
      </w:r>
      <w:r>
        <w:rPr>
          <w:b/>
          <w:sz w:val="18"/>
        </w:rPr>
        <w:t>415</w:t>
      </w:r>
      <w:r>
        <w:rPr>
          <w:sz w:val="18"/>
        </w:rPr>
        <w:t>, 603-608.</w:t>
      </w:r>
    </w:p>
    <w:p>
      <w:pPr>
        <w:spacing w:line="278" w:lineRule="auto" w:before="0"/>
        <w:ind w:left="894" w:right="0" w:hanging="341"/>
        <w:jc w:val="both"/>
        <w:rPr>
          <w:sz w:val="18"/>
        </w:rPr>
      </w:pPr>
      <w:r>
        <w:rPr>
          <w:b/>
          <w:sz w:val="18"/>
        </w:rPr>
        <w:t>MEDRIFF Consortium</w:t>
      </w:r>
      <w:r>
        <w:rPr>
          <w:sz w:val="18"/>
        </w:rPr>
        <w:t>, 1995: Three brine  lakes  discovered  in  the seafloor of the eastern Mediterranean. EOS Transactions, American Geophysical Union </w:t>
      </w:r>
      <w:r>
        <w:rPr>
          <w:b/>
          <w:sz w:val="18"/>
        </w:rPr>
        <w:t>76</w:t>
      </w:r>
      <w:r>
        <w:rPr>
          <w:sz w:val="18"/>
        </w:rPr>
        <w:t>,</w:t>
      </w:r>
      <w:r>
        <w:rPr>
          <w:spacing w:val="-4"/>
          <w:sz w:val="18"/>
        </w:rPr>
        <w:t> </w:t>
      </w:r>
      <w:r>
        <w:rPr>
          <w:sz w:val="18"/>
        </w:rPr>
        <w:t>313-318.</w:t>
      </w:r>
    </w:p>
    <w:p>
      <w:pPr>
        <w:spacing w:line="278" w:lineRule="auto" w:before="0"/>
        <w:ind w:left="894" w:right="0" w:hanging="341"/>
        <w:jc w:val="both"/>
        <w:rPr>
          <w:sz w:val="18"/>
        </w:rPr>
      </w:pPr>
      <w:r>
        <w:rPr>
          <w:b/>
          <w:sz w:val="18"/>
        </w:rPr>
        <w:t>michaelidis</w:t>
      </w:r>
      <w:r>
        <w:rPr>
          <w:sz w:val="18"/>
        </w:rPr>
        <w:t>, B., C. Ouzounis, A. Paleras, and H.O. Pörtner, 2005: Effects of long-term moderate hypercapnia on acid-base balance and growth rate in marine mussels (Mytilus galloprovincialis). Marine Ecology Progress Series </w:t>
      </w:r>
      <w:r>
        <w:rPr>
          <w:b/>
          <w:sz w:val="18"/>
        </w:rPr>
        <w:t>293</w:t>
      </w:r>
      <w:r>
        <w:rPr>
          <w:sz w:val="18"/>
        </w:rPr>
        <w:t>, 109-118.</w:t>
      </w:r>
    </w:p>
    <w:p>
      <w:pPr>
        <w:spacing w:line="278" w:lineRule="auto" w:before="0"/>
        <w:ind w:left="894" w:right="1" w:hanging="341"/>
        <w:jc w:val="both"/>
        <w:rPr>
          <w:sz w:val="18"/>
        </w:rPr>
      </w:pPr>
      <w:r>
        <w:rPr>
          <w:b/>
          <w:sz w:val="18"/>
        </w:rPr>
        <w:t>mignone</w:t>
      </w:r>
      <w:r>
        <w:rPr>
          <w:sz w:val="18"/>
        </w:rPr>
        <w:t>, B.K., J.L. Sarmiento, R.D. Slater, and A. Gnanadesikan, 2004: Sensitivity of sequestration efficiency to mixing processes in the global ocean, </w:t>
      </w:r>
      <w:r>
        <w:rPr>
          <w:i/>
          <w:sz w:val="18"/>
        </w:rPr>
        <w:t>Energy</w:t>
      </w:r>
      <w:r>
        <w:rPr>
          <w:sz w:val="18"/>
        </w:rPr>
        <w:t>, </w:t>
      </w:r>
      <w:r>
        <w:rPr>
          <w:b/>
          <w:sz w:val="18"/>
        </w:rPr>
        <w:t>29</w:t>
      </w:r>
      <w:r>
        <w:rPr>
          <w:sz w:val="18"/>
        </w:rPr>
        <w:t>(9-10), 1467-1478.</w:t>
      </w:r>
    </w:p>
    <w:p>
      <w:pPr>
        <w:spacing w:line="207" w:lineRule="exact" w:before="0"/>
        <w:ind w:left="894" w:right="0" w:hanging="341"/>
        <w:jc w:val="both"/>
        <w:rPr>
          <w:sz w:val="18"/>
        </w:rPr>
      </w:pPr>
      <w:r>
        <w:rPr>
          <w:b/>
          <w:sz w:val="18"/>
        </w:rPr>
        <w:t>minamiura</w:t>
      </w:r>
      <w:r>
        <w:rPr>
          <w:sz w:val="18"/>
        </w:rPr>
        <w:t>, J., H. Suzuki, B. Chen, M. Nishio, and M. Ozaki, 2004:</w:t>
      </w:r>
    </w:p>
    <w:p>
      <w:pPr>
        <w:spacing w:line="240" w:lineRule="exact" w:before="8"/>
        <w:ind w:left="894" w:right="0" w:firstLine="0"/>
        <w:jc w:val="both"/>
        <w:rPr>
          <w:sz w:val="18"/>
        </w:rPr>
      </w:pPr>
      <w:r>
        <w:rPr>
          <w:sz w:val="18"/>
        </w:rPr>
        <w:t>CO</w:t>
      </w:r>
      <w:r>
        <w:rPr>
          <w:position w:val="-5"/>
          <w:sz w:val="10"/>
        </w:rPr>
        <w:t>2  </w:t>
      </w:r>
      <w:r>
        <w:rPr>
          <w:sz w:val="18"/>
        </w:rPr>
        <w:t>Release in Deep Ocean by Moving Ship. Proceedings of  the 7</w:t>
      </w:r>
      <w:r>
        <w:rPr>
          <w:position w:val="6"/>
          <w:sz w:val="10"/>
        </w:rPr>
        <w:t>th </w:t>
      </w:r>
      <w:r>
        <w:rPr>
          <w:sz w:val="18"/>
        </w:rPr>
        <w:t>International Conference on Greenhouse Gas Control Technologies, 5</w:t>
      </w:r>
      <w:r>
        <w:rPr>
          <w:position w:val="6"/>
          <w:sz w:val="10"/>
        </w:rPr>
        <w:t>th</w:t>
      </w:r>
      <w:r>
        <w:rPr>
          <w:sz w:val="18"/>
        </w:rPr>
        <w:t>-9</w:t>
      </w:r>
      <w:r>
        <w:rPr>
          <w:position w:val="6"/>
          <w:sz w:val="10"/>
        </w:rPr>
        <w:t>th </w:t>
      </w:r>
      <w:r>
        <w:rPr>
          <w:sz w:val="18"/>
        </w:rPr>
        <w:t>September 2004, </w:t>
      </w:r>
      <w:r>
        <w:rPr>
          <w:spacing w:val="-3"/>
          <w:sz w:val="18"/>
        </w:rPr>
        <w:t>Vancouver,</w:t>
      </w:r>
      <w:r>
        <w:rPr>
          <w:spacing w:val="-16"/>
          <w:sz w:val="18"/>
        </w:rPr>
        <w:t> </w:t>
      </w:r>
      <w:r>
        <w:rPr>
          <w:sz w:val="18"/>
        </w:rPr>
        <w:t>Canada.</w:t>
      </w:r>
    </w:p>
    <w:p>
      <w:pPr>
        <w:spacing w:before="24"/>
        <w:ind w:left="553" w:right="0" w:firstLine="0"/>
        <w:jc w:val="both"/>
        <w:rPr>
          <w:sz w:val="18"/>
        </w:rPr>
      </w:pPr>
      <w:r>
        <w:rPr>
          <w:b/>
          <w:sz w:val="18"/>
        </w:rPr>
        <w:t>moomaw</w:t>
      </w:r>
      <w:r>
        <w:rPr>
          <w:sz w:val="18"/>
        </w:rPr>
        <w:t>, W., J.R. Moreira, K. Blok, D.L. Greene, K. Gregory,</w:t>
      </w:r>
    </w:p>
    <w:p>
      <w:pPr>
        <w:spacing w:line="278" w:lineRule="auto" w:before="33"/>
        <w:ind w:left="894" w:right="1" w:firstLine="0"/>
        <w:jc w:val="both"/>
        <w:rPr>
          <w:sz w:val="18"/>
        </w:rPr>
      </w:pPr>
      <w:r>
        <w:rPr>
          <w:spacing w:val="-7"/>
          <w:sz w:val="18"/>
        </w:rPr>
        <w:t>T. </w:t>
      </w:r>
      <w:r>
        <w:rPr>
          <w:spacing w:val="-3"/>
          <w:sz w:val="18"/>
        </w:rPr>
        <w:t>Jaszay, </w:t>
      </w:r>
      <w:r>
        <w:rPr>
          <w:spacing w:val="-7"/>
          <w:sz w:val="18"/>
        </w:rPr>
        <w:t>T. </w:t>
      </w:r>
      <w:r>
        <w:rPr>
          <w:sz w:val="18"/>
        </w:rPr>
        <w:t>Kashiwagi, M. Levine, M. McFarland, N. Siva Prasad, L. Price, H.-H. Rogner, R. Sims, </w:t>
      </w:r>
      <w:r>
        <w:rPr>
          <w:spacing w:val="-8"/>
          <w:sz w:val="18"/>
        </w:rPr>
        <w:t>F. </w:t>
      </w:r>
      <w:r>
        <w:rPr>
          <w:sz w:val="18"/>
        </w:rPr>
        <w:t>Zhou, and </w:t>
      </w:r>
      <w:r>
        <w:rPr>
          <w:spacing w:val="-10"/>
          <w:sz w:val="18"/>
        </w:rPr>
        <w:t>P. </w:t>
      </w:r>
      <w:r>
        <w:rPr>
          <w:sz w:val="18"/>
        </w:rPr>
        <w:t>Zhou, 2001: Technological and Economic Potential of Greenhouse  Gas Emission Reduction. B. Metz </w:t>
      </w:r>
      <w:r>
        <w:rPr>
          <w:i/>
          <w:sz w:val="18"/>
        </w:rPr>
        <w:t>et al. </w:t>
      </w:r>
      <w:r>
        <w:rPr>
          <w:sz w:val="18"/>
        </w:rPr>
        <w:t>(eds.), Climate Change 2001: Mitigation, Contribution of </w:t>
      </w:r>
      <w:r>
        <w:rPr>
          <w:spacing w:val="-3"/>
          <w:sz w:val="18"/>
        </w:rPr>
        <w:t>Working </w:t>
      </w:r>
      <w:r>
        <w:rPr>
          <w:sz w:val="18"/>
        </w:rPr>
        <w:t>Group III to the</w:t>
      </w:r>
      <w:r>
        <w:rPr>
          <w:spacing w:val="-20"/>
          <w:sz w:val="18"/>
        </w:rPr>
        <w:t> </w:t>
      </w:r>
      <w:r>
        <w:rPr>
          <w:sz w:val="18"/>
        </w:rPr>
        <w:t>Third Assessment Report of the Intergovernmental Panel on Climate Change, Cambridge University Press, Cambridge, UK, 2001, pp 167-277.</w:t>
      </w:r>
    </w:p>
    <w:p>
      <w:pPr>
        <w:spacing w:line="230" w:lineRule="auto" w:before="4"/>
        <w:ind w:left="894" w:right="0" w:hanging="341"/>
        <w:jc w:val="both"/>
        <w:rPr>
          <w:sz w:val="18"/>
        </w:rPr>
      </w:pPr>
      <w:r>
        <w:rPr>
          <w:b/>
          <w:sz w:val="18"/>
        </w:rPr>
        <w:t>mori</w:t>
      </w:r>
      <w:r>
        <w:rPr>
          <w:sz w:val="18"/>
        </w:rPr>
        <w:t>, </w:t>
      </w:r>
      <w:r>
        <w:rPr>
          <w:spacing w:val="-6"/>
          <w:sz w:val="18"/>
        </w:rPr>
        <w:t>Y.H. </w:t>
      </w:r>
      <w:r>
        <w:rPr>
          <w:sz w:val="18"/>
        </w:rPr>
        <w:t>and </w:t>
      </w:r>
      <w:r>
        <w:rPr>
          <w:spacing w:val="-7"/>
          <w:sz w:val="18"/>
        </w:rPr>
        <w:t>T. </w:t>
      </w:r>
      <w:r>
        <w:rPr>
          <w:sz w:val="18"/>
        </w:rPr>
        <w:t>Mochizuki, 1998: Dissolution of liquid CO</w:t>
      </w:r>
      <w:r>
        <w:rPr>
          <w:position w:val="-5"/>
          <w:sz w:val="10"/>
        </w:rPr>
        <w:t>2 </w:t>
      </w:r>
      <w:r>
        <w:rPr>
          <w:sz w:val="18"/>
        </w:rPr>
        <w:t>into water</w:t>
      </w:r>
      <w:r>
        <w:rPr>
          <w:spacing w:val="-6"/>
          <w:sz w:val="18"/>
        </w:rPr>
        <w:t> </w:t>
      </w:r>
      <w:r>
        <w:rPr>
          <w:sz w:val="18"/>
        </w:rPr>
        <w:t>at</w:t>
      </w:r>
      <w:r>
        <w:rPr>
          <w:spacing w:val="-6"/>
          <w:sz w:val="18"/>
        </w:rPr>
        <w:t> </w:t>
      </w:r>
      <w:r>
        <w:rPr>
          <w:sz w:val="18"/>
        </w:rPr>
        <w:t>high</w:t>
      </w:r>
      <w:r>
        <w:rPr>
          <w:spacing w:val="-6"/>
          <w:sz w:val="18"/>
        </w:rPr>
        <w:t> </w:t>
      </w:r>
      <w:r>
        <w:rPr>
          <w:sz w:val="18"/>
        </w:rPr>
        <w:t>pressures:</w:t>
      </w:r>
      <w:r>
        <w:rPr>
          <w:spacing w:val="-6"/>
          <w:sz w:val="18"/>
        </w:rPr>
        <w:t> </w:t>
      </w:r>
      <w:r>
        <w:rPr>
          <w:sz w:val="18"/>
        </w:rPr>
        <w:t>a</w:t>
      </w:r>
      <w:r>
        <w:rPr>
          <w:spacing w:val="-6"/>
          <w:sz w:val="18"/>
        </w:rPr>
        <w:t> </w:t>
      </w:r>
      <w:r>
        <w:rPr>
          <w:sz w:val="18"/>
        </w:rPr>
        <w:t>search</w:t>
      </w:r>
      <w:r>
        <w:rPr>
          <w:spacing w:val="-6"/>
          <w:sz w:val="18"/>
        </w:rPr>
        <w:t> </w:t>
      </w:r>
      <w:r>
        <w:rPr>
          <w:sz w:val="18"/>
        </w:rPr>
        <w:t>for</w:t>
      </w:r>
      <w:r>
        <w:rPr>
          <w:spacing w:val="-6"/>
          <w:sz w:val="18"/>
        </w:rPr>
        <w:t> </w:t>
      </w:r>
      <w:r>
        <w:rPr>
          <w:sz w:val="18"/>
        </w:rPr>
        <w:t>the</w:t>
      </w:r>
      <w:r>
        <w:rPr>
          <w:spacing w:val="-5"/>
          <w:sz w:val="18"/>
        </w:rPr>
        <w:t> </w:t>
      </w:r>
      <w:r>
        <w:rPr>
          <w:sz w:val="18"/>
        </w:rPr>
        <w:t>mechanism</w:t>
      </w:r>
      <w:r>
        <w:rPr>
          <w:spacing w:val="-6"/>
          <w:sz w:val="18"/>
        </w:rPr>
        <w:t> </w:t>
      </w:r>
      <w:r>
        <w:rPr>
          <w:sz w:val="18"/>
        </w:rPr>
        <w:t>of</w:t>
      </w:r>
      <w:r>
        <w:rPr>
          <w:spacing w:val="-6"/>
          <w:sz w:val="18"/>
        </w:rPr>
        <w:t> </w:t>
      </w:r>
      <w:r>
        <w:rPr>
          <w:sz w:val="18"/>
        </w:rPr>
        <w:t>dissolution</w:t>
      </w:r>
    </w:p>
    <w:p>
      <w:pPr>
        <w:spacing w:line="278" w:lineRule="auto" w:before="35"/>
        <w:ind w:left="894" w:right="1" w:firstLine="0"/>
        <w:jc w:val="both"/>
        <w:rPr>
          <w:sz w:val="18"/>
        </w:rPr>
      </w:pPr>
      <w:r>
        <w:rPr>
          <w:sz w:val="18"/>
        </w:rPr>
        <w:t>being</w:t>
      </w:r>
      <w:r>
        <w:rPr>
          <w:spacing w:val="-23"/>
          <w:sz w:val="18"/>
        </w:rPr>
        <w:t> </w:t>
      </w:r>
      <w:r>
        <w:rPr>
          <w:sz w:val="18"/>
        </w:rPr>
        <w:t>retarded</w:t>
      </w:r>
      <w:r>
        <w:rPr>
          <w:spacing w:val="-23"/>
          <w:sz w:val="18"/>
        </w:rPr>
        <w:t> </w:t>
      </w:r>
      <w:r>
        <w:rPr>
          <w:sz w:val="18"/>
        </w:rPr>
        <w:t>through</w:t>
      </w:r>
      <w:r>
        <w:rPr>
          <w:spacing w:val="-23"/>
          <w:sz w:val="18"/>
        </w:rPr>
        <w:t> </w:t>
      </w:r>
      <w:r>
        <w:rPr>
          <w:sz w:val="18"/>
        </w:rPr>
        <w:t>hydrate-film</w:t>
      </w:r>
      <w:r>
        <w:rPr>
          <w:spacing w:val="-23"/>
          <w:sz w:val="18"/>
        </w:rPr>
        <w:t> </w:t>
      </w:r>
      <w:r>
        <w:rPr>
          <w:sz w:val="18"/>
        </w:rPr>
        <w:t>formation.</w:t>
      </w:r>
      <w:r>
        <w:rPr>
          <w:spacing w:val="-23"/>
          <w:sz w:val="18"/>
        </w:rPr>
        <w:t> </w:t>
      </w:r>
      <w:r>
        <w:rPr>
          <w:i/>
          <w:sz w:val="18"/>
        </w:rPr>
        <w:t>Energy</w:t>
      </w:r>
      <w:r>
        <w:rPr>
          <w:i/>
          <w:spacing w:val="-23"/>
          <w:sz w:val="18"/>
        </w:rPr>
        <w:t> </w:t>
      </w:r>
      <w:r>
        <w:rPr>
          <w:i/>
          <w:sz w:val="18"/>
        </w:rPr>
        <w:t>Conversion </w:t>
      </w:r>
      <w:r>
        <w:rPr>
          <w:i/>
          <w:sz w:val="18"/>
        </w:rPr>
        <w:t>and Management</w:t>
      </w:r>
      <w:r>
        <w:rPr>
          <w:sz w:val="18"/>
        </w:rPr>
        <w:t>, </w:t>
      </w:r>
      <w:r>
        <w:rPr>
          <w:b/>
          <w:sz w:val="18"/>
        </w:rPr>
        <w:t>39</w:t>
      </w:r>
      <w:r>
        <w:rPr>
          <w:sz w:val="18"/>
        </w:rPr>
        <w:t>(7), 567-578.</w:t>
      </w:r>
    </w:p>
    <w:p>
      <w:pPr>
        <w:spacing w:line="230" w:lineRule="auto" w:before="5"/>
        <w:ind w:left="894" w:right="1" w:hanging="341"/>
        <w:jc w:val="both"/>
        <w:rPr>
          <w:sz w:val="18"/>
        </w:rPr>
      </w:pPr>
      <w:r>
        <w:rPr>
          <w:b/>
          <w:sz w:val="18"/>
        </w:rPr>
        <w:t>mori</w:t>
      </w:r>
      <w:r>
        <w:rPr>
          <w:sz w:val="18"/>
        </w:rPr>
        <w:t>, Y.H., 1998: Formation of CO</w:t>
      </w:r>
      <w:r>
        <w:rPr>
          <w:position w:val="-5"/>
          <w:sz w:val="10"/>
        </w:rPr>
        <w:t>2 </w:t>
      </w:r>
      <w:r>
        <w:rPr>
          <w:sz w:val="18"/>
        </w:rPr>
        <w:t>hydrate on the surface of liquid CO</w:t>
      </w:r>
      <w:r>
        <w:rPr>
          <w:position w:val="-5"/>
          <w:sz w:val="10"/>
        </w:rPr>
        <w:t>2 </w:t>
      </w:r>
      <w:r>
        <w:rPr>
          <w:sz w:val="18"/>
        </w:rPr>
        <w:t>droplets in water - some comments on a previous paper. </w:t>
      </w:r>
      <w:r>
        <w:rPr>
          <w:i/>
          <w:sz w:val="18"/>
        </w:rPr>
        <w:t>Energy Conversion and Management</w:t>
      </w:r>
      <w:r>
        <w:rPr>
          <w:sz w:val="18"/>
        </w:rPr>
        <w:t>, </w:t>
      </w:r>
      <w:r>
        <w:rPr>
          <w:b/>
          <w:sz w:val="18"/>
        </w:rPr>
        <w:t>39</w:t>
      </w:r>
      <w:r>
        <w:rPr>
          <w:sz w:val="18"/>
        </w:rPr>
        <w:t>(5-6) 369-373.</w:t>
      </w:r>
    </w:p>
    <w:p>
      <w:pPr>
        <w:spacing w:line="278" w:lineRule="auto" w:before="33"/>
        <w:ind w:left="894" w:right="1" w:hanging="341"/>
        <w:jc w:val="both"/>
        <w:rPr>
          <w:sz w:val="18"/>
        </w:rPr>
      </w:pPr>
      <w:r>
        <w:rPr>
          <w:b/>
          <w:sz w:val="18"/>
        </w:rPr>
        <w:t>morse</w:t>
      </w:r>
      <w:r>
        <w:rPr>
          <w:sz w:val="18"/>
        </w:rPr>
        <w:t>, </w:t>
      </w:r>
      <w:r>
        <w:rPr>
          <w:spacing w:val="-5"/>
          <w:sz w:val="18"/>
        </w:rPr>
        <w:t>J.W. </w:t>
      </w:r>
      <w:r>
        <w:rPr>
          <w:sz w:val="18"/>
        </w:rPr>
        <w:t>and </w:t>
      </w:r>
      <w:r>
        <w:rPr>
          <w:spacing w:val="-8"/>
          <w:sz w:val="18"/>
        </w:rPr>
        <w:t>F.T. </w:t>
      </w:r>
      <w:r>
        <w:rPr>
          <w:sz w:val="18"/>
        </w:rPr>
        <w:t>Mackenzie, 1990: Geochemistry of Sedimentary Carbonates. </w:t>
      </w:r>
      <w:r>
        <w:rPr>
          <w:i/>
          <w:sz w:val="18"/>
        </w:rPr>
        <w:t>Elsevier</w:t>
      </w:r>
      <w:r>
        <w:rPr>
          <w:sz w:val="18"/>
        </w:rPr>
        <w:t>, Amsterdam, 707 pp.</w:t>
      </w:r>
    </w:p>
    <w:p>
      <w:pPr>
        <w:spacing w:line="278" w:lineRule="auto" w:before="0"/>
        <w:ind w:left="894" w:right="1" w:hanging="341"/>
        <w:jc w:val="both"/>
        <w:rPr>
          <w:sz w:val="18"/>
        </w:rPr>
      </w:pPr>
      <w:r>
        <w:rPr>
          <w:b/>
          <w:sz w:val="18"/>
        </w:rPr>
        <w:t>morse</w:t>
      </w:r>
      <w:r>
        <w:rPr>
          <w:sz w:val="18"/>
        </w:rPr>
        <w:t>, </w:t>
      </w:r>
      <w:r>
        <w:rPr>
          <w:spacing w:val="-5"/>
          <w:sz w:val="18"/>
        </w:rPr>
        <w:t>J.W. </w:t>
      </w:r>
      <w:r>
        <w:rPr>
          <w:sz w:val="18"/>
        </w:rPr>
        <w:t>and R.S. Arvidson, 2002: Dissolution kinetics of major sedimentary</w:t>
      </w:r>
      <w:r>
        <w:rPr>
          <w:spacing w:val="-8"/>
          <w:sz w:val="18"/>
        </w:rPr>
        <w:t> </w:t>
      </w:r>
      <w:r>
        <w:rPr>
          <w:sz w:val="18"/>
        </w:rPr>
        <w:t>carbonate</w:t>
      </w:r>
      <w:r>
        <w:rPr>
          <w:spacing w:val="-7"/>
          <w:sz w:val="18"/>
        </w:rPr>
        <w:t> </w:t>
      </w:r>
      <w:r>
        <w:rPr>
          <w:sz w:val="18"/>
        </w:rPr>
        <w:t>minerals.</w:t>
      </w:r>
      <w:r>
        <w:rPr>
          <w:spacing w:val="-7"/>
          <w:sz w:val="18"/>
        </w:rPr>
        <w:t> </w:t>
      </w:r>
      <w:r>
        <w:rPr>
          <w:i/>
          <w:sz w:val="18"/>
        </w:rPr>
        <w:t>Earth</w:t>
      </w:r>
      <w:r>
        <w:rPr>
          <w:i/>
          <w:spacing w:val="-6"/>
          <w:sz w:val="18"/>
        </w:rPr>
        <w:t> </w:t>
      </w:r>
      <w:r>
        <w:rPr>
          <w:i/>
          <w:sz w:val="18"/>
        </w:rPr>
        <w:t>Science</w:t>
      </w:r>
      <w:r>
        <w:rPr>
          <w:i/>
          <w:spacing w:val="-8"/>
          <w:sz w:val="18"/>
        </w:rPr>
        <w:t> </w:t>
      </w:r>
      <w:r>
        <w:rPr>
          <w:i/>
          <w:sz w:val="18"/>
        </w:rPr>
        <w:t>Reviews</w:t>
      </w:r>
      <w:r>
        <w:rPr>
          <w:sz w:val="18"/>
        </w:rPr>
        <w:t>,</w:t>
      </w:r>
      <w:r>
        <w:rPr>
          <w:spacing w:val="-7"/>
          <w:sz w:val="18"/>
        </w:rPr>
        <w:t> </w:t>
      </w:r>
      <w:r>
        <w:rPr>
          <w:b/>
          <w:sz w:val="18"/>
        </w:rPr>
        <w:t>58</w:t>
      </w:r>
      <w:r>
        <w:rPr>
          <w:b/>
          <w:spacing w:val="-8"/>
          <w:sz w:val="18"/>
        </w:rPr>
        <w:t> </w:t>
      </w:r>
      <w:r>
        <w:rPr>
          <w:sz w:val="18"/>
        </w:rPr>
        <w:t>(1-2), 51-84.</w:t>
      </w:r>
    </w:p>
    <w:p>
      <w:pPr>
        <w:spacing w:line="278" w:lineRule="auto" w:before="0"/>
        <w:ind w:left="894" w:right="1" w:hanging="341"/>
        <w:jc w:val="both"/>
        <w:rPr>
          <w:sz w:val="18"/>
        </w:rPr>
      </w:pPr>
      <w:r>
        <w:rPr>
          <w:b/>
          <w:sz w:val="18"/>
        </w:rPr>
        <w:t>mueller</w:t>
      </w:r>
      <w:r>
        <w:rPr>
          <w:sz w:val="18"/>
        </w:rPr>
        <w:t>, K., L. Cao, K. Caldeira, and A. Jain, 2004: Differing methods of accounting ocean carbon sequestration efficiency. </w:t>
      </w:r>
      <w:r>
        <w:rPr>
          <w:i/>
          <w:sz w:val="18"/>
        </w:rPr>
        <w:t>Journal of Geophysical Research-Oceans</w:t>
      </w:r>
      <w:r>
        <w:rPr>
          <w:sz w:val="18"/>
        </w:rPr>
        <w:t>, </w:t>
      </w:r>
      <w:r>
        <w:rPr>
          <w:b/>
          <w:sz w:val="18"/>
        </w:rPr>
        <w:t>109</w:t>
      </w:r>
      <w:r>
        <w:rPr>
          <w:sz w:val="18"/>
        </w:rPr>
        <w:t>, C12018, doi:10.1029/2003JC002252.</w:t>
      </w:r>
    </w:p>
    <w:p>
      <w:pPr>
        <w:spacing w:line="278" w:lineRule="auto" w:before="0"/>
        <w:ind w:left="894" w:right="0" w:hanging="341"/>
        <w:jc w:val="both"/>
        <w:rPr>
          <w:sz w:val="18"/>
        </w:rPr>
      </w:pPr>
      <w:r>
        <w:rPr>
          <w:b/>
          <w:sz w:val="18"/>
        </w:rPr>
        <w:t>murray</w:t>
      </w:r>
      <w:r>
        <w:rPr>
          <w:sz w:val="18"/>
        </w:rPr>
        <w:t>,</w:t>
      </w:r>
      <w:r>
        <w:rPr>
          <w:spacing w:val="-10"/>
          <w:sz w:val="18"/>
        </w:rPr>
        <w:t> </w:t>
      </w:r>
      <w:r>
        <w:rPr>
          <w:sz w:val="18"/>
        </w:rPr>
        <w:t>C.N.,</w:t>
      </w:r>
      <w:r>
        <w:rPr>
          <w:spacing w:val="-9"/>
          <w:sz w:val="18"/>
        </w:rPr>
        <w:t> </w:t>
      </w:r>
      <w:r>
        <w:rPr>
          <w:sz w:val="18"/>
        </w:rPr>
        <w:t>and</w:t>
      </w:r>
      <w:r>
        <w:rPr>
          <w:spacing w:val="-13"/>
          <w:sz w:val="18"/>
        </w:rPr>
        <w:t> </w:t>
      </w:r>
      <w:r>
        <w:rPr>
          <w:spacing w:val="-3"/>
          <w:sz w:val="18"/>
        </w:rPr>
        <w:t>T.R.S.</w:t>
      </w:r>
      <w:r>
        <w:rPr>
          <w:spacing w:val="-13"/>
          <w:sz w:val="18"/>
        </w:rPr>
        <w:t> </w:t>
      </w:r>
      <w:r>
        <w:rPr>
          <w:sz w:val="18"/>
        </w:rPr>
        <w:t>Wilson,</w:t>
      </w:r>
      <w:r>
        <w:rPr>
          <w:spacing w:val="-9"/>
          <w:sz w:val="18"/>
        </w:rPr>
        <w:t> </w:t>
      </w:r>
      <w:r>
        <w:rPr>
          <w:sz w:val="18"/>
        </w:rPr>
        <w:t>1997:</w:t>
      </w:r>
      <w:r>
        <w:rPr>
          <w:spacing w:val="-10"/>
          <w:sz w:val="18"/>
        </w:rPr>
        <w:t> </w:t>
      </w:r>
      <w:r>
        <w:rPr>
          <w:sz w:val="18"/>
        </w:rPr>
        <w:t>Marine</w:t>
      </w:r>
      <w:r>
        <w:rPr>
          <w:spacing w:val="-10"/>
          <w:sz w:val="18"/>
        </w:rPr>
        <w:t> </w:t>
      </w:r>
      <w:r>
        <w:rPr>
          <w:sz w:val="18"/>
        </w:rPr>
        <w:t>carbonate</w:t>
      </w:r>
      <w:r>
        <w:rPr>
          <w:spacing w:val="-10"/>
          <w:sz w:val="18"/>
        </w:rPr>
        <w:t> </w:t>
      </w:r>
      <w:r>
        <w:rPr>
          <w:sz w:val="18"/>
        </w:rPr>
        <w:t>formations: their role in mediating long-term ocean-atmosphere </w:t>
      </w:r>
      <w:r>
        <w:rPr>
          <w:spacing w:val="-3"/>
          <w:sz w:val="18"/>
        </w:rPr>
        <w:t>carbon </w:t>
      </w:r>
      <w:r>
        <w:rPr>
          <w:sz w:val="18"/>
        </w:rPr>
        <w:t>dioxide fluxes - A review. </w:t>
      </w:r>
      <w:r>
        <w:rPr>
          <w:i/>
          <w:sz w:val="18"/>
        </w:rPr>
        <w:t>Energy Conversion and Management</w:t>
      </w:r>
      <w:r>
        <w:rPr>
          <w:sz w:val="18"/>
        </w:rPr>
        <w:t>, </w:t>
      </w:r>
      <w:r>
        <w:rPr>
          <w:b/>
          <w:sz w:val="18"/>
        </w:rPr>
        <w:t>38 </w:t>
      </w:r>
      <w:r>
        <w:rPr>
          <w:sz w:val="18"/>
        </w:rPr>
        <w:t>(Supplement 1),</w:t>
      </w:r>
      <w:r>
        <w:rPr>
          <w:spacing w:val="-1"/>
          <w:sz w:val="18"/>
        </w:rPr>
        <w:t> </w:t>
      </w:r>
      <w:r>
        <w:rPr>
          <w:sz w:val="18"/>
        </w:rPr>
        <w:t>S287-S294.</w:t>
      </w:r>
    </w:p>
    <w:p>
      <w:pPr>
        <w:spacing w:line="278" w:lineRule="auto" w:before="0"/>
        <w:ind w:left="894" w:right="0" w:hanging="341"/>
        <w:jc w:val="both"/>
        <w:rPr>
          <w:sz w:val="18"/>
        </w:rPr>
      </w:pPr>
      <w:r>
        <w:rPr>
          <w:b/>
          <w:sz w:val="18"/>
        </w:rPr>
        <w:t>murray</w:t>
      </w:r>
      <w:r>
        <w:rPr>
          <w:sz w:val="18"/>
        </w:rPr>
        <w:t>, C.N., L. Visintini, G. Bidoglio, and B. Henry, 1996: Permanent storage of carbon dioxide in the marine environment:</w:t>
      </w:r>
    </w:p>
    <w:p>
      <w:pPr>
        <w:spacing w:line="230" w:lineRule="auto" w:before="4"/>
        <w:ind w:left="894" w:right="1" w:firstLine="0"/>
        <w:jc w:val="both"/>
        <w:rPr>
          <w:sz w:val="18"/>
        </w:rPr>
      </w:pPr>
      <w:r>
        <w:rPr>
          <w:sz w:val="18"/>
        </w:rPr>
        <w:t>The solid CO</w:t>
      </w:r>
      <w:r>
        <w:rPr>
          <w:position w:val="-5"/>
          <w:sz w:val="10"/>
        </w:rPr>
        <w:t>2 </w:t>
      </w:r>
      <w:r>
        <w:rPr>
          <w:sz w:val="18"/>
        </w:rPr>
        <w:t>penetrator. </w:t>
      </w:r>
      <w:r>
        <w:rPr>
          <w:i/>
          <w:sz w:val="18"/>
        </w:rPr>
        <w:t>Energy Conversion and Management</w:t>
      </w:r>
      <w:r>
        <w:rPr>
          <w:sz w:val="18"/>
        </w:rPr>
        <w:t>, 37(6-8), 1067-1072.</w:t>
      </w:r>
    </w:p>
    <w:p>
      <w:pPr>
        <w:spacing w:line="230" w:lineRule="auto" w:before="72"/>
        <w:ind w:left="582" w:right="114" w:hanging="341"/>
        <w:jc w:val="both"/>
        <w:rPr>
          <w:sz w:val="18"/>
        </w:rPr>
      </w:pPr>
      <w:r>
        <w:rPr/>
        <w:br w:type="column"/>
      </w:r>
      <w:r>
        <w:rPr>
          <w:b/>
          <w:sz w:val="18"/>
        </w:rPr>
        <w:t>Nakashiki</w:t>
      </w:r>
      <w:r>
        <w:rPr>
          <w:sz w:val="18"/>
        </w:rPr>
        <w:t>, N., 1997: Lake-type storage concepts for CO</w:t>
      </w:r>
      <w:r>
        <w:rPr>
          <w:position w:val="-5"/>
          <w:sz w:val="10"/>
        </w:rPr>
        <w:t>2 </w:t>
      </w:r>
      <w:r>
        <w:rPr>
          <w:sz w:val="18"/>
        </w:rPr>
        <w:t>disposal option. </w:t>
      </w:r>
      <w:r>
        <w:rPr>
          <w:i/>
          <w:sz w:val="18"/>
        </w:rPr>
        <w:t>Waste Management</w:t>
      </w:r>
      <w:r>
        <w:rPr>
          <w:sz w:val="18"/>
        </w:rPr>
        <w:t>, </w:t>
      </w:r>
      <w:r>
        <w:rPr>
          <w:b/>
          <w:sz w:val="18"/>
        </w:rPr>
        <w:t>17</w:t>
      </w:r>
      <w:r>
        <w:rPr>
          <w:sz w:val="18"/>
        </w:rPr>
        <w:t>(5-6), 361-367.</w:t>
      </w:r>
    </w:p>
    <w:p>
      <w:pPr>
        <w:spacing w:line="240" w:lineRule="exact" w:before="11"/>
        <w:ind w:left="582" w:right="114" w:hanging="341"/>
        <w:jc w:val="both"/>
        <w:rPr>
          <w:sz w:val="18"/>
        </w:rPr>
      </w:pPr>
      <w:r>
        <w:rPr>
          <w:b/>
          <w:sz w:val="18"/>
        </w:rPr>
        <w:t>Nakashiki</w:t>
      </w:r>
      <w:r>
        <w:rPr>
          <w:sz w:val="18"/>
        </w:rPr>
        <w:t>, N., and </w:t>
      </w:r>
      <w:r>
        <w:rPr>
          <w:spacing w:val="-7"/>
          <w:sz w:val="18"/>
        </w:rPr>
        <w:t>T. </w:t>
      </w:r>
      <w:r>
        <w:rPr>
          <w:sz w:val="18"/>
        </w:rPr>
        <w:t>Ohsumi, 1997: Dispersion  of  CO</w:t>
      </w:r>
      <w:r>
        <w:rPr>
          <w:position w:val="-5"/>
          <w:sz w:val="10"/>
        </w:rPr>
        <w:t>2  </w:t>
      </w:r>
      <w:r>
        <w:rPr>
          <w:sz w:val="18"/>
        </w:rPr>
        <w:t>injected into the ocean at the intermediate depth. </w:t>
      </w:r>
      <w:r>
        <w:rPr>
          <w:i/>
          <w:sz w:val="18"/>
        </w:rPr>
        <w:t>Energy Conversion and </w:t>
      </w:r>
      <w:r>
        <w:rPr>
          <w:i/>
          <w:sz w:val="18"/>
        </w:rPr>
        <w:t>Management</w:t>
      </w:r>
      <w:r>
        <w:rPr>
          <w:sz w:val="18"/>
        </w:rPr>
        <w:t>, </w:t>
      </w:r>
      <w:r>
        <w:rPr>
          <w:b/>
          <w:sz w:val="18"/>
        </w:rPr>
        <w:t>38 </w:t>
      </w:r>
      <w:r>
        <w:rPr>
          <w:sz w:val="18"/>
        </w:rPr>
        <w:t>(Supplement 1)</w:t>
      </w:r>
      <w:r>
        <w:rPr>
          <w:spacing w:val="-2"/>
          <w:sz w:val="18"/>
        </w:rPr>
        <w:t> </w:t>
      </w:r>
      <w:r>
        <w:rPr>
          <w:sz w:val="18"/>
        </w:rPr>
        <w:t>S355-S360.</w:t>
      </w:r>
    </w:p>
    <w:p>
      <w:pPr>
        <w:spacing w:line="240" w:lineRule="exact" w:before="0"/>
        <w:ind w:left="582" w:right="114" w:hanging="341"/>
        <w:jc w:val="both"/>
        <w:rPr>
          <w:sz w:val="18"/>
        </w:rPr>
      </w:pPr>
      <w:r>
        <w:rPr>
          <w:b/>
          <w:sz w:val="18"/>
        </w:rPr>
        <w:t>Nihous</w:t>
      </w:r>
      <w:r>
        <w:rPr>
          <w:sz w:val="18"/>
        </w:rPr>
        <w:t>, G.C., 1997: Technological challenges associated with the sequestration of CO</w:t>
      </w:r>
      <w:r>
        <w:rPr>
          <w:position w:val="-5"/>
          <w:sz w:val="10"/>
        </w:rPr>
        <w:t>2 </w:t>
      </w:r>
      <w:r>
        <w:rPr>
          <w:sz w:val="18"/>
        </w:rPr>
        <w:t>in the ocean. </w:t>
      </w:r>
      <w:r>
        <w:rPr>
          <w:i/>
          <w:sz w:val="18"/>
        </w:rPr>
        <w:t>Waste Management</w:t>
      </w:r>
      <w:r>
        <w:rPr>
          <w:sz w:val="18"/>
        </w:rPr>
        <w:t>, </w:t>
      </w:r>
      <w:r>
        <w:rPr>
          <w:b/>
          <w:sz w:val="18"/>
        </w:rPr>
        <w:t>17</w:t>
      </w:r>
      <w:r>
        <w:rPr>
          <w:sz w:val="18"/>
        </w:rPr>
        <w:t>(5-6), 337-341.</w:t>
      </w:r>
    </w:p>
    <w:p>
      <w:pPr>
        <w:spacing w:line="240" w:lineRule="exact" w:before="0"/>
        <w:ind w:left="582" w:right="114" w:hanging="341"/>
        <w:jc w:val="both"/>
        <w:rPr>
          <w:sz w:val="18"/>
        </w:rPr>
      </w:pPr>
      <w:r>
        <w:rPr>
          <w:b/>
          <w:sz w:val="18"/>
        </w:rPr>
        <w:t>Nihous</w:t>
      </w:r>
      <w:r>
        <w:rPr>
          <w:sz w:val="18"/>
        </w:rPr>
        <w:t>,</w:t>
      </w:r>
      <w:r>
        <w:rPr>
          <w:spacing w:val="-26"/>
          <w:sz w:val="18"/>
        </w:rPr>
        <w:t> </w:t>
      </w:r>
      <w:r>
        <w:rPr>
          <w:sz w:val="18"/>
        </w:rPr>
        <w:t>G.C.,</w:t>
      </w:r>
      <w:r>
        <w:rPr>
          <w:spacing w:val="-25"/>
          <w:sz w:val="18"/>
        </w:rPr>
        <w:t> </w:t>
      </w:r>
      <w:r>
        <w:rPr>
          <w:sz w:val="18"/>
        </w:rPr>
        <w:t>L.</w:t>
      </w:r>
      <w:r>
        <w:rPr>
          <w:spacing w:val="-28"/>
          <w:sz w:val="18"/>
        </w:rPr>
        <w:t> </w:t>
      </w:r>
      <w:r>
        <w:rPr>
          <w:spacing w:val="-3"/>
          <w:sz w:val="18"/>
        </w:rPr>
        <w:t>Tang,</w:t>
      </w:r>
      <w:r>
        <w:rPr>
          <w:spacing w:val="-26"/>
          <w:sz w:val="18"/>
        </w:rPr>
        <w:t> </w:t>
      </w:r>
      <w:r>
        <w:rPr>
          <w:sz w:val="18"/>
        </w:rPr>
        <w:t>and</w:t>
      </w:r>
      <w:r>
        <w:rPr>
          <w:spacing w:val="-25"/>
          <w:sz w:val="18"/>
        </w:rPr>
        <w:t> </w:t>
      </w:r>
      <w:r>
        <w:rPr>
          <w:sz w:val="18"/>
        </w:rPr>
        <w:t>S.M.</w:t>
      </w:r>
      <w:r>
        <w:rPr>
          <w:spacing w:val="-25"/>
          <w:sz w:val="18"/>
        </w:rPr>
        <w:t> </w:t>
      </w:r>
      <w:r>
        <w:rPr>
          <w:sz w:val="18"/>
        </w:rPr>
        <w:t>Masutani,</w:t>
      </w:r>
      <w:r>
        <w:rPr>
          <w:spacing w:val="-25"/>
          <w:sz w:val="18"/>
        </w:rPr>
        <w:t> </w:t>
      </w:r>
      <w:r>
        <w:rPr>
          <w:sz w:val="18"/>
        </w:rPr>
        <w:t>2002:</w:t>
      </w:r>
      <w:r>
        <w:rPr>
          <w:spacing w:val="-34"/>
          <w:sz w:val="18"/>
        </w:rPr>
        <w:t> </w:t>
      </w:r>
      <w:r>
        <w:rPr>
          <w:sz w:val="18"/>
        </w:rPr>
        <w:t>A</w:t>
      </w:r>
      <w:r>
        <w:rPr>
          <w:spacing w:val="-34"/>
          <w:sz w:val="18"/>
        </w:rPr>
        <w:t> </w:t>
      </w:r>
      <w:r>
        <w:rPr>
          <w:sz w:val="18"/>
        </w:rPr>
        <w:t>sinking</w:t>
      </w:r>
      <w:r>
        <w:rPr>
          <w:spacing w:val="-25"/>
          <w:sz w:val="18"/>
        </w:rPr>
        <w:t> </w:t>
      </w:r>
      <w:r>
        <w:rPr>
          <w:sz w:val="18"/>
        </w:rPr>
        <w:t>plume</w:t>
      </w:r>
      <w:r>
        <w:rPr>
          <w:spacing w:val="-26"/>
          <w:sz w:val="18"/>
        </w:rPr>
        <w:t> </w:t>
      </w:r>
      <w:r>
        <w:rPr>
          <w:sz w:val="18"/>
        </w:rPr>
        <w:t>model for deep CO</w:t>
      </w:r>
      <w:r>
        <w:rPr>
          <w:position w:val="-5"/>
          <w:sz w:val="10"/>
        </w:rPr>
        <w:t>2 </w:t>
      </w:r>
      <w:r>
        <w:rPr>
          <w:sz w:val="18"/>
        </w:rPr>
        <w:t>discharge, In Proceedings of the 6th International Conference on Greenhouse Gas Control Technologies, 30</w:t>
      </w:r>
      <w:r>
        <w:rPr>
          <w:position w:val="6"/>
          <w:sz w:val="10"/>
        </w:rPr>
        <w:t>th </w:t>
      </w:r>
      <w:r>
        <w:rPr>
          <w:sz w:val="18"/>
        </w:rPr>
        <w:t>September-4</w:t>
      </w:r>
      <w:r>
        <w:rPr>
          <w:position w:val="6"/>
          <w:sz w:val="10"/>
        </w:rPr>
        <w:t>th </w:t>
      </w:r>
      <w:r>
        <w:rPr>
          <w:sz w:val="18"/>
        </w:rPr>
        <w:t>October, Kyoto,</w:t>
      </w:r>
      <w:r>
        <w:rPr>
          <w:spacing w:val="-10"/>
          <w:sz w:val="18"/>
        </w:rPr>
        <w:t> </w:t>
      </w:r>
      <w:r>
        <w:rPr>
          <w:sz w:val="18"/>
        </w:rPr>
        <w:t>Japan.</w:t>
      </w:r>
    </w:p>
    <w:p>
      <w:pPr>
        <w:spacing w:line="240" w:lineRule="exact" w:before="0"/>
        <w:ind w:left="582" w:right="115" w:hanging="341"/>
        <w:jc w:val="both"/>
        <w:rPr>
          <w:sz w:val="18"/>
        </w:rPr>
      </w:pPr>
      <w:r>
        <w:rPr>
          <w:b/>
          <w:sz w:val="18"/>
        </w:rPr>
        <w:t>Ohgaki</w:t>
      </w:r>
      <w:r>
        <w:rPr>
          <w:sz w:val="18"/>
        </w:rPr>
        <w:t>, K. and </w:t>
      </w:r>
      <w:r>
        <w:rPr>
          <w:spacing w:val="-7"/>
          <w:sz w:val="18"/>
        </w:rPr>
        <w:t>T. </w:t>
      </w:r>
      <w:r>
        <w:rPr>
          <w:sz w:val="18"/>
        </w:rPr>
        <w:t>Akano, 1992: CO</w:t>
      </w:r>
      <w:r>
        <w:rPr>
          <w:position w:val="-5"/>
          <w:sz w:val="10"/>
        </w:rPr>
        <w:t>2 </w:t>
      </w:r>
      <w:r>
        <w:rPr>
          <w:sz w:val="18"/>
        </w:rPr>
        <w:t>Storage in the Japan deep</w:t>
      </w:r>
      <w:r>
        <w:rPr>
          <w:spacing w:val="-26"/>
          <w:sz w:val="18"/>
        </w:rPr>
        <w:t> </w:t>
      </w:r>
      <w:r>
        <w:rPr>
          <w:sz w:val="18"/>
        </w:rPr>
        <w:t>trench and utilization of gas hydrate. </w:t>
      </w:r>
      <w:r>
        <w:rPr>
          <w:i/>
          <w:sz w:val="18"/>
        </w:rPr>
        <w:t>Energy and Resources, </w:t>
      </w:r>
      <w:r>
        <w:rPr>
          <w:b/>
          <w:sz w:val="18"/>
        </w:rPr>
        <w:t>13</w:t>
      </w:r>
      <w:r>
        <w:rPr>
          <w:sz w:val="18"/>
        </w:rPr>
        <w:t>(4), 69-77.</w:t>
      </w:r>
    </w:p>
    <w:p>
      <w:pPr>
        <w:spacing w:line="278" w:lineRule="auto" w:before="24"/>
        <w:ind w:left="582" w:right="114" w:hanging="341"/>
        <w:jc w:val="both"/>
        <w:rPr>
          <w:sz w:val="18"/>
        </w:rPr>
      </w:pPr>
      <w:r>
        <w:rPr>
          <w:b/>
          <w:sz w:val="18"/>
        </w:rPr>
        <w:t>Ohsumi</w:t>
      </w:r>
      <w:r>
        <w:rPr>
          <w:sz w:val="18"/>
        </w:rPr>
        <w:t>, T., 1993: Prediction of solute carbon dioxide behaviour around a liquid carbon dioxide pool on deep ocean basin. </w:t>
      </w:r>
      <w:r>
        <w:rPr>
          <w:i/>
          <w:sz w:val="18"/>
        </w:rPr>
        <w:t>Energy </w:t>
      </w:r>
      <w:r>
        <w:rPr>
          <w:i/>
          <w:sz w:val="18"/>
        </w:rPr>
        <w:t>Conversion and Management</w:t>
      </w:r>
      <w:r>
        <w:rPr>
          <w:sz w:val="18"/>
        </w:rPr>
        <w:t>, </w:t>
      </w:r>
      <w:r>
        <w:rPr>
          <w:b/>
          <w:sz w:val="18"/>
        </w:rPr>
        <w:t>33</w:t>
      </w:r>
      <w:r>
        <w:rPr>
          <w:sz w:val="18"/>
        </w:rPr>
        <w:t>(5-8), 685-690.</w:t>
      </w:r>
    </w:p>
    <w:p>
      <w:pPr>
        <w:spacing w:line="230" w:lineRule="auto" w:before="4"/>
        <w:ind w:left="582" w:right="115" w:hanging="341"/>
        <w:jc w:val="both"/>
        <w:rPr>
          <w:sz w:val="18"/>
        </w:rPr>
      </w:pPr>
      <w:r>
        <w:rPr>
          <w:b/>
          <w:sz w:val="18"/>
        </w:rPr>
        <w:t>Ohsumi</w:t>
      </w:r>
      <w:r>
        <w:rPr>
          <w:sz w:val="18"/>
        </w:rPr>
        <w:t>, T., 1995: CO</w:t>
      </w:r>
      <w:r>
        <w:rPr>
          <w:position w:val="-5"/>
          <w:sz w:val="10"/>
        </w:rPr>
        <w:t>2 </w:t>
      </w:r>
      <w:r>
        <w:rPr>
          <w:sz w:val="18"/>
        </w:rPr>
        <w:t>storage options in the deep sea. </w:t>
      </w:r>
      <w:r>
        <w:rPr>
          <w:i/>
          <w:sz w:val="18"/>
        </w:rPr>
        <w:t>Marine </w:t>
      </w:r>
      <w:r>
        <w:rPr>
          <w:i/>
          <w:sz w:val="18"/>
        </w:rPr>
        <w:t>Technology Society Journal, </w:t>
      </w:r>
      <w:r>
        <w:rPr>
          <w:b/>
          <w:sz w:val="18"/>
        </w:rPr>
        <w:t>29</w:t>
      </w:r>
      <w:r>
        <w:rPr>
          <w:sz w:val="18"/>
        </w:rPr>
        <w:t>(3), 58-66.</w:t>
      </w:r>
    </w:p>
    <w:p>
      <w:pPr>
        <w:spacing w:line="245" w:lineRule="exact" w:before="35"/>
        <w:ind w:left="242" w:right="0" w:firstLine="0"/>
        <w:jc w:val="both"/>
        <w:rPr>
          <w:i/>
          <w:sz w:val="18"/>
        </w:rPr>
      </w:pPr>
      <w:r>
        <w:rPr>
          <w:b/>
          <w:sz w:val="18"/>
        </w:rPr>
        <w:t>Ohsumi</w:t>
      </w:r>
      <w:r>
        <w:rPr>
          <w:sz w:val="18"/>
        </w:rPr>
        <w:t>, T., 1997: CO</w:t>
      </w:r>
      <w:r>
        <w:rPr>
          <w:position w:val="-5"/>
          <w:sz w:val="10"/>
        </w:rPr>
        <w:t>2 </w:t>
      </w:r>
      <w:r>
        <w:rPr>
          <w:sz w:val="18"/>
        </w:rPr>
        <w:t>Storage Options in the Deep-sea, </w:t>
      </w:r>
      <w:r>
        <w:rPr>
          <w:i/>
          <w:sz w:val="18"/>
        </w:rPr>
        <w:t>Marine Tech.</w:t>
      </w:r>
    </w:p>
    <w:p>
      <w:pPr>
        <w:spacing w:line="202" w:lineRule="exact" w:before="0"/>
        <w:ind w:left="582" w:right="0" w:firstLine="0"/>
        <w:jc w:val="both"/>
        <w:rPr>
          <w:sz w:val="18"/>
        </w:rPr>
      </w:pPr>
      <w:r>
        <w:rPr>
          <w:i/>
          <w:sz w:val="18"/>
        </w:rPr>
        <w:t>Soc. J., </w:t>
      </w:r>
      <w:r>
        <w:rPr>
          <w:b/>
          <w:sz w:val="18"/>
        </w:rPr>
        <w:t>29</w:t>
      </w:r>
      <w:r>
        <w:rPr>
          <w:sz w:val="18"/>
        </w:rPr>
        <w:t>(3), 58-66.</w:t>
      </w:r>
    </w:p>
    <w:p>
      <w:pPr>
        <w:spacing w:line="240" w:lineRule="exact" w:before="9"/>
        <w:ind w:left="582" w:right="104" w:hanging="341"/>
        <w:jc w:val="both"/>
        <w:rPr>
          <w:sz w:val="18"/>
        </w:rPr>
      </w:pPr>
      <w:r>
        <w:rPr>
          <w:b/>
          <w:sz w:val="18"/>
        </w:rPr>
        <w:t>Omori</w:t>
      </w:r>
      <w:r>
        <w:rPr>
          <w:sz w:val="18"/>
        </w:rPr>
        <w:t>, M., C.P., Norman, and T. Ikeda, 1998: Oceanic disposal of CO</w:t>
      </w:r>
      <w:r>
        <w:rPr>
          <w:position w:val="-5"/>
          <w:sz w:val="10"/>
        </w:rPr>
        <w:t>2</w:t>
      </w:r>
      <w:r>
        <w:rPr>
          <w:sz w:val="18"/>
        </w:rPr>
        <w:t>: potential effects on deep-sea plankton and micronekton- A review. </w:t>
      </w:r>
      <w:r>
        <w:rPr>
          <w:i/>
          <w:sz w:val="18"/>
        </w:rPr>
        <w:t>Plankton Biology and Ecology</w:t>
      </w:r>
      <w:r>
        <w:rPr>
          <w:sz w:val="18"/>
        </w:rPr>
        <w:t>, </w:t>
      </w:r>
      <w:r>
        <w:rPr>
          <w:b/>
          <w:sz w:val="18"/>
        </w:rPr>
        <w:t>45</w:t>
      </w:r>
      <w:r>
        <w:rPr>
          <w:sz w:val="18"/>
        </w:rPr>
        <w:t>(2), 87-99.</w:t>
      </w:r>
    </w:p>
    <w:p>
      <w:pPr>
        <w:spacing w:line="240" w:lineRule="exact" w:before="0"/>
        <w:ind w:left="582" w:right="116" w:hanging="341"/>
        <w:jc w:val="both"/>
        <w:rPr>
          <w:sz w:val="18"/>
        </w:rPr>
      </w:pPr>
      <w:r>
        <w:rPr>
          <w:b/>
          <w:sz w:val="18"/>
        </w:rPr>
        <w:t>Ormerod</w:t>
      </w:r>
      <w:r>
        <w:rPr>
          <w:sz w:val="18"/>
        </w:rPr>
        <w:t>, W.G., P. Freund, A. Smith, and J. Davison, 2002: Ocean Storage of CO</w:t>
      </w:r>
      <w:r>
        <w:rPr>
          <w:position w:val="-5"/>
          <w:sz w:val="10"/>
        </w:rPr>
        <w:t>2</w:t>
      </w:r>
      <w:r>
        <w:rPr>
          <w:sz w:val="18"/>
        </w:rPr>
        <w:t>, International Energy Agency, Greenhouse Gas R&amp;D Programme, ISBN 1 898373 30 2.</w:t>
      </w:r>
    </w:p>
    <w:p>
      <w:pPr>
        <w:spacing w:line="240" w:lineRule="exact" w:before="0"/>
        <w:ind w:left="582" w:right="115" w:hanging="341"/>
        <w:jc w:val="both"/>
        <w:rPr>
          <w:sz w:val="18"/>
        </w:rPr>
      </w:pPr>
      <w:r>
        <w:rPr>
          <w:b/>
          <w:sz w:val="18"/>
        </w:rPr>
        <w:t>Orr</w:t>
      </w:r>
      <w:r>
        <w:rPr>
          <w:sz w:val="18"/>
        </w:rPr>
        <w:t>, J.C., 2004: Modelling of ocean storage of CO</w:t>
      </w:r>
      <w:r>
        <w:rPr>
          <w:position w:val="-5"/>
          <w:sz w:val="10"/>
        </w:rPr>
        <w:t>2</w:t>
      </w:r>
      <w:r>
        <w:rPr>
          <w:sz w:val="18"/>
        </w:rPr>
        <w:t>---The GOSAC study, Report PH4/37, International Energy Agency, Greenhouse Gas R&amp;D Programme, Cheltenham, UK, 96 pp.</w:t>
      </w:r>
    </w:p>
    <w:p>
      <w:pPr>
        <w:spacing w:line="230" w:lineRule="auto" w:before="29"/>
        <w:ind w:left="582" w:right="114" w:hanging="341"/>
        <w:jc w:val="both"/>
        <w:rPr>
          <w:sz w:val="18"/>
        </w:rPr>
      </w:pPr>
      <w:r>
        <w:rPr>
          <w:b/>
          <w:sz w:val="18"/>
        </w:rPr>
        <w:t>Ozaki</w:t>
      </w:r>
      <w:r>
        <w:rPr>
          <w:sz w:val="18"/>
        </w:rPr>
        <w:t>,</w:t>
      </w:r>
      <w:r>
        <w:rPr>
          <w:spacing w:val="-15"/>
          <w:sz w:val="18"/>
        </w:rPr>
        <w:t> </w:t>
      </w:r>
      <w:r>
        <w:rPr>
          <w:sz w:val="18"/>
        </w:rPr>
        <w:t>M.,</w:t>
      </w:r>
      <w:r>
        <w:rPr>
          <w:spacing w:val="-14"/>
          <w:sz w:val="18"/>
        </w:rPr>
        <w:t> </w:t>
      </w:r>
      <w:r>
        <w:rPr>
          <w:sz w:val="18"/>
        </w:rPr>
        <w:t>1997:</w:t>
      </w:r>
      <w:r>
        <w:rPr>
          <w:spacing w:val="-14"/>
          <w:sz w:val="18"/>
        </w:rPr>
        <w:t> </w:t>
      </w:r>
      <w:r>
        <w:rPr>
          <w:sz w:val="18"/>
        </w:rPr>
        <w:t>CO</w:t>
      </w:r>
      <w:r>
        <w:rPr>
          <w:position w:val="-5"/>
          <w:sz w:val="10"/>
        </w:rPr>
        <w:t>2</w:t>
      </w:r>
      <w:r>
        <w:rPr>
          <w:spacing w:val="6"/>
          <w:position w:val="-5"/>
          <w:sz w:val="10"/>
        </w:rPr>
        <w:t> </w:t>
      </w:r>
      <w:r>
        <w:rPr>
          <w:sz w:val="18"/>
        </w:rPr>
        <w:t>injection</w:t>
      </w:r>
      <w:r>
        <w:rPr>
          <w:spacing w:val="-14"/>
          <w:sz w:val="18"/>
        </w:rPr>
        <w:t> </w:t>
      </w:r>
      <w:r>
        <w:rPr>
          <w:sz w:val="18"/>
        </w:rPr>
        <w:t>and</w:t>
      </w:r>
      <w:r>
        <w:rPr>
          <w:spacing w:val="-14"/>
          <w:sz w:val="18"/>
        </w:rPr>
        <w:t> </w:t>
      </w:r>
      <w:r>
        <w:rPr>
          <w:sz w:val="18"/>
        </w:rPr>
        <w:t>dispersion</w:t>
      </w:r>
      <w:r>
        <w:rPr>
          <w:spacing w:val="-14"/>
          <w:sz w:val="18"/>
        </w:rPr>
        <w:t> </w:t>
      </w:r>
      <w:r>
        <w:rPr>
          <w:sz w:val="18"/>
        </w:rPr>
        <w:t>in</w:t>
      </w:r>
      <w:r>
        <w:rPr>
          <w:spacing w:val="-14"/>
          <w:sz w:val="18"/>
        </w:rPr>
        <w:t> </w:t>
      </w:r>
      <w:r>
        <w:rPr>
          <w:sz w:val="18"/>
        </w:rPr>
        <w:t>mid-ocean</w:t>
      </w:r>
      <w:r>
        <w:rPr>
          <w:spacing w:val="-14"/>
          <w:sz w:val="18"/>
        </w:rPr>
        <w:t> </w:t>
      </w:r>
      <w:r>
        <w:rPr>
          <w:sz w:val="18"/>
        </w:rPr>
        <w:t>by</w:t>
      </w:r>
      <w:r>
        <w:rPr>
          <w:spacing w:val="-14"/>
          <w:sz w:val="18"/>
        </w:rPr>
        <w:t> </w:t>
      </w:r>
      <w:r>
        <w:rPr>
          <w:sz w:val="18"/>
        </w:rPr>
        <w:t>moving ship. </w:t>
      </w:r>
      <w:r>
        <w:rPr>
          <w:i/>
          <w:spacing w:val="-4"/>
          <w:sz w:val="18"/>
        </w:rPr>
        <w:t>Waste </w:t>
      </w:r>
      <w:r>
        <w:rPr>
          <w:i/>
          <w:sz w:val="18"/>
        </w:rPr>
        <w:t>Management</w:t>
      </w:r>
      <w:r>
        <w:rPr>
          <w:sz w:val="18"/>
        </w:rPr>
        <w:t>, </w:t>
      </w:r>
      <w:r>
        <w:rPr>
          <w:b/>
          <w:sz w:val="18"/>
        </w:rPr>
        <w:t>17</w:t>
      </w:r>
      <w:r>
        <w:rPr>
          <w:sz w:val="18"/>
        </w:rPr>
        <w:t>(5-6),</w:t>
      </w:r>
      <w:r>
        <w:rPr>
          <w:spacing w:val="3"/>
          <w:sz w:val="18"/>
        </w:rPr>
        <w:t> </w:t>
      </w:r>
      <w:r>
        <w:rPr>
          <w:sz w:val="18"/>
        </w:rPr>
        <w:t>369-373.</w:t>
      </w:r>
    </w:p>
    <w:p>
      <w:pPr>
        <w:spacing w:before="35"/>
        <w:ind w:left="242" w:right="0" w:firstLine="0"/>
        <w:jc w:val="both"/>
        <w:rPr>
          <w:sz w:val="18"/>
        </w:rPr>
      </w:pPr>
      <w:r>
        <w:rPr>
          <w:b/>
          <w:sz w:val="18"/>
        </w:rPr>
        <w:t>Ozaki</w:t>
      </w:r>
      <w:r>
        <w:rPr>
          <w:sz w:val="18"/>
        </w:rPr>
        <w:t>,</w:t>
      </w:r>
      <w:r>
        <w:rPr>
          <w:spacing w:val="-6"/>
          <w:sz w:val="18"/>
        </w:rPr>
        <w:t> </w:t>
      </w:r>
      <w:r>
        <w:rPr>
          <w:sz w:val="18"/>
        </w:rPr>
        <w:t>M.,</w:t>
      </w:r>
      <w:r>
        <w:rPr>
          <w:spacing w:val="-5"/>
          <w:sz w:val="18"/>
        </w:rPr>
        <w:t> </w:t>
      </w:r>
      <w:r>
        <w:rPr>
          <w:sz w:val="18"/>
        </w:rPr>
        <w:t>J.</w:t>
      </w:r>
      <w:r>
        <w:rPr>
          <w:spacing w:val="-6"/>
          <w:sz w:val="18"/>
        </w:rPr>
        <w:t> </w:t>
      </w:r>
      <w:r>
        <w:rPr>
          <w:sz w:val="18"/>
        </w:rPr>
        <w:t>Minamiura,</w:t>
      </w:r>
      <w:r>
        <w:rPr>
          <w:spacing w:val="-12"/>
          <w:sz w:val="18"/>
        </w:rPr>
        <w:t> Y.</w:t>
      </w:r>
      <w:r>
        <w:rPr>
          <w:spacing w:val="-5"/>
          <w:sz w:val="18"/>
        </w:rPr>
        <w:t> </w:t>
      </w:r>
      <w:r>
        <w:rPr>
          <w:sz w:val="18"/>
        </w:rPr>
        <w:t>Kitajima,</w:t>
      </w:r>
      <w:r>
        <w:rPr>
          <w:spacing w:val="-6"/>
          <w:sz w:val="18"/>
        </w:rPr>
        <w:t> </w:t>
      </w:r>
      <w:r>
        <w:rPr>
          <w:sz w:val="18"/>
        </w:rPr>
        <w:t>S.</w:t>
      </w:r>
      <w:r>
        <w:rPr>
          <w:spacing w:val="-5"/>
          <w:sz w:val="18"/>
        </w:rPr>
        <w:t> </w:t>
      </w:r>
      <w:r>
        <w:rPr>
          <w:sz w:val="18"/>
        </w:rPr>
        <w:t>Mizokami,</w:t>
      </w:r>
      <w:r>
        <w:rPr>
          <w:spacing w:val="-6"/>
          <w:sz w:val="18"/>
        </w:rPr>
        <w:t> </w:t>
      </w:r>
      <w:r>
        <w:rPr>
          <w:sz w:val="18"/>
        </w:rPr>
        <w:t>K.</w:t>
      </w:r>
      <w:r>
        <w:rPr>
          <w:spacing w:val="-8"/>
          <w:sz w:val="18"/>
        </w:rPr>
        <w:t> </w:t>
      </w:r>
      <w:r>
        <w:rPr>
          <w:sz w:val="18"/>
        </w:rPr>
        <w:t>Takeuchi,</w:t>
      </w:r>
      <w:r>
        <w:rPr>
          <w:spacing w:val="-5"/>
          <w:sz w:val="18"/>
        </w:rPr>
        <w:t> </w:t>
      </w:r>
      <w:r>
        <w:rPr>
          <w:sz w:val="18"/>
        </w:rPr>
        <w:t>and</w:t>
      </w:r>
    </w:p>
    <w:p>
      <w:pPr>
        <w:spacing w:line="245" w:lineRule="exact" w:before="33"/>
        <w:ind w:left="582" w:right="0" w:firstLine="0"/>
        <w:jc w:val="left"/>
        <w:rPr>
          <w:sz w:val="18"/>
        </w:rPr>
      </w:pPr>
      <w:r>
        <w:rPr>
          <w:sz w:val="18"/>
        </w:rPr>
        <w:t>K.</w:t>
      </w:r>
      <w:r>
        <w:rPr>
          <w:spacing w:val="11"/>
          <w:sz w:val="18"/>
        </w:rPr>
        <w:t> </w:t>
      </w:r>
      <w:r>
        <w:rPr>
          <w:sz w:val="18"/>
        </w:rPr>
        <w:t>Hatakenka,</w:t>
      </w:r>
      <w:r>
        <w:rPr>
          <w:spacing w:val="12"/>
          <w:sz w:val="18"/>
        </w:rPr>
        <w:t> </w:t>
      </w:r>
      <w:r>
        <w:rPr>
          <w:sz w:val="18"/>
        </w:rPr>
        <w:t>2001:</w:t>
      </w:r>
      <w:r>
        <w:rPr>
          <w:spacing w:val="12"/>
          <w:sz w:val="18"/>
        </w:rPr>
        <w:t> </w:t>
      </w:r>
      <w:r>
        <w:rPr>
          <w:sz w:val="18"/>
        </w:rPr>
        <w:t>CO</w:t>
      </w:r>
      <w:r>
        <w:rPr>
          <w:position w:val="-5"/>
          <w:sz w:val="10"/>
        </w:rPr>
        <w:t>2 </w:t>
      </w:r>
      <w:r>
        <w:rPr>
          <w:spacing w:val="7"/>
          <w:position w:val="-5"/>
          <w:sz w:val="10"/>
        </w:rPr>
        <w:t> </w:t>
      </w:r>
      <w:r>
        <w:rPr>
          <w:sz w:val="18"/>
        </w:rPr>
        <w:t>ocean</w:t>
      </w:r>
      <w:r>
        <w:rPr>
          <w:spacing w:val="12"/>
          <w:sz w:val="18"/>
        </w:rPr>
        <w:t> </w:t>
      </w:r>
      <w:r>
        <w:rPr>
          <w:sz w:val="18"/>
        </w:rPr>
        <w:t>sequestration</w:t>
      </w:r>
      <w:r>
        <w:rPr>
          <w:spacing w:val="11"/>
          <w:sz w:val="18"/>
        </w:rPr>
        <w:t> </w:t>
      </w:r>
      <w:r>
        <w:rPr>
          <w:sz w:val="18"/>
        </w:rPr>
        <w:t>by</w:t>
      </w:r>
      <w:r>
        <w:rPr>
          <w:spacing w:val="12"/>
          <w:sz w:val="18"/>
        </w:rPr>
        <w:t> </w:t>
      </w:r>
      <w:r>
        <w:rPr>
          <w:sz w:val="18"/>
        </w:rPr>
        <w:t>moving</w:t>
      </w:r>
      <w:r>
        <w:rPr>
          <w:spacing w:val="12"/>
          <w:sz w:val="18"/>
        </w:rPr>
        <w:t> </w:t>
      </w:r>
      <w:r>
        <w:rPr>
          <w:sz w:val="18"/>
        </w:rPr>
        <w:t>ships.</w:t>
      </w:r>
    </w:p>
    <w:p>
      <w:pPr>
        <w:spacing w:line="202" w:lineRule="exact" w:before="0"/>
        <w:ind w:left="582" w:right="0" w:firstLine="0"/>
        <w:jc w:val="both"/>
        <w:rPr>
          <w:sz w:val="18"/>
        </w:rPr>
      </w:pPr>
      <w:r>
        <w:rPr>
          <w:i/>
          <w:sz w:val="18"/>
        </w:rPr>
        <w:t>Journal of Marine Science and Technology, </w:t>
      </w:r>
      <w:r>
        <w:rPr>
          <w:b/>
          <w:sz w:val="18"/>
        </w:rPr>
        <w:t>6</w:t>
      </w:r>
      <w:r>
        <w:rPr>
          <w:sz w:val="18"/>
        </w:rPr>
        <w:t>, 51-58.</w:t>
      </w:r>
    </w:p>
    <w:p>
      <w:pPr>
        <w:spacing w:line="240" w:lineRule="exact" w:before="9"/>
        <w:ind w:left="582" w:right="115" w:hanging="341"/>
        <w:jc w:val="both"/>
        <w:rPr>
          <w:sz w:val="18"/>
        </w:rPr>
      </w:pPr>
      <w:r>
        <w:rPr>
          <w:b/>
          <w:sz w:val="18"/>
        </w:rPr>
        <w:t>Ozaki</w:t>
      </w:r>
      <w:r>
        <w:rPr>
          <w:sz w:val="18"/>
        </w:rPr>
        <w:t>, M., K. Sonoda, Y.Fujioka, O. Tsukamoto, and M. Komatsu, 1995: Sending CO</w:t>
      </w:r>
      <w:r>
        <w:rPr>
          <w:position w:val="-5"/>
          <w:sz w:val="10"/>
        </w:rPr>
        <w:t>2 </w:t>
      </w:r>
      <w:r>
        <w:rPr>
          <w:sz w:val="18"/>
        </w:rPr>
        <w:t>into deep ocean with a hanging pipe from floating platform. </w:t>
      </w:r>
      <w:r>
        <w:rPr>
          <w:i/>
          <w:sz w:val="18"/>
        </w:rPr>
        <w:t>Energy Conversion and Management</w:t>
      </w:r>
      <w:r>
        <w:rPr>
          <w:sz w:val="18"/>
        </w:rPr>
        <w:t>, </w:t>
      </w:r>
      <w:r>
        <w:rPr>
          <w:b/>
          <w:sz w:val="18"/>
        </w:rPr>
        <w:t>36</w:t>
      </w:r>
      <w:r>
        <w:rPr>
          <w:sz w:val="18"/>
        </w:rPr>
        <w:t>(6-9), 475-478.</w:t>
      </w:r>
    </w:p>
    <w:p>
      <w:pPr>
        <w:spacing w:line="240" w:lineRule="exact" w:before="0"/>
        <w:ind w:left="582" w:right="114" w:hanging="341"/>
        <w:jc w:val="both"/>
        <w:rPr>
          <w:sz w:val="18"/>
        </w:rPr>
      </w:pPr>
      <w:r>
        <w:rPr>
          <w:b/>
          <w:sz w:val="18"/>
        </w:rPr>
        <w:t>Ozaki</w:t>
      </w:r>
      <w:r>
        <w:rPr>
          <w:sz w:val="18"/>
        </w:rPr>
        <w:t>, M., K. Takeuchi, K. Sonoda, and O. </w:t>
      </w:r>
      <w:r>
        <w:rPr>
          <w:spacing w:val="-3"/>
          <w:sz w:val="18"/>
        </w:rPr>
        <w:t>Tsukamoto, </w:t>
      </w:r>
      <w:r>
        <w:rPr>
          <w:sz w:val="18"/>
        </w:rPr>
        <w:t>1997: Length of vertical pipes for deep-ocean sequestration of CO</w:t>
      </w:r>
      <w:r>
        <w:rPr>
          <w:position w:val="-5"/>
          <w:sz w:val="10"/>
        </w:rPr>
        <w:t>2 </w:t>
      </w:r>
      <w:r>
        <w:rPr>
          <w:sz w:val="18"/>
        </w:rPr>
        <w:t>in rough seas. </w:t>
      </w:r>
      <w:r>
        <w:rPr>
          <w:i/>
          <w:sz w:val="18"/>
        </w:rPr>
        <w:t>Energy</w:t>
      </w:r>
      <w:r>
        <w:rPr>
          <w:sz w:val="18"/>
        </w:rPr>
        <w:t>, </w:t>
      </w:r>
      <w:r>
        <w:rPr>
          <w:b/>
          <w:sz w:val="18"/>
        </w:rPr>
        <w:t>22</w:t>
      </w:r>
      <w:r>
        <w:rPr>
          <w:sz w:val="18"/>
        </w:rPr>
        <w:t>(2-3), 229-237.</w:t>
      </w:r>
    </w:p>
    <w:p>
      <w:pPr>
        <w:spacing w:line="278" w:lineRule="auto" w:before="24"/>
        <w:ind w:left="582" w:right="114" w:hanging="341"/>
        <w:jc w:val="both"/>
        <w:rPr>
          <w:sz w:val="18"/>
        </w:rPr>
      </w:pPr>
      <w:r>
        <w:rPr>
          <w:b/>
          <w:sz w:val="18"/>
        </w:rPr>
        <w:t>Palmer</w:t>
      </w:r>
      <w:r>
        <w:rPr>
          <w:sz w:val="18"/>
        </w:rPr>
        <w:t>, M.D., H.L. Bryden, J.L. Hirschi, and J. Marotzke, 2004: Observed changes in the South Indian Ocean gyre circulation, 1987-2002. Geophysical Research Letters, </w:t>
      </w:r>
      <w:r>
        <w:rPr>
          <w:b/>
          <w:sz w:val="18"/>
        </w:rPr>
        <w:t>31</w:t>
      </w:r>
      <w:r>
        <w:rPr>
          <w:sz w:val="18"/>
        </w:rPr>
        <w:t>(15) L15303, doi:10.1029/2004GL020506.</w:t>
      </w:r>
    </w:p>
    <w:p>
      <w:pPr>
        <w:spacing w:line="278" w:lineRule="auto" w:before="0"/>
        <w:ind w:left="582" w:right="115" w:hanging="341"/>
        <w:jc w:val="both"/>
        <w:rPr>
          <w:sz w:val="18"/>
        </w:rPr>
      </w:pPr>
      <w:r>
        <w:rPr>
          <w:b/>
          <w:sz w:val="18"/>
        </w:rPr>
        <w:t>Palmgren</w:t>
      </w:r>
      <w:r>
        <w:rPr>
          <w:sz w:val="18"/>
        </w:rPr>
        <w:t>, C., M. Granger Morgan, </w:t>
      </w:r>
      <w:r>
        <w:rPr>
          <w:spacing w:val="-9"/>
          <w:sz w:val="18"/>
        </w:rPr>
        <w:t>W. </w:t>
      </w:r>
      <w:r>
        <w:rPr>
          <w:sz w:val="18"/>
        </w:rPr>
        <w:t>Bruine de Bruin and D.</w:t>
      </w:r>
      <w:r>
        <w:rPr>
          <w:spacing w:val="-28"/>
          <w:sz w:val="18"/>
        </w:rPr>
        <w:t> </w:t>
      </w:r>
      <w:r>
        <w:rPr>
          <w:sz w:val="18"/>
        </w:rPr>
        <w:t>Keith, 2004: Initial public perceptions of deep geological and oceanic disposal of CO</w:t>
      </w:r>
      <w:r>
        <w:rPr>
          <w:position w:val="-5"/>
          <w:sz w:val="10"/>
        </w:rPr>
        <w:t>2</w:t>
      </w:r>
      <w:r>
        <w:rPr>
          <w:sz w:val="18"/>
        </w:rPr>
        <w:t>. </w:t>
      </w:r>
      <w:r>
        <w:rPr>
          <w:i/>
          <w:sz w:val="18"/>
        </w:rPr>
        <w:t>Environmental Science and Technology</w:t>
      </w:r>
      <w:r>
        <w:rPr>
          <w:sz w:val="18"/>
        </w:rPr>
        <w:t>,</w:t>
      </w:r>
      <w:r>
        <w:rPr>
          <w:spacing w:val="-12"/>
          <w:sz w:val="18"/>
        </w:rPr>
        <w:t> </w:t>
      </w:r>
      <w:r>
        <w:rPr>
          <w:b/>
          <w:sz w:val="18"/>
        </w:rPr>
        <w:t>38</w:t>
      </w:r>
      <w:r>
        <w:rPr>
          <w:sz w:val="18"/>
        </w:rPr>
        <w:t>(24),</w:t>
      </w:r>
    </w:p>
    <w:p>
      <w:pPr>
        <w:spacing w:line="164" w:lineRule="exact" w:before="0"/>
        <w:ind w:left="582" w:right="0" w:firstLine="0"/>
        <w:jc w:val="left"/>
        <w:rPr>
          <w:sz w:val="18"/>
        </w:rPr>
      </w:pPr>
      <w:r>
        <w:rPr>
          <w:sz w:val="18"/>
        </w:rPr>
        <w:t>6441-6450.</w:t>
      </w:r>
    </w:p>
    <w:p>
      <w:pPr>
        <w:spacing w:after="0" w:line="164" w:lineRule="exact"/>
        <w:jc w:val="left"/>
        <w:rPr>
          <w:sz w:val="18"/>
        </w:rPr>
        <w:sectPr>
          <w:type w:val="continuous"/>
          <w:pgSz w:w="12240" w:h="15840"/>
          <w:pgMar w:top="360" w:bottom="280" w:left="580" w:right="620"/>
          <w:cols w:num="2" w:equalWidth="0">
            <w:col w:w="5598" w:space="40"/>
            <w:col w:w="5402"/>
          </w:cols>
        </w:sectPr>
      </w:pPr>
    </w:p>
    <w:p>
      <w:pPr>
        <w:pStyle w:val="BodyText"/>
      </w:pPr>
    </w:p>
    <w:p>
      <w:pPr>
        <w:pStyle w:val="BodyText"/>
        <w:spacing w:before="1"/>
        <w:rPr>
          <w:sz w:val="18"/>
        </w:rPr>
      </w:pPr>
    </w:p>
    <w:p>
      <w:pPr>
        <w:spacing w:after="0"/>
        <w:rPr>
          <w:sz w:val="18"/>
        </w:rPr>
        <w:sectPr>
          <w:pgSz w:w="12240" w:h="15840"/>
          <w:pgMar w:header="567" w:footer="0" w:top="760" w:bottom="280" w:left="580" w:right="620"/>
        </w:sectPr>
      </w:pPr>
    </w:p>
    <w:p>
      <w:pPr>
        <w:spacing w:line="240" w:lineRule="exact" w:before="43"/>
        <w:ind w:left="497" w:right="47" w:hanging="341"/>
        <w:jc w:val="both"/>
        <w:rPr>
          <w:sz w:val="18"/>
        </w:rPr>
      </w:pPr>
      <w:r>
        <w:rPr>
          <w:b/>
          <w:sz w:val="18"/>
        </w:rPr>
        <w:t>Pörtner</w:t>
      </w:r>
      <w:r>
        <w:rPr>
          <w:sz w:val="18"/>
        </w:rPr>
        <w:t>, H.O. and A. Reipschläger, 1996: Ocean disposal of anthropogenic CO</w:t>
      </w:r>
      <w:r>
        <w:rPr>
          <w:position w:val="-5"/>
          <w:sz w:val="10"/>
        </w:rPr>
        <w:t>2</w:t>
      </w:r>
      <w:r>
        <w:rPr>
          <w:sz w:val="18"/>
        </w:rPr>
        <w:t>: physiological effects on tolerant </w:t>
      </w:r>
      <w:r>
        <w:rPr>
          <w:spacing w:val="-5"/>
          <w:sz w:val="18"/>
        </w:rPr>
        <w:t>and </w:t>
      </w:r>
      <w:r>
        <w:rPr>
          <w:sz w:val="18"/>
        </w:rPr>
        <w:t>intolerant animals. Ocean Storage of CO</w:t>
      </w:r>
      <w:r>
        <w:rPr>
          <w:position w:val="-5"/>
          <w:sz w:val="10"/>
        </w:rPr>
        <w:t>2</w:t>
      </w:r>
      <w:r>
        <w:rPr>
          <w:sz w:val="18"/>
        </w:rPr>
        <w:t>- Environmental Impact. B. Ormerod, M. Angel (eds.), Massachusetts Institute of Technology and International Energy </w:t>
      </w:r>
      <w:r>
        <w:rPr>
          <w:spacing w:val="-3"/>
          <w:sz w:val="18"/>
        </w:rPr>
        <w:t>Agency, </w:t>
      </w:r>
      <w:r>
        <w:rPr>
          <w:sz w:val="18"/>
        </w:rPr>
        <w:t>Greenhouse Gas R&amp;D Programme, Boston/Cheltenham, pp.</w:t>
      </w:r>
      <w:r>
        <w:rPr>
          <w:spacing w:val="-3"/>
          <w:sz w:val="18"/>
        </w:rPr>
        <w:t> </w:t>
      </w:r>
      <w:r>
        <w:rPr>
          <w:sz w:val="18"/>
        </w:rPr>
        <w:t>57-81.</w:t>
      </w:r>
    </w:p>
    <w:p>
      <w:pPr>
        <w:spacing w:line="278" w:lineRule="auto" w:before="24"/>
        <w:ind w:left="497" w:right="47" w:hanging="341"/>
        <w:jc w:val="both"/>
        <w:rPr>
          <w:sz w:val="18"/>
        </w:rPr>
      </w:pPr>
      <w:r>
        <w:rPr>
          <w:b/>
          <w:sz w:val="18"/>
        </w:rPr>
        <w:t>Pörtner</w:t>
      </w:r>
      <w:r>
        <w:rPr>
          <w:sz w:val="18"/>
        </w:rPr>
        <w:t>, H.O., 2002: Climate change and temperature dependent biogeography: systemic to molecular hierarchies of thermal tolerance in animals. </w:t>
      </w:r>
      <w:r>
        <w:rPr>
          <w:i/>
          <w:sz w:val="18"/>
        </w:rPr>
        <w:t>Comparative Biochemistry and </w:t>
      </w:r>
      <w:r>
        <w:rPr>
          <w:i/>
          <w:sz w:val="18"/>
        </w:rPr>
        <w:t>Physiology(A)</w:t>
      </w:r>
      <w:r>
        <w:rPr>
          <w:sz w:val="18"/>
        </w:rPr>
        <w:t>, </w:t>
      </w:r>
      <w:r>
        <w:rPr>
          <w:b/>
          <w:sz w:val="18"/>
        </w:rPr>
        <w:t>132</w:t>
      </w:r>
      <w:r>
        <w:rPr>
          <w:sz w:val="18"/>
        </w:rPr>
        <w:t>(4), 739-761.</w:t>
      </w:r>
    </w:p>
    <w:p>
      <w:pPr>
        <w:spacing w:line="278" w:lineRule="auto" w:before="0"/>
        <w:ind w:left="157" w:right="46" w:firstLine="0"/>
        <w:jc w:val="right"/>
        <w:rPr>
          <w:sz w:val="18"/>
        </w:rPr>
      </w:pPr>
      <w:r>
        <w:rPr>
          <w:b/>
          <w:sz w:val="18"/>
        </w:rPr>
        <w:t>Pörtner</w:t>
      </w:r>
      <w:r>
        <w:rPr>
          <w:sz w:val="18"/>
        </w:rPr>
        <w:t>,</w:t>
      </w:r>
      <w:r>
        <w:rPr>
          <w:spacing w:val="-13"/>
          <w:sz w:val="18"/>
        </w:rPr>
        <w:t> </w:t>
      </w:r>
      <w:r>
        <w:rPr>
          <w:sz w:val="18"/>
        </w:rPr>
        <w:t>H.O.,</w:t>
      </w:r>
      <w:r>
        <w:rPr>
          <w:spacing w:val="-21"/>
          <w:sz w:val="18"/>
        </w:rPr>
        <w:t> </w:t>
      </w:r>
      <w:r>
        <w:rPr>
          <w:sz w:val="18"/>
        </w:rPr>
        <w:t>A.</w:t>
      </w:r>
      <w:r>
        <w:rPr>
          <w:spacing w:val="-12"/>
          <w:sz w:val="18"/>
        </w:rPr>
        <w:t> </w:t>
      </w:r>
      <w:r>
        <w:rPr>
          <w:sz w:val="18"/>
        </w:rPr>
        <w:t>Reipschläger,</w:t>
      </w:r>
      <w:r>
        <w:rPr>
          <w:spacing w:val="-13"/>
          <w:sz w:val="18"/>
        </w:rPr>
        <w:t> </w:t>
      </w:r>
      <w:r>
        <w:rPr>
          <w:sz w:val="18"/>
        </w:rPr>
        <w:t>and</w:t>
      </w:r>
      <w:r>
        <w:rPr>
          <w:spacing w:val="-12"/>
          <w:sz w:val="18"/>
        </w:rPr>
        <w:t> </w:t>
      </w:r>
      <w:r>
        <w:rPr>
          <w:sz w:val="18"/>
        </w:rPr>
        <w:t>N.</w:t>
      </w:r>
      <w:r>
        <w:rPr>
          <w:spacing w:val="-12"/>
          <w:sz w:val="18"/>
        </w:rPr>
        <w:t> </w:t>
      </w:r>
      <w:r>
        <w:rPr>
          <w:sz w:val="18"/>
        </w:rPr>
        <w:t>Heisler,</w:t>
      </w:r>
      <w:r>
        <w:rPr>
          <w:spacing w:val="-13"/>
          <w:sz w:val="18"/>
        </w:rPr>
        <w:t> </w:t>
      </w:r>
      <w:r>
        <w:rPr>
          <w:sz w:val="18"/>
        </w:rPr>
        <w:t>1998:</w:t>
      </w:r>
      <w:r>
        <w:rPr>
          <w:spacing w:val="-12"/>
          <w:sz w:val="18"/>
        </w:rPr>
        <w:t> </w:t>
      </w:r>
      <w:r>
        <w:rPr>
          <w:sz w:val="18"/>
        </w:rPr>
        <w:t>Metabolism</w:t>
      </w:r>
      <w:r>
        <w:rPr>
          <w:spacing w:val="-12"/>
          <w:sz w:val="18"/>
        </w:rPr>
        <w:t> </w:t>
      </w:r>
      <w:r>
        <w:rPr>
          <w:sz w:val="18"/>
        </w:rPr>
        <w:t>and acid-base</w:t>
      </w:r>
      <w:r>
        <w:rPr>
          <w:spacing w:val="-6"/>
          <w:sz w:val="18"/>
        </w:rPr>
        <w:t> </w:t>
      </w:r>
      <w:r>
        <w:rPr>
          <w:sz w:val="18"/>
        </w:rPr>
        <w:t>regulation</w:t>
      </w:r>
      <w:r>
        <w:rPr>
          <w:spacing w:val="-6"/>
          <w:sz w:val="18"/>
        </w:rPr>
        <w:t> </w:t>
      </w:r>
      <w:r>
        <w:rPr>
          <w:sz w:val="18"/>
        </w:rPr>
        <w:t>in</w:t>
      </w:r>
      <w:r>
        <w:rPr>
          <w:spacing w:val="-6"/>
          <w:sz w:val="18"/>
        </w:rPr>
        <w:t> </w:t>
      </w:r>
      <w:r>
        <w:rPr>
          <w:sz w:val="18"/>
        </w:rPr>
        <w:t>Sipunculus</w:t>
      </w:r>
      <w:r>
        <w:rPr>
          <w:spacing w:val="-6"/>
          <w:sz w:val="18"/>
        </w:rPr>
        <w:t> </w:t>
      </w:r>
      <w:r>
        <w:rPr>
          <w:sz w:val="18"/>
        </w:rPr>
        <w:t>nudus</w:t>
      </w:r>
      <w:r>
        <w:rPr>
          <w:spacing w:val="-6"/>
          <w:sz w:val="18"/>
        </w:rPr>
        <w:t> </w:t>
      </w:r>
      <w:r>
        <w:rPr>
          <w:sz w:val="18"/>
        </w:rPr>
        <w:t>as</w:t>
      </w:r>
      <w:r>
        <w:rPr>
          <w:spacing w:val="-6"/>
          <w:sz w:val="18"/>
        </w:rPr>
        <w:t> </w:t>
      </w:r>
      <w:r>
        <w:rPr>
          <w:sz w:val="18"/>
        </w:rPr>
        <w:t>a</w:t>
      </w:r>
      <w:r>
        <w:rPr>
          <w:spacing w:val="-6"/>
          <w:sz w:val="18"/>
        </w:rPr>
        <w:t> </w:t>
      </w:r>
      <w:r>
        <w:rPr>
          <w:sz w:val="18"/>
        </w:rPr>
        <w:t>function</w:t>
      </w:r>
      <w:r>
        <w:rPr>
          <w:spacing w:val="-6"/>
          <w:sz w:val="18"/>
        </w:rPr>
        <w:t> </w:t>
      </w:r>
      <w:r>
        <w:rPr>
          <w:sz w:val="18"/>
        </w:rPr>
        <w:t>of</w:t>
      </w:r>
      <w:r>
        <w:rPr>
          <w:spacing w:val="-6"/>
          <w:sz w:val="18"/>
        </w:rPr>
        <w:t> </w:t>
      </w:r>
      <w:r>
        <w:rPr>
          <w:sz w:val="18"/>
        </w:rPr>
        <w:t>ambient carbon dioxide. </w:t>
      </w:r>
      <w:r>
        <w:rPr>
          <w:i/>
          <w:sz w:val="18"/>
        </w:rPr>
        <w:t>Journal of Experimental Biology</w:t>
      </w:r>
      <w:r>
        <w:rPr>
          <w:sz w:val="18"/>
        </w:rPr>
        <w:t>,</w:t>
      </w:r>
      <w:r>
        <w:rPr>
          <w:spacing w:val="-3"/>
          <w:sz w:val="18"/>
        </w:rPr>
        <w:t> </w:t>
      </w:r>
      <w:r>
        <w:rPr>
          <w:b/>
          <w:sz w:val="18"/>
        </w:rPr>
        <w:t>201</w:t>
      </w:r>
      <w:r>
        <w:rPr>
          <w:sz w:val="18"/>
        </w:rPr>
        <w:t>(1), 43-55. </w:t>
      </w:r>
      <w:r>
        <w:rPr>
          <w:b/>
          <w:sz w:val="18"/>
        </w:rPr>
        <w:t>Pörtner</w:t>
      </w:r>
      <w:r>
        <w:rPr>
          <w:sz w:val="18"/>
        </w:rPr>
        <w:t>,</w:t>
      </w:r>
      <w:r>
        <w:rPr>
          <w:spacing w:val="-10"/>
          <w:sz w:val="18"/>
        </w:rPr>
        <w:t> </w:t>
      </w:r>
      <w:r>
        <w:rPr>
          <w:sz w:val="18"/>
        </w:rPr>
        <w:t>H.O.,</w:t>
      </w:r>
      <w:r>
        <w:rPr>
          <w:spacing w:val="-10"/>
          <w:sz w:val="18"/>
        </w:rPr>
        <w:t> </w:t>
      </w:r>
      <w:r>
        <w:rPr>
          <w:sz w:val="18"/>
        </w:rPr>
        <w:t>M.</w:t>
      </w:r>
      <w:r>
        <w:rPr>
          <w:spacing w:val="-10"/>
          <w:sz w:val="18"/>
        </w:rPr>
        <w:t> </w:t>
      </w:r>
      <w:r>
        <w:rPr>
          <w:sz w:val="18"/>
        </w:rPr>
        <w:t>Langenbuch,</w:t>
      </w:r>
      <w:r>
        <w:rPr>
          <w:spacing w:val="-10"/>
          <w:sz w:val="18"/>
        </w:rPr>
        <w:t> </w:t>
      </w:r>
      <w:r>
        <w:rPr>
          <w:sz w:val="18"/>
        </w:rPr>
        <w:t>and</w:t>
      </w:r>
      <w:r>
        <w:rPr>
          <w:spacing w:val="-20"/>
          <w:sz w:val="18"/>
        </w:rPr>
        <w:t> </w:t>
      </w:r>
      <w:r>
        <w:rPr>
          <w:sz w:val="18"/>
        </w:rPr>
        <w:t>A.</w:t>
      </w:r>
      <w:r>
        <w:rPr>
          <w:spacing w:val="-10"/>
          <w:sz w:val="18"/>
        </w:rPr>
        <w:t> </w:t>
      </w:r>
      <w:r>
        <w:rPr>
          <w:sz w:val="18"/>
        </w:rPr>
        <w:t>Reipschläger,</w:t>
      </w:r>
      <w:r>
        <w:rPr>
          <w:spacing w:val="-10"/>
          <w:sz w:val="18"/>
        </w:rPr>
        <w:t> </w:t>
      </w:r>
      <w:r>
        <w:rPr>
          <w:sz w:val="18"/>
        </w:rPr>
        <w:t>2004:</w:t>
      </w:r>
      <w:r>
        <w:rPr>
          <w:spacing w:val="-9"/>
          <w:sz w:val="18"/>
        </w:rPr>
        <w:t> </w:t>
      </w:r>
      <w:r>
        <w:rPr>
          <w:sz w:val="18"/>
        </w:rPr>
        <w:t>Biological impact</w:t>
      </w:r>
      <w:r>
        <w:rPr>
          <w:spacing w:val="-8"/>
          <w:sz w:val="18"/>
        </w:rPr>
        <w:t> </w:t>
      </w:r>
      <w:r>
        <w:rPr>
          <w:sz w:val="18"/>
        </w:rPr>
        <w:t>of</w:t>
      </w:r>
      <w:r>
        <w:rPr>
          <w:spacing w:val="-8"/>
          <w:sz w:val="18"/>
        </w:rPr>
        <w:t> </w:t>
      </w:r>
      <w:r>
        <w:rPr>
          <w:sz w:val="18"/>
        </w:rPr>
        <w:t>elevated</w:t>
      </w:r>
      <w:r>
        <w:rPr>
          <w:spacing w:val="-9"/>
          <w:sz w:val="18"/>
        </w:rPr>
        <w:t> </w:t>
      </w:r>
      <w:r>
        <w:rPr>
          <w:sz w:val="18"/>
        </w:rPr>
        <w:t>ocean</w:t>
      </w:r>
      <w:r>
        <w:rPr>
          <w:spacing w:val="-8"/>
          <w:sz w:val="18"/>
        </w:rPr>
        <w:t> </w:t>
      </w:r>
      <w:r>
        <w:rPr>
          <w:sz w:val="18"/>
        </w:rPr>
        <w:t>CO</w:t>
      </w:r>
      <w:r>
        <w:rPr>
          <w:position w:val="-5"/>
          <w:sz w:val="10"/>
        </w:rPr>
        <w:t>2</w:t>
      </w:r>
      <w:r>
        <w:rPr>
          <w:spacing w:val="-4"/>
          <w:position w:val="-5"/>
          <w:sz w:val="10"/>
        </w:rPr>
        <w:t> </w:t>
      </w:r>
      <w:r>
        <w:rPr>
          <w:sz w:val="18"/>
        </w:rPr>
        <w:t>concentrations:</w:t>
      </w:r>
      <w:r>
        <w:rPr>
          <w:spacing w:val="-8"/>
          <w:sz w:val="18"/>
        </w:rPr>
        <w:t> </w:t>
      </w:r>
      <w:r>
        <w:rPr>
          <w:sz w:val="18"/>
        </w:rPr>
        <w:t>lessons</w:t>
      </w:r>
      <w:r>
        <w:rPr>
          <w:spacing w:val="-8"/>
          <w:sz w:val="18"/>
        </w:rPr>
        <w:t> </w:t>
      </w:r>
      <w:r>
        <w:rPr>
          <w:sz w:val="18"/>
        </w:rPr>
        <w:t>from</w:t>
      </w:r>
      <w:r>
        <w:rPr>
          <w:spacing w:val="-8"/>
          <w:sz w:val="18"/>
        </w:rPr>
        <w:t> </w:t>
      </w:r>
      <w:r>
        <w:rPr>
          <w:sz w:val="18"/>
        </w:rPr>
        <w:t>animal</w:t>
      </w:r>
    </w:p>
    <w:p>
      <w:pPr>
        <w:spacing w:line="164" w:lineRule="exact" w:before="0"/>
        <w:ind w:left="157" w:right="47" w:firstLine="0"/>
        <w:jc w:val="right"/>
        <w:rPr>
          <w:sz w:val="18"/>
        </w:rPr>
      </w:pPr>
      <w:r>
        <w:rPr>
          <w:sz w:val="18"/>
        </w:rPr>
        <w:t>physiology</w:t>
      </w:r>
      <w:r>
        <w:rPr>
          <w:spacing w:val="12"/>
          <w:sz w:val="18"/>
        </w:rPr>
        <w:t> </w:t>
      </w:r>
      <w:r>
        <w:rPr>
          <w:sz w:val="18"/>
        </w:rPr>
        <w:t>and</w:t>
      </w:r>
      <w:r>
        <w:rPr>
          <w:spacing w:val="12"/>
          <w:sz w:val="18"/>
        </w:rPr>
        <w:t> </w:t>
      </w:r>
      <w:r>
        <w:rPr>
          <w:sz w:val="18"/>
        </w:rPr>
        <w:t>Earth</w:t>
      </w:r>
      <w:r>
        <w:rPr>
          <w:spacing w:val="12"/>
          <w:sz w:val="18"/>
        </w:rPr>
        <w:t> </w:t>
      </w:r>
      <w:r>
        <w:rPr>
          <w:sz w:val="18"/>
        </w:rPr>
        <w:t>history?</w:t>
      </w:r>
      <w:r>
        <w:rPr>
          <w:spacing w:val="13"/>
          <w:sz w:val="18"/>
        </w:rPr>
        <w:t> </w:t>
      </w:r>
      <w:r>
        <w:rPr>
          <w:i/>
          <w:sz w:val="18"/>
        </w:rPr>
        <w:t>Journal</w:t>
      </w:r>
      <w:r>
        <w:rPr>
          <w:i/>
          <w:spacing w:val="12"/>
          <w:sz w:val="18"/>
        </w:rPr>
        <w:t> </w:t>
      </w:r>
      <w:r>
        <w:rPr>
          <w:i/>
          <w:sz w:val="18"/>
        </w:rPr>
        <w:t>of</w:t>
      </w:r>
      <w:r>
        <w:rPr>
          <w:i/>
          <w:spacing w:val="12"/>
          <w:sz w:val="18"/>
        </w:rPr>
        <w:t> </w:t>
      </w:r>
      <w:r>
        <w:rPr>
          <w:i/>
          <w:sz w:val="18"/>
        </w:rPr>
        <w:t>Oceanography</w:t>
      </w:r>
      <w:r>
        <w:rPr>
          <w:sz w:val="18"/>
        </w:rPr>
        <w:t>,</w:t>
      </w:r>
      <w:r>
        <w:rPr>
          <w:spacing w:val="13"/>
          <w:sz w:val="18"/>
        </w:rPr>
        <w:t> </w:t>
      </w:r>
      <w:r>
        <w:rPr>
          <w:b/>
          <w:sz w:val="18"/>
        </w:rPr>
        <w:t>60</w:t>
      </w:r>
      <w:r>
        <w:rPr>
          <w:sz w:val="18"/>
        </w:rPr>
        <w:t>(4):</w:t>
      </w:r>
    </w:p>
    <w:p>
      <w:pPr>
        <w:spacing w:before="32"/>
        <w:ind w:left="497" w:right="0" w:firstLine="0"/>
        <w:jc w:val="left"/>
        <w:rPr>
          <w:sz w:val="18"/>
        </w:rPr>
      </w:pPr>
      <w:r>
        <w:rPr>
          <w:sz w:val="18"/>
        </w:rPr>
        <w:t>705-718.</w:t>
      </w:r>
    </w:p>
    <w:p>
      <w:pPr>
        <w:spacing w:line="240" w:lineRule="exact" w:before="9"/>
        <w:ind w:left="497" w:right="47" w:hanging="341"/>
        <w:jc w:val="both"/>
        <w:rPr>
          <w:sz w:val="18"/>
        </w:rPr>
      </w:pPr>
      <w:r>
        <w:rPr>
          <w:b/>
          <w:sz w:val="18"/>
        </w:rPr>
        <w:t>Pörtner</w:t>
      </w:r>
      <w:r>
        <w:rPr>
          <w:sz w:val="18"/>
        </w:rPr>
        <w:t>, H.O., M. Langenbuch, and B. Michaelidis, 2005: Effects   of CO</w:t>
      </w:r>
      <w:r>
        <w:rPr>
          <w:position w:val="-5"/>
          <w:sz w:val="10"/>
        </w:rPr>
        <w:t>2 </w:t>
      </w:r>
      <w:r>
        <w:rPr>
          <w:sz w:val="18"/>
        </w:rPr>
        <w:t>on marine animals: Interactions with temperature and hypoxia</w:t>
      </w:r>
      <w:r>
        <w:rPr>
          <w:spacing w:val="-12"/>
          <w:sz w:val="18"/>
        </w:rPr>
        <w:t> </w:t>
      </w:r>
      <w:r>
        <w:rPr>
          <w:sz w:val="18"/>
        </w:rPr>
        <w:t>regimes.</w:t>
      </w:r>
      <w:r>
        <w:rPr>
          <w:spacing w:val="-11"/>
          <w:sz w:val="18"/>
        </w:rPr>
        <w:t> </w:t>
      </w:r>
      <w:r>
        <w:rPr>
          <w:i/>
          <w:sz w:val="18"/>
        </w:rPr>
        <w:t>Journal</w:t>
      </w:r>
      <w:r>
        <w:rPr>
          <w:i/>
          <w:spacing w:val="-11"/>
          <w:sz w:val="18"/>
        </w:rPr>
        <w:t> </w:t>
      </w:r>
      <w:r>
        <w:rPr>
          <w:i/>
          <w:sz w:val="18"/>
        </w:rPr>
        <w:t>of</w:t>
      </w:r>
      <w:r>
        <w:rPr>
          <w:i/>
          <w:spacing w:val="-12"/>
          <w:sz w:val="18"/>
        </w:rPr>
        <w:t> </w:t>
      </w:r>
      <w:r>
        <w:rPr>
          <w:i/>
          <w:sz w:val="18"/>
        </w:rPr>
        <w:t>Geophysical</w:t>
      </w:r>
      <w:r>
        <w:rPr>
          <w:i/>
          <w:spacing w:val="-11"/>
          <w:sz w:val="18"/>
        </w:rPr>
        <w:t> </w:t>
      </w:r>
      <w:r>
        <w:rPr>
          <w:i/>
          <w:sz w:val="18"/>
        </w:rPr>
        <w:t>Research</w:t>
      </w:r>
      <w:r>
        <w:rPr>
          <w:i/>
          <w:spacing w:val="-11"/>
          <w:sz w:val="18"/>
        </w:rPr>
        <w:t> </w:t>
      </w:r>
      <w:r>
        <w:rPr>
          <w:i/>
          <w:sz w:val="18"/>
        </w:rPr>
        <w:t>-</w:t>
      </w:r>
      <w:r>
        <w:rPr>
          <w:i/>
          <w:spacing w:val="-12"/>
          <w:sz w:val="18"/>
        </w:rPr>
        <w:t> </w:t>
      </w:r>
      <w:r>
        <w:rPr>
          <w:i/>
          <w:sz w:val="18"/>
        </w:rPr>
        <w:t>Oceans</w:t>
      </w:r>
      <w:r>
        <w:rPr>
          <w:sz w:val="18"/>
        </w:rPr>
        <w:t>,</w:t>
      </w:r>
      <w:r>
        <w:rPr>
          <w:spacing w:val="-11"/>
          <w:sz w:val="18"/>
        </w:rPr>
        <w:t> </w:t>
      </w:r>
      <w:r>
        <w:rPr>
          <w:b/>
          <w:spacing w:val="-3"/>
          <w:sz w:val="18"/>
        </w:rPr>
        <w:t>110</w:t>
      </w:r>
      <w:r>
        <w:rPr>
          <w:spacing w:val="-3"/>
          <w:sz w:val="18"/>
        </w:rPr>
        <w:t>, </w:t>
      </w:r>
      <w:r>
        <w:rPr>
          <w:sz w:val="18"/>
        </w:rPr>
        <w:t>doi:10.1029/2004JC002561.</w:t>
      </w:r>
    </w:p>
    <w:p>
      <w:pPr>
        <w:spacing w:line="240" w:lineRule="exact" w:before="0"/>
        <w:ind w:left="497" w:right="47" w:hanging="341"/>
        <w:jc w:val="both"/>
        <w:rPr>
          <w:sz w:val="18"/>
        </w:rPr>
      </w:pPr>
      <w:r>
        <w:rPr>
          <w:b/>
          <w:sz w:val="18"/>
        </w:rPr>
        <w:t>Prentice</w:t>
      </w:r>
      <w:r>
        <w:rPr>
          <w:sz w:val="18"/>
        </w:rPr>
        <w:t>, C., G. Farquhar, M. Fasham, M. Goulden, M. Heimann, V. Jaramillo, H. Kheshgi, C.L. Quéré, R. Scholes, and D. Wallace, 2001: The carbon cycle and atmospheric CO</w:t>
      </w:r>
      <w:r>
        <w:rPr>
          <w:position w:val="-5"/>
          <w:sz w:val="10"/>
        </w:rPr>
        <w:t>2</w:t>
      </w:r>
      <w:r>
        <w:rPr>
          <w:sz w:val="18"/>
        </w:rPr>
        <w:t>. Climate Change 2001: The Scientific Basis: Contribution of WGI to the Third Assessment Report of the IPCC. J.T. Houghton </w:t>
      </w:r>
      <w:r>
        <w:rPr>
          <w:i/>
          <w:sz w:val="18"/>
        </w:rPr>
        <w:t>et al.</w:t>
      </w:r>
      <w:r>
        <w:rPr>
          <w:sz w:val="18"/>
        </w:rPr>
        <w:t>, (eds.), Cambridge University Press, New York, pp. 183-237.</w:t>
      </w:r>
    </w:p>
    <w:p>
      <w:pPr>
        <w:spacing w:line="278" w:lineRule="auto" w:before="24"/>
        <w:ind w:left="497" w:right="46" w:hanging="341"/>
        <w:jc w:val="both"/>
        <w:rPr>
          <w:sz w:val="18"/>
        </w:rPr>
      </w:pPr>
      <w:r>
        <w:rPr>
          <w:b/>
          <w:sz w:val="18"/>
        </w:rPr>
        <w:t>Rainbow</w:t>
      </w:r>
      <w:r>
        <w:rPr>
          <w:sz w:val="18"/>
        </w:rPr>
        <w:t>, </w:t>
      </w:r>
      <w:r>
        <w:rPr>
          <w:spacing w:val="-4"/>
          <w:sz w:val="18"/>
        </w:rPr>
        <w:t>P.S., </w:t>
      </w:r>
      <w:r>
        <w:rPr>
          <w:sz w:val="18"/>
        </w:rPr>
        <w:t>2002: Trace metal concentrations in aquatic invertebrates:</w:t>
      </w:r>
      <w:r>
        <w:rPr>
          <w:spacing w:val="-11"/>
          <w:sz w:val="18"/>
        </w:rPr>
        <w:t> </w:t>
      </w:r>
      <w:r>
        <w:rPr>
          <w:sz w:val="18"/>
        </w:rPr>
        <w:t>why</w:t>
      </w:r>
      <w:r>
        <w:rPr>
          <w:spacing w:val="-11"/>
          <w:sz w:val="18"/>
        </w:rPr>
        <w:t> </w:t>
      </w:r>
      <w:r>
        <w:rPr>
          <w:sz w:val="18"/>
        </w:rPr>
        <w:t>and</w:t>
      </w:r>
      <w:r>
        <w:rPr>
          <w:spacing w:val="-10"/>
          <w:sz w:val="18"/>
        </w:rPr>
        <w:t> </w:t>
      </w:r>
      <w:r>
        <w:rPr>
          <w:sz w:val="18"/>
        </w:rPr>
        <w:t>so</w:t>
      </w:r>
      <w:r>
        <w:rPr>
          <w:spacing w:val="-10"/>
          <w:sz w:val="18"/>
        </w:rPr>
        <w:t> </w:t>
      </w:r>
      <w:r>
        <w:rPr>
          <w:sz w:val="18"/>
        </w:rPr>
        <w:t>what?</w:t>
      </w:r>
      <w:r>
        <w:rPr>
          <w:spacing w:val="-11"/>
          <w:sz w:val="18"/>
        </w:rPr>
        <w:t> </w:t>
      </w:r>
      <w:r>
        <w:rPr>
          <w:i/>
          <w:sz w:val="18"/>
        </w:rPr>
        <w:t>Environmental</w:t>
      </w:r>
      <w:r>
        <w:rPr>
          <w:i/>
          <w:spacing w:val="-10"/>
          <w:sz w:val="18"/>
        </w:rPr>
        <w:t> </w:t>
      </w:r>
      <w:r>
        <w:rPr>
          <w:i/>
          <w:sz w:val="18"/>
        </w:rPr>
        <w:t>Pollution</w:t>
      </w:r>
      <w:r>
        <w:rPr>
          <w:sz w:val="18"/>
        </w:rPr>
        <w:t>,</w:t>
      </w:r>
      <w:r>
        <w:rPr>
          <w:spacing w:val="-10"/>
          <w:sz w:val="18"/>
        </w:rPr>
        <w:t> </w:t>
      </w:r>
      <w:r>
        <w:rPr>
          <w:b/>
          <w:sz w:val="18"/>
        </w:rPr>
        <w:t>120</w:t>
      </w:r>
      <w:r>
        <w:rPr>
          <w:sz w:val="18"/>
        </w:rPr>
        <w:t>(3), 497-507.</w:t>
      </w:r>
    </w:p>
    <w:p>
      <w:pPr>
        <w:spacing w:line="207" w:lineRule="exact" w:before="0"/>
        <w:ind w:left="157" w:right="0" w:firstLine="0"/>
        <w:jc w:val="both"/>
        <w:rPr>
          <w:sz w:val="18"/>
        </w:rPr>
      </w:pPr>
      <w:r>
        <w:rPr>
          <w:b/>
          <w:sz w:val="18"/>
        </w:rPr>
        <w:t>Ramaswamy</w:t>
      </w:r>
      <w:r>
        <w:rPr>
          <w:sz w:val="18"/>
        </w:rPr>
        <w:t>, </w:t>
      </w:r>
      <w:r>
        <w:rPr>
          <w:spacing w:val="-8"/>
          <w:sz w:val="18"/>
        </w:rPr>
        <w:t>V., </w:t>
      </w:r>
      <w:r>
        <w:rPr>
          <w:sz w:val="18"/>
        </w:rPr>
        <w:t>O. Boucher, J. Haigh, D. Hauglustaine, J. Haywood,</w:t>
      </w:r>
    </w:p>
    <w:p>
      <w:pPr>
        <w:spacing w:line="278" w:lineRule="auto" w:before="33"/>
        <w:ind w:left="497" w:right="47" w:firstLine="0"/>
        <w:jc w:val="both"/>
        <w:rPr>
          <w:sz w:val="18"/>
        </w:rPr>
      </w:pPr>
      <w:r>
        <w:rPr>
          <w:sz w:val="18"/>
        </w:rPr>
        <w:t>G.</w:t>
      </w:r>
      <w:r>
        <w:rPr>
          <w:spacing w:val="-20"/>
          <w:sz w:val="18"/>
        </w:rPr>
        <w:t> </w:t>
      </w:r>
      <w:r>
        <w:rPr>
          <w:sz w:val="18"/>
        </w:rPr>
        <w:t>Myhre,</w:t>
      </w:r>
      <w:r>
        <w:rPr>
          <w:spacing w:val="-22"/>
          <w:sz w:val="18"/>
        </w:rPr>
        <w:t> </w:t>
      </w:r>
      <w:r>
        <w:rPr>
          <w:spacing w:val="-7"/>
          <w:sz w:val="18"/>
        </w:rPr>
        <w:t>T.</w:t>
      </w:r>
      <w:r>
        <w:rPr>
          <w:spacing w:val="-19"/>
          <w:sz w:val="18"/>
        </w:rPr>
        <w:t> </w:t>
      </w:r>
      <w:r>
        <w:rPr>
          <w:sz w:val="18"/>
        </w:rPr>
        <w:t>Nakajima,</w:t>
      </w:r>
      <w:r>
        <w:rPr>
          <w:spacing w:val="-19"/>
          <w:sz w:val="18"/>
        </w:rPr>
        <w:t> </w:t>
      </w:r>
      <w:r>
        <w:rPr>
          <w:sz w:val="18"/>
        </w:rPr>
        <w:t>G.</w:t>
      </w:r>
      <w:r>
        <w:rPr>
          <w:spacing w:val="-26"/>
          <w:sz w:val="18"/>
        </w:rPr>
        <w:t> </w:t>
      </w:r>
      <w:r>
        <w:rPr>
          <w:spacing w:val="-12"/>
          <w:sz w:val="18"/>
        </w:rPr>
        <w:t>Y.</w:t>
      </w:r>
      <w:r>
        <w:rPr>
          <w:spacing w:val="-19"/>
          <w:sz w:val="18"/>
        </w:rPr>
        <w:t> </w:t>
      </w:r>
      <w:r>
        <w:rPr>
          <w:sz w:val="18"/>
        </w:rPr>
        <w:t>Shi,</w:t>
      </w:r>
      <w:r>
        <w:rPr>
          <w:spacing w:val="-19"/>
          <w:sz w:val="18"/>
        </w:rPr>
        <w:t> </w:t>
      </w:r>
      <w:r>
        <w:rPr>
          <w:sz w:val="18"/>
        </w:rPr>
        <w:t>and</w:t>
      </w:r>
      <w:r>
        <w:rPr>
          <w:spacing w:val="-19"/>
          <w:sz w:val="18"/>
        </w:rPr>
        <w:t> </w:t>
      </w:r>
      <w:r>
        <w:rPr>
          <w:sz w:val="18"/>
        </w:rPr>
        <w:t>S.</w:t>
      </w:r>
      <w:r>
        <w:rPr>
          <w:spacing w:val="-19"/>
          <w:sz w:val="18"/>
        </w:rPr>
        <w:t> </w:t>
      </w:r>
      <w:r>
        <w:rPr>
          <w:sz w:val="18"/>
        </w:rPr>
        <w:t>Solomon,</w:t>
      </w:r>
      <w:r>
        <w:rPr>
          <w:spacing w:val="-19"/>
          <w:sz w:val="18"/>
        </w:rPr>
        <w:t> </w:t>
      </w:r>
      <w:r>
        <w:rPr>
          <w:sz w:val="18"/>
        </w:rPr>
        <w:t>2001:</w:t>
      </w:r>
      <w:r>
        <w:rPr>
          <w:spacing w:val="-20"/>
          <w:sz w:val="18"/>
        </w:rPr>
        <w:t> </w:t>
      </w:r>
      <w:r>
        <w:rPr>
          <w:sz w:val="18"/>
        </w:rPr>
        <w:t>Radiative forcing</w:t>
      </w:r>
      <w:r>
        <w:rPr>
          <w:spacing w:val="-14"/>
          <w:sz w:val="18"/>
        </w:rPr>
        <w:t> </w:t>
      </w:r>
      <w:r>
        <w:rPr>
          <w:sz w:val="18"/>
        </w:rPr>
        <w:t>of</w:t>
      </w:r>
      <w:r>
        <w:rPr>
          <w:spacing w:val="-13"/>
          <w:sz w:val="18"/>
        </w:rPr>
        <w:t> </w:t>
      </w:r>
      <w:r>
        <w:rPr>
          <w:sz w:val="18"/>
        </w:rPr>
        <w:t>climate</w:t>
      </w:r>
      <w:r>
        <w:rPr>
          <w:spacing w:val="-13"/>
          <w:sz w:val="18"/>
        </w:rPr>
        <w:t> </w:t>
      </w:r>
      <w:r>
        <w:rPr>
          <w:sz w:val="18"/>
        </w:rPr>
        <w:t>change.</w:t>
      </w:r>
      <w:r>
        <w:rPr>
          <w:spacing w:val="-13"/>
          <w:sz w:val="18"/>
        </w:rPr>
        <w:t> </w:t>
      </w:r>
      <w:r>
        <w:rPr>
          <w:sz w:val="18"/>
        </w:rPr>
        <w:t>In</w:t>
      </w:r>
      <w:r>
        <w:rPr>
          <w:spacing w:val="-13"/>
          <w:sz w:val="18"/>
        </w:rPr>
        <w:t> </w:t>
      </w:r>
      <w:r>
        <w:rPr>
          <w:sz w:val="18"/>
        </w:rPr>
        <w:t>Climate</w:t>
      </w:r>
      <w:r>
        <w:rPr>
          <w:spacing w:val="-13"/>
          <w:sz w:val="18"/>
        </w:rPr>
        <w:t> </w:t>
      </w:r>
      <w:r>
        <w:rPr>
          <w:sz w:val="18"/>
        </w:rPr>
        <w:t>Change</w:t>
      </w:r>
      <w:r>
        <w:rPr>
          <w:spacing w:val="-13"/>
          <w:sz w:val="18"/>
        </w:rPr>
        <w:t> </w:t>
      </w:r>
      <w:r>
        <w:rPr>
          <w:sz w:val="18"/>
        </w:rPr>
        <w:t>2001:</w:t>
      </w:r>
      <w:r>
        <w:rPr>
          <w:spacing w:val="-16"/>
          <w:sz w:val="18"/>
        </w:rPr>
        <w:t> </w:t>
      </w:r>
      <w:r>
        <w:rPr>
          <w:sz w:val="18"/>
        </w:rPr>
        <w:t>The</w:t>
      </w:r>
      <w:r>
        <w:rPr>
          <w:spacing w:val="-13"/>
          <w:sz w:val="18"/>
        </w:rPr>
        <w:t> </w:t>
      </w:r>
      <w:r>
        <w:rPr>
          <w:sz w:val="18"/>
        </w:rPr>
        <w:t>Scientific Basis:</w:t>
      </w:r>
      <w:r>
        <w:rPr>
          <w:spacing w:val="-9"/>
          <w:sz w:val="18"/>
        </w:rPr>
        <w:t> </w:t>
      </w:r>
      <w:r>
        <w:rPr>
          <w:sz w:val="18"/>
        </w:rPr>
        <w:t>Contribution</w:t>
      </w:r>
      <w:r>
        <w:rPr>
          <w:spacing w:val="-9"/>
          <w:sz w:val="18"/>
        </w:rPr>
        <w:t> </w:t>
      </w:r>
      <w:r>
        <w:rPr>
          <w:sz w:val="18"/>
        </w:rPr>
        <w:t>of</w:t>
      </w:r>
      <w:r>
        <w:rPr>
          <w:spacing w:val="-12"/>
          <w:sz w:val="18"/>
        </w:rPr>
        <w:t> </w:t>
      </w:r>
      <w:r>
        <w:rPr>
          <w:sz w:val="18"/>
        </w:rPr>
        <w:t>WGI</w:t>
      </w:r>
      <w:r>
        <w:rPr>
          <w:spacing w:val="-8"/>
          <w:sz w:val="18"/>
        </w:rPr>
        <w:t> </w:t>
      </w:r>
      <w:r>
        <w:rPr>
          <w:sz w:val="18"/>
        </w:rPr>
        <w:t>to</w:t>
      </w:r>
      <w:r>
        <w:rPr>
          <w:spacing w:val="-8"/>
          <w:sz w:val="18"/>
        </w:rPr>
        <w:t> </w:t>
      </w:r>
      <w:r>
        <w:rPr>
          <w:sz w:val="18"/>
        </w:rPr>
        <w:t>the</w:t>
      </w:r>
      <w:r>
        <w:rPr>
          <w:spacing w:val="-12"/>
          <w:sz w:val="18"/>
        </w:rPr>
        <w:t> </w:t>
      </w:r>
      <w:r>
        <w:rPr>
          <w:sz w:val="18"/>
        </w:rPr>
        <w:t>Third</w:t>
      </w:r>
      <w:r>
        <w:rPr>
          <w:spacing w:val="-17"/>
          <w:sz w:val="18"/>
        </w:rPr>
        <w:t> </w:t>
      </w:r>
      <w:r>
        <w:rPr>
          <w:sz w:val="18"/>
        </w:rPr>
        <w:t>Assessment</w:t>
      </w:r>
      <w:r>
        <w:rPr>
          <w:spacing w:val="-9"/>
          <w:sz w:val="18"/>
        </w:rPr>
        <w:t> </w:t>
      </w:r>
      <w:r>
        <w:rPr>
          <w:sz w:val="18"/>
        </w:rPr>
        <w:t>Report</w:t>
      </w:r>
      <w:r>
        <w:rPr>
          <w:spacing w:val="-9"/>
          <w:sz w:val="18"/>
        </w:rPr>
        <w:t> </w:t>
      </w:r>
      <w:r>
        <w:rPr>
          <w:sz w:val="18"/>
        </w:rPr>
        <w:t>of</w:t>
      </w:r>
      <w:r>
        <w:rPr>
          <w:spacing w:val="-9"/>
          <w:sz w:val="18"/>
        </w:rPr>
        <w:t> </w:t>
      </w:r>
      <w:r>
        <w:rPr>
          <w:sz w:val="18"/>
        </w:rPr>
        <w:t>the IPCC. </w:t>
      </w:r>
      <w:r>
        <w:rPr>
          <w:spacing w:val="-4"/>
          <w:sz w:val="18"/>
        </w:rPr>
        <w:t>J.T. </w:t>
      </w:r>
      <w:r>
        <w:rPr>
          <w:sz w:val="18"/>
        </w:rPr>
        <w:t>Houghton </w:t>
      </w:r>
      <w:r>
        <w:rPr>
          <w:i/>
          <w:sz w:val="18"/>
        </w:rPr>
        <w:t>et al.</w:t>
      </w:r>
      <w:r>
        <w:rPr>
          <w:sz w:val="18"/>
        </w:rPr>
        <w:t>, (eds.), Cambridge University Press, New </w:t>
      </w:r>
      <w:r>
        <w:rPr>
          <w:spacing w:val="-4"/>
          <w:sz w:val="18"/>
        </w:rPr>
        <w:t>York, </w:t>
      </w:r>
      <w:r>
        <w:rPr>
          <w:sz w:val="18"/>
        </w:rPr>
        <w:t>pp.</w:t>
      </w:r>
      <w:r>
        <w:rPr>
          <w:spacing w:val="-4"/>
          <w:sz w:val="18"/>
        </w:rPr>
        <w:t> </w:t>
      </w:r>
      <w:r>
        <w:rPr>
          <w:sz w:val="18"/>
        </w:rPr>
        <w:t>349-416.</w:t>
      </w:r>
    </w:p>
    <w:p>
      <w:pPr>
        <w:spacing w:line="278" w:lineRule="auto" w:before="0"/>
        <w:ind w:left="497" w:right="30" w:hanging="341"/>
        <w:jc w:val="left"/>
        <w:rPr>
          <w:i/>
          <w:sz w:val="18"/>
        </w:rPr>
      </w:pPr>
      <w:r>
        <w:rPr>
          <w:b/>
          <w:sz w:val="18"/>
        </w:rPr>
        <w:t>Rau</w:t>
      </w:r>
      <w:r>
        <w:rPr>
          <w:sz w:val="18"/>
        </w:rPr>
        <w:t>, G. H. and K. Caldeira, 1999: Enhanced carbonate dissolution: A means of sequestering waste CO</w:t>
      </w:r>
      <w:r>
        <w:rPr>
          <w:position w:val="-5"/>
          <w:sz w:val="10"/>
        </w:rPr>
        <w:t>2 </w:t>
      </w:r>
      <w:r>
        <w:rPr>
          <w:sz w:val="18"/>
        </w:rPr>
        <w:t>as ocean bicarbonate. </w:t>
      </w:r>
      <w:r>
        <w:rPr>
          <w:i/>
          <w:sz w:val="18"/>
        </w:rPr>
        <w:t>Energy</w:t>
      </w:r>
    </w:p>
    <w:p>
      <w:pPr>
        <w:spacing w:line="164" w:lineRule="exact" w:before="0"/>
        <w:ind w:left="497" w:right="0" w:firstLine="0"/>
        <w:jc w:val="left"/>
        <w:rPr>
          <w:sz w:val="18"/>
        </w:rPr>
      </w:pPr>
      <w:r>
        <w:rPr>
          <w:i/>
          <w:sz w:val="18"/>
        </w:rPr>
        <w:t>Conversion and Management</w:t>
      </w:r>
      <w:r>
        <w:rPr>
          <w:sz w:val="18"/>
        </w:rPr>
        <w:t>, </w:t>
      </w:r>
      <w:r>
        <w:rPr>
          <w:b/>
          <w:sz w:val="18"/>
        </w:rPr>
        <w:t>40</w:t>
      </w:r>
      <w:r>
        <w:rPr>
          <w:sz w:val="18"/>
        </w:rPr>
        <w:t>(17), 1803-1813.</w:t>
      </w:r>
    </w:p>
    <w:p>
      <w:pPr>
        <w:spacing w:before="33"/>
        <w:ind w:left="157" w:right="0" w:firstLine="0"/>
        <w:jc w:val="left"/>
        <w:rPr>
          <w:sz w:val="18"/>
        </w:rPr>
      </w:pPr>
      <w:r>
        <w:rPr>
          <w:b/>
          <w:sz w:val="18"/>
        </w:rPr>
        <w:t>Rehder</w:t>
      </w:r>
      <w:r>
        <w:rPr>
          <w:sz w:val="18"/>
        </w:rPr>
        <w:t>, G., S.H. Kirby, W.B. Durham, L.A. Stern, E.T. Peltzer,</w:t>
      </w:r>
    </w:p>
    <w:p>
      <w:pPr>
        <w:spacing w:line="278" w:lineRule="auto" w:before="33"/>
        <w:ind w:left="497" w:right="47" w:firstLine="0"/>
        <w:jc w:val="both"/>
        <w:rPr>
          <w:sz w:val="18"/>
        </w:rPr>
      </w:pPr>
      <w:r>
        <w:rPr>
          <w:sz w:val="18"/>
        </w:rPr>
        <w:t>J. Pinkston, and P.G. Brewer, 2004: Dissolution rates of pure methane hydrate and carbon dioxide hydrate in under-saturated sea water at 1000 m depth. </w:t>
      </w:r>
      <w:r>
        <w:rPr>
          <w:i/>
          <w:sz w:val="18"/>
        </w:rPr>
        <w:t>Geochimica et Cosmochimica Acta, </w:t>
      </w:r>
      <w:r>
        <w:rPr>
          <w:b/>
          <w:sz w:val="18"/>
        </w:rPr>
        <w:t>68</w:t>
      </w:r>
      <w:r>
        <w:rPr>
          <w:sz w:val="18"/>
        </w:rPr>
        <w:t>(2), 285-292.</w:t>
      </w:r>
    </w:p>
    <w:p>
      <w:pPr>
        <w:spacing w:line="278" w:lineRule="auto" w:before="0"/>
        <w:ind w:left="497" w:right="47" w:hanging="341"/>
        <w:jc w:val="right"/>
        <w:rPr>
          <w:sz w:val="18"/>
        </w:rPr>
      </w:pPr>
      <w:r>
        <w:rPr>
          <w:b/>
          <w:sz w:val="18"/>
        </w:rPr>
        <w:t>Reynaud</w:t>
      </w:r>
      <w:r>
        <w:rPr>
          <w:sz w:val="18"/>
        </w:rPr>
        <w:t>,</w:t>
      </w:r>
      <w:r>
        <w:rPr>
          <w:spacing w:val="32"/>
          <w:sz w:val="18"/>
        </w:rPr>
        <w:t> </w:t>
      </w:r>
      <w:r>
        <w:rPr>
          <w:sz w:val="18"/>
        </w:rPr>
        <w:t>S.,</w:t>
      </w:r>
      <w:r>
        <w:rPr>
          <w:spacing w:val="32"/>
          <w:sz w:val="18"/>
        </w:rPr>
        <w:t> </w:t>
      </w:r>
      <w:r>
        <w:rPr>
          <w:sz w:val="18"/>
        </w:rPr>
        <w:t>N.</w:t>
      </w:r>
      <w:r>
        <w:rPr>
          <w:spacing w:val="32"/>
          <w:sz w:val="18"/>
        </w:rPr>
        <w:t> </w:t>
      </w:r>
      <w:r>
        <w:rPr>
          <w:sz w:val="18"/>
        </w:rPr>
        <w:t>Leclercq,</w:t>
      </w:r>
      <w:r>
        <w:rPr>
          <w:spacing w:val="33"/>
          <w:sz w:val="18"/>
        </w:rPr>
        <w:t> </w:t>
      </w:r>
      <w:r>
        <w:rPr>
          <w:sz w:val="18"/>
        </w:rPr>
        <w:t>S.</w:t>
      </w:r>
      <w:r>
        <w:rPr>
          <w:spacing w:val="32"/>
          <w:sz w:val="18"/>
        </w:rPr>
        <w:t> </w:t>
      </w:r>
      <w:r>
        <w:rPr>
          <w:sz w:val="18"/>
        </w:rPr>
        <w:t>Romaine-Lioud,</w:t>
      </w:r>
      <w:r>
        <w:rPr>
          <w:spacing w:val="32"/>
          <w:sz w:val="18"/>
        </w:rPr>
        <w:t> </w:t>
      </w:r>
      <w:r>
        <w:rPr>
          <w:sz w:val="18"/>
        </w:rPr>
        <w:t>C.</w:t>
      </w:r>
      <w:r>
        <w:rPr>
          <w:spacing w:val="32"/>
          <w:sz w:val="18"/>
        </w:rPr>
        <w:t> </w:t>
      </w:r>
      <w:r>
        <w:rPr>
          <w:sz w:val="18"/>
        </w:rPr>
        <w:t>Ferrier-Pagès,</w:t>
      </w:r>
      <w:r>
        <w:rPr>
          <w:spacing w:val="33"/>
          <w:sz w:val="18"/>
        </w:rPr>
        <w:t> </w:t>
      </w:r>
      <w:r>
        <w:rPr>
          <w:sz w:val="18"/>
        </w:rPr>
        <w:t>J.</w:t>
      </w:r>
      <w:r>
        <w:rPr>
          <w:spacing w:val="-1"/>
          <w:sz w:val="18"/>
        </w:rPr>
        <w:t> </w:t>
      </w:r>
      <w:r>
        <w:rPr>
          <w:sz w:val="18"/>
        </w:rPr>
        <w:t>Jaubert, and </w:t>
      </w:r>
      <w:r>
        <w:rPr>
          <w:spacing w:val="-6"/>
          <w:sz w:val="18"/>
        </w:rPr>
        <w:t>J.P. </w:t>
      </w:r>
      <w:r>
        <w:rPr>
          <w:sz w:val="18"/>
        </w:rPr>
        <w:t>Gattuso, 2003: Interacting effects of CO</w:t>
      </w:r>
      <w:r>
        <w:rPr>
          <w:position w:val="-5"/>
          <w:sz w:val="10"/>
        </w:rPr>
        <w:t>2</w:t>
      </w:r>
      <w:r>
        <w:rPr>
          <w:spacing w:val="8"/>
          <w:position w:val="-5"/>
          <w:sz w:val="10"/>
        </w:rPr>
        <w:t> </w:t>
      </w:r>
      <w:r>
        <w:rPr>
          <w:sz w:val="18"/>
        </w:rPr>
        <w:t>partial</w:t>
      </w:r>
    </w:p>
    <w:p>
      <w:pPr>
        <w:spacing w:line="164" w:lineRule="exact" w:before="0"/>
        <w:ind w:left="157" w:right="46" w:firstLine="0"/>
        <w:jc w:val="right"/>
        <w:rPr>
          <w:sz w:val="18"/>
        </w:rPr>
      </w:pPr>
      <w:r>
        <w:rPr>
          <w:sz w:val="18"/>
        </w:rPr>
        <w:t>pressure and temperature on photosynthesis and calcification in</w:t>
      </w:r>
      <w:r>
        <w:rPr>
          <w:spacing w:val="-2"/>
          <w:sz w:val="18"/>
        </w:rPr>
        <w:t> </w:t>
      </w:r>
      <w:r>
        <w:rPr>
          <w:sz w:val="18"/>
        </w:rPr>
        <w:t>a</w:t>
      </w:r>
    </w:p>
    <w:p>
      <w:pPr>
        <w:spacing w:before="33"/>
        <w:ind w:left="497" w:right="0" w:firstLine="0"/>
        <w:jc w:val="left"/>
        <w:rPr>
          <w:sz w:val="18"/>
        </w:rPr>
      </w:pPr>
      <w:r>
        <w:rPr>
          <w:sz w:val="18"/>
        </w:rPr>
        <w:t>scleratinian coral. </w:t>
      </w:r>
      <w:r>
        <w:rPr>
          <w:i/>
          <w:sz w:val="18"/>
        </w:rPr>
        <w:t>Global Change Biology</w:t>
      </w:r>
      <w:r>
        <w:rPr>
          <w:sz w:val="18"/>
        </w:rPr>
        <w:t>, </w:t>
      </w:r>
      <w:r>
        <w:rPr>
          <w:b/>
          <w:sz w:val="18"/>
        </w:rPr>
        <w:t>9</w:t>
      </w:r>
      <w:r>
        <w:rPr>
          <w:sz w:val="18"/>
        </w:rPr>
        <w:t>(1) 1-9.</w:t>
      </w:r>
    </w:p>
    <w:p>
      <w:pPr>
        <w:spacing w:line="245" w:lineRule="exact" w:before="33"/>
        <w:ind w:left="157" w:right="0" w:firstLine="0"/>
        <w:jc w:val="left"/>
        <w:rPr>
          <w:sz w:val="18"/>
        </w:rPr>
      </w:pPr>
      <w:r>
        <w:rPr>
          <w:b/>
          <w:sz w:val="18"/>
        </w:rPr>
        <w:t>Riebesell</w:t>
      </w:r>
      <w:r>
        <w:rPr>
          <w:sz w:val="18"/>
        </w:rPr>
        <w:t>, U., 2004: Effects of CO</w:t>
      </w:r>
      <w:r>
        <w:rPr>
          <w:position w:val="-5"/>
          <w:sz w:val="10"/>
        </w:rPr>
        <w:t>2 </w:t>
      </w:r>
      <w:r>
        <w:rPr>
          <w:sz w:val="18"/>
        </w:rPr>
        <w:t>enrichment on marine plankton.</w:t>
      </w:r>
    </w:p>
    <w:p>
      <w:pPr>
        <w:spacing w:line="202" w:lineRule="exact" w:before="0"/>
        <w:ind w:left="497" w:right="0" w:firstLine="0"/>
        <w:jc w:val="both"/>
        <w:rPr>
          <w:sz w:val="18"/>
        </w:rPr>
      </w:pPr>
      <w:r>
        <w:rPr>
          <w:i/>
          <w:sz w:val="18"/>
        </w:rPr>
        <w:t>Journal of Oceanography</w:t>
      </w:r>
      <w:r>
        <w:rPr>
          <w:sz w:val="18"/>
        </w:rPr>
        <w:t>, </w:t>
      </w:r>
      <w:r>
        <w:rPr>
          <w:b/>
          <w:sz w:val="18"/>
        </w:rPr>
        <w:t>60</w:t>
      </w:r>
      <w:r>
        <w:rPr>
          <w:sz w:val="18"/>
        </w:rPr>
        <w:t>(4), 719-729.</w:t>
      </w:r>
    </w:p>
    <w:p>
      <w:pPr>
        <w:spacing w:before="33"/>
        <w:ind w:left="157" w:right="0" w:firstLine="0"/>
        <w:jc w:val="both"/>
        <w:rPr>
          <w:sz w:val="18"/>
        </w:rPr>
      </w:pPr>
      <w:r>
        <w:rPr>
          <w:b/>
          <w:sz w:val="18"/>
        </w:rPr>
        <w:t>Sabine</w:t>
      </w:r>
      <w:r>
        <w:rPr>
          <w:sz w:val="18"/>
        </w:rPr>
        <w:t>, C.L., R.A. Feely, N. Gruber, R.M. Key, K. Lee, J.L. Bullister,</w:t>
      </w:r>
    </w:p>
    <w:p>
      <w:pPr>
        <w:spacing w:line="278" w:lineRule="auto" w:before="33"/>
        <w:ind w:left="497" w:right="47" w:firstLine="0"/>
        <w:jc w:val="both"/>
        <w:rPr>
          <w:sz w:val="18"/>
        </w:rPr>
      </w:pPr>
      <w:r>
        <w:rPr>
          <w:sz w:val="18"/>
        </w:rPr>
        <w:t>R. Wanninkhof, C.S. Wong, D.W.R. Wallace, B. Tilbrook, F.J. Millero, T.H. Peng, A. Kozyr, T. Ono, and A.F. Rios, 2004: The oceanic sink for anthropogenic CO</w:t>
      </w:r>
      <w:r>
        <w:rPr>
          <w:position w:val="-5"/>
          <w:sz w:val="10"/>
        </w:rPr>
        <w:t>2</w:t>
      </w:r>
      <w:r>
        <w:rPr>
          <w:sz w:val="18"/>
        </w:rPr>
        <w:t>. </w:t>
      </w:r>
      <w:r>
        <w:rPr>
          <w:i/>
          <w:sz w:val="18"/>
        </w:rPr>
        <w:t>Science</w:t>
      </w:r>
      <w:r>
        <w:rPr>
          <w:sz w:val="18"/>
        </w:rPr>
        <w:t>, </w:t>
      </w:r>
      <w:r>
        <w:rPr>
          <w:b/>
          <w:sz w:val="18"/>
        </w:rPr>
        <w:t>305</w:t>
      </w:r>
      <w:r>
        <w:rPr>
          <w:sz w:val="18"/>
        </w:rPr>
        <w:t>, 367-371.</w:t>
      </w:r>
    </w:p>
    <w:p>
      <w:pPr>
        <w:spacing w:before="67"/>
        <w:ind w:left="157" w:right="0" w:firstLine="0"/>
        <w:jc w:val="both"/>
        <w:rPr>
          <w:sz w:val="18"/>
        </w:rPr>
      </w:pPr>
      <w:r>
        <w:rPr/>
        <w:br w:type="column"/>
      </w:r>
      <w:r>
        <w:rPr>
          <w:b/>
          <w:sz w:val="18"/>
        </w:rPr>
        <w:t>Sadiq</w:t>
      </w:r>
      <w:r>
        <w:rPr>
          <w:sz w:val="18"/>
        </w:rPr>
        <w:t>, M., 1992: Toxic Metal Chemistry in Marine Environments.</w:t>
      </w:r>
    </w:p>
    <w:p>
      <w:pPr>
        <w:spacing w:before="33"/>
        <w:ind w:left="497" w:right="0" w:firstLine="0"/>
        <w:jc w:val="both"/>
        <w:rPr>
          <w:sz w:val="18"/>
        </w:rPr>
      </w:pPr>
      <w:r>
        <w:rPr>
          <w:sz w:val="18"/>
        </w:rPr>
        <w:t>Marcel Dekker Inc., New York, 390 pp.</w:t>
      </w:r>
    </w:p>
    <w:p>
      <w:pPr>
        <w:spacing w:line="240" w:lineRule="exact" w:before="9"/>
        <w:ind w:left="497" w:right="511" w:hanging="341"/>
        <w:jc w:val="both"/>
        <w:rPr>
          <w:sz w:val="18"/>
        </w:rPr>
      </w:pPr>
      <w:r>
        <w:rPr>
          <w:b/>
          <w:sz w:val="18"/>
        </w:rPr>
        <w:t>Saito</w:t>
      </w:r>
      <w:r>
        <w:rPr>
          <w:sz w:val="18"/>
        </w:rPr>
        <w:t>, </w:t>
      </w:r>
      <w:r>
        <w:rPr>
          <w:spacing w:val="-5"/>
          <w:sz w:val="18"/>
        </w:rPr>
        <w:t>T., </w:t>
      </w:r>
      <w:r>
        <w:rPr>
          <w:sz w:val="18"/>
        </w:rPr>
        <w:t>S. Kosugi, </w:t>
      </w:r>
      <w:r>
        <w:rPr>
          <w:spacing w:val="-7"/>
          <w:sz w:val="18"/>
        </w:rPr>
        <w:t>T. </w:t>
      </w:r>
      <w:r>
        <w:rPr>
          <w:sz w:val="18"/>
        </w:rPr>
        <w:t>Kajishima, and K. </w:t>
      </w:r>
      <w:r>
        <w:rPr>
          <w:spacing w:val="-3"/>
          <w:sz w:val="18"/>
        </w:rPr>
        <w:t>Tsuchiya, </w:t>
      </w:r>
      <w:r>
        <w:rPr>
          <w:sz w:val="18"/>
        </w:rPr>
        <w:t>2001: Characteristics and performance of a deep-ocean disposal system for</w:t>
      </w:r>
      <w:r>
        <w:rPr>
          <w:spacing w:val="-10"/>
          <w:sz w:val="18"/>
        </w:rPr>
        <w:t> </w:t>
      </w:r>
      <w:r>
        <w:rPr>
          <w:sz w:val="18"/>
        </w:rPr>
        <w:t>low-purity</w:t>
      </w:r>
      <w:r>
        <w:rPr>
          <w:spacing w:val="-10"/>
          <w:sz w:val="18"/>
        </w:rPr>
        <w:t> </w:t>
      </w:r>
      <w:r>
        <w:rPr>
          <w:sz w:val="18"/>
        </w:rPr>
        <w:t>CO</w:t>
      </w:r>
      <w:r>
        <w:rPr>
          <w:position w:val="-5"/>
          <w:sz w:val="10"/>
        </w:rPr>
        <w:t>2</w:t>
      </w:r>
      <w:r>
        <w:rPr>
          <w:spacing w:val="10"/>
          <w:position w:val="-5"/>
          <w:sz w:val="10"/>
        </w:rPr>
        <w:t> </w:t>
      </w:r>
      <w:r>
        <w:rPr>
          <w:sz w:val="18"/>
        </w:rPr>
        <w:t>gas</w:t>
      </w:r>
      <w:r>
        <w:rPr>
          <w:spacing w:val="-10"/>
          <w:sz w:val="18"/>
        </w:rPr>
        <w:t> </w:t>
      </w:r>
      <w:r>
        <w:rPr>
          <w:sz w:val="18"/>
        </w:rPr>
        <w:t>via</w:t>
      </w:r>
      <w:r>
        <w:rPr>
          <w:spacing w:val="-10"/>
          <w:sz w:val="18"/>
        </w:rPr>
        <w:t> </w:t>
      </w:r>
      <w:r>
        <w:rPr>
          <w:sz w:val="18"/>
        </w:rPr>
        <w:t>gas</w:t>
      </w:r>
      <w:r>
        <w:rPr>
          <w:spacing w:val="-10"/>
          <w:sz w:val="18"/>
        </w:rPr>
        <w:t> </w:t>
      </w:r>
      <w:r>
        <w:rPr>
          <w:sz w:val="18"/>
        </w:rPr>
        <w:t>lift</w:t>
      </w:r>
      <w:r>
        <w:rPr>
          <w:spacing w:val="-10"/>
          <w:sz w:val="18"/>
        </w:rPr>
        <w:t> </w:t>
      </w:r>
      <w:r>
        <w:rPr>
          <w:sz w:val="18"/>
        </w:rPr>
        <w:t>effect.</w:t>
      </w:r>
      <w:r>
        <w:rPr>
          <w:spacing w:val="-10"/>
          <w:sz w:val="18"/>
        </w:rPr>
        <w:t> </w:t>
      </w:r>
      <w:r>
        <w:rPr>
          <w:i/>
          <w:sz w:val="18"/>
        </w:rPr>
        <w:t>Energy</w:t>
      </w:r>
      <w:r>
        <w:rPr>
          <w:i/>
          <w:spacing w:val="-10"/>
          <w:sz w:val="18"/>
        </w:rPr>
        <w:t> </w:t>
      </w:r>
      <w:r>
        <w:rPr>
          <w:i/>
          <w:sz w:val="18"/>
        </w:rPr>
        <w:t>and</w:t>
      </w:r>
      <w:r>
        <w:rPr>
          <w:i/>
          <w:spacing w:val="-10"/>
          <w:sz w:val="18"/>
        </w:rPr>
        <w:t> </w:t>
      </w:r>
      <w:r>
        <w:rPr>
          <w:i/>
          <w:sz w:val="18"/>
        </w:rPr>
        <w:t>Fuels</w:t>
      </w:r>
      <w:r>
        <w:rPr>
          <w:sz w:val="18"/>
        </w:rPr>
        <w:t>,</w:t>
      </w:r>
      <w:r>
        <w:rPr>
          <w:spacing w:val="-10"/>
          <w:sz w:val="18"/>
        </w:rPr>
        <w:t> </w:t>
      </w:r>
      <w:r>
        <w:rPr>
          <w:b/>
          <w:sz w:val="18"/>
        </w:rPr>
        <w:t>15</w:t>
      </w:r>
      <w:r>
        <w:rPr>
          <w:sz w:val="18"/>
        </w:rPr>
        <w:t>(2), 285-292.</w:t>
      </w:r>
    </w:p>
    <w:p>
      <w:pPr>
        <w:spacing w:line="278" w:lineRule="auto" w:before="24"/>
        <w:ind w:left="497" w:right="511" w:hanging="341"/>
        <w:jc w:val="both"/>
        <w:rPr>
          <w:sz w:val="18"/>
        </w:rPr>
      </w:pPr>
      <w:r>
        <w:rPr>
          <w:b/>
          <w:sz w:val="18"/>
        </w:rPr>
        <w:t>Saji</w:t>
      </w:r>
      <w:r>
        <w:rPr>
          <w:sz w:val="18"/>
        </w:rPr>
        <w:t>, A., H. </w:t>
      </w:r>
      <w:r>
        <w:rPr>
          <w:spacing w:val="-3"/>
          <w:sz w:val="18"/>
        </w:rPr>
        <w:t>Yoshida, </w:t>
      </w:r>
      <w:r>
        <w:rPr>
          <w:sz w:val="18"/>
        </w:rPr>
        <w:t>M. Sakai, </w:t>
      </w:r>
      <w:r>
        <w:rPr>
          <w:spacing w:val="-7"/>
          <w:sz w:val="18"/>
        </w:rPr>
        <w:t>T. </w:t>
      </w:r>
      <w:r>
        <w:rPr>
          <w:spacing w:val="-3"/>
          <w:sz w:val="18"/>
        </w:rPr>
        <w:t>Tanii, </w:t>
      </w:r>
      <w:r>
        <w:rPr>
          <w:spacing w:val="-7"/>
          <w:sz w:val="18"/>
        </w:rPr>
        <w:t>T. </w:t>
      </w:r>
      <w:r>
        <w:rPr>
          <w:sz w:val="18"/>
        </w:rPr>
        <w:t>Kamata, and H. Kitamura, 1992: Fixation of carbon dioxide by hydrate-hydrate. </w:t>
      </w:r>
      <w:r>
        <w:rPr>
          <w:i/>
          <w:sz w:val="18"/>
        </w:rPr>
        <w:t>Energy </w:t>
      </w:r>
      <w:r>
        <w:rPr>
          <w:i/>
          <w:sz w:val="18"/>
        </w:rPr>
        <w:t>Conversion and Management</w:t>
      </w:r>
      <w:r>
        <w:rPr>
          <w:sz w:val="18"/>
        </w:rPr>
        <w:t>, </w:t>
      </w:r>
      <w:r>
        <w:rPr>
          <w:b/>
          <w:sz w:val="18"/>
        </w:rPr>
        <w:t>33</w:t>
      </w:r>
      <w:r>
        <w:rPr>
          <w:sz w:val="18"/>
        </w:rPr>
        <w:t>(5-8), 634-649.</w:t>
      </w:r>
    </w:p>
    <w:p>
      <w:pPr>
        <w:spacing w:line="207" w:lineRule="exact" w:before="0"/>
        <w:ind w:left="157" w:right="0" w:firstLine="0"/>
        <w:jc w:val="both"/>
        <w:rPr>
          <w:sz w:val="18"/>
        </w:rPr>
      </w:pPr>
      <w:r>
        <w:rPr>
          <w:b/>
          <w:sz w:val="18"/>
        </w:rPr>
        <w:t>Sakai</w:t>
      </w:r>
      <w:r>
        <w:rPr>
          <w:sz w:val="18"/>
        </w:rPr>
        <w:t>, H., T. Gamo, E-S. Kim, M. Tsutsumi, T. Tanaka, J. Ishibashi,</w:t>
      </w:r>
    </w:p>
    <w:p>
      <w:pPr>
        <w:spacing w:line="278" w:lineRule="auto" w:before="33"/>
        <w:ind w:left="497" w:right="511" w:firstLine="0"/>
        <w:jc w:val="both"/>
        <w:rPr>
          <w:sz w:val="18"/>
        </w:rPr>
      </w:pPr>
      <w:r>
        <w:rPr>
          <w:sz w:val="18"/>
        </w:rPr>
        <w:t>H. Wakita, M. Yamano, and T. Omori, 1990: Venting of carbon dioxide-rich fluid and hydrate formation in mid-Okinawa trough backarc basin. </w:t>
      </w:r>
      <w:r>
        <w:rPr>
          <w:i/>
          <w:sz w:val="18"/>
        </w:rPr>
        <w:t>Science</w:t>
      </w:r>
      <w:r>
        <w:rPr>
          <w:sz w:val="18"/>
        </w:rPr>
        <w:t>, </w:t>
      </w:r>
      <w:r>
        <w:rPr>
          <w:b/>
          <w:sz w:val="18"/>
        </w:rPr>
        <w:t>248</w:t>
      </w:r>
      <w:r>
        <w:rPr>
          <w:sz w:val="18"/>
        </w:rPr>
        <w:t>, 1093-1096.</w:t>
      </w:r>
    </w:p>
    <w:p>
      <w:pPr>
        <w:spacing w:line="207" w:lineRule="exact" w:before="0"/>
        <w:ind w:left="157" w:right="0" w:firstLine="0"/>
        <w:jc w:val="both"/>
        <w:rPr>
          <w:sz w:val="18"/>
        </w:rPr>
      </w:pPr>
      <w:r>
        <w:rPr>
          <w:b/>
          <w:sz w:val="18"/>
        </w:rPr>
        <w:t>Salomons</w:t>
      </w:r>
      <w:r>
        <w:rPr>
          <w:sz w:val="18"/>
        </w:rPr>
        <w:t>, W. and U. Forstner, 1984: Metals in the Hydrocycle.</w:t>
      </w:r>
    </w:p>
    <w:p>
      <w:pPr>
        <w:spacing w:before="33"/>
        <w:ind w:left="497" w:right="0" w:firstLine="0"/>
        <w:jc w:val="both"/>
        <w:rPr>
          <w:sz w:val="18"/>
        </w:rPr>
      </w:pPr>
      <w:r>
        <w:rPr>
          <w:sz w:val="18"/>
        </w:rPr>
        <w:t>Springer-Verlag, Heidelberg, 349 pp.</w:t>
      </w:r>
    </w:p>
    <w:p>
      <w:pPr>
        <w:spacing w:line="278" w:lineRule="auto" w:before="33"/>
        <w:ind w:left="497" w:right="511" w:hanging="341"/>
        <w:jc w:val="both"/>
        <w:rPr>
          <w:sz w:val="18"/>
        </w:rPr>
      </w:pPr>
      <w:r>
        <w:rPr>
          <w:b/>
          <w:sz w:val="18"/>
        </w:rPr>
        <w:t>Sanders</w:t>
      </w:r>
      <w:r>
        <w:rPr>
          <w:sz w:val="18"/>
        </w:rPr>
        <w:t>,</w:t>
      </w:r>
      <w:r>
        <w:rPr>
          <w:spacing w:val="-17"/>
          <w:sz w:val="18"/>
        </w:rPr>
        <w:t> </w:t>
      </w:r>
      <w:r>
        <w:rPr>
          <w:sz w:val="18"/>
        </w:rPr>
        <w:t>N.K.</w:t>
      </w:r>
      <w:r>
        <w:rPr>
          <w:spacing w:val="-16"/>
          <w:sz w:val="18"/>
        </w:rPr>
        <w:t> </w:t>
      </w:r>
      <w:r>
        <w:rPr>
          <w:sz w:val="18"/>
        </w:rPr>
        <w:t>and</w:t>
      </w:r>
      <w:r>
        <w:rPr>
          <w:spacing w:val="-16"/>
          <w:sz w:val="18"/>
        </w:rPr>
        <w:t> </w:t>
      </w:r>
      <w:r>
        <w:rPr>
          <w:sz w:val="18"/>
        </w:rPr>
        <w:t>J.J.</w:t>
      </w:r>
      <w:r>
        <w:rPr>
          <w:spacing w:val="-16"/>
          <w:sz w:val="18"/>
        </w:rPr>
        <w:t> </w:t>
      </w:r>
      <w:r>
        <w:rPr>
          <w:sz w:val="18"/>
        </w:rPr>
        <w:t>Childress,</w:t>
      </w:r>
      <w:r>
        <w:rPr>
          <w:spacing w:val="-16"/>
          <w:sz w:val="18"/>
        </w:rPr>
        <w:t> </w:t>
      </w:r>
      <w:r>
        <w:rPr>
          <w:sz w:val="18"/>
        </w:rPr>
        <w:t>1990:</w:t>
      </w:r>
      <w:r>
        <w:rPr>
          <w:spacing w:val="-26"/>
          <w:sz w:val="18"/>
        </w:rPr>
        <w:t> </w:t>
      </w:r>
      <w:r>
        <w:rPr>
          <w:sz w:val="18"/>
        </w:rPr>
        <w:t>A</w:t>
      </w:r>
      <w:r>
        <w:rPr>
          <w:spacing w:val="-26"/>
          <w:sz w:val="18"/>
        </w:rPr>
        <w:t> </w:t>
      </w:r>
      <w:r>
        <w:rPr>
          <w:sz w:val="18"/>
        </w:rPr>
        <w:t>comparison</w:t>
      </w:r>
      <w:r>
        <w:rPr>
          <w:spacing w:val="-16"/>
          <w:sz w:val="18"/>
        </w:rPr>
        <w:t> </w:t>
      </w:r>
      <w:r>
        <w:rPr>
          <w:sz w:val="18"/>
        </w:rPr>
        <w:t>of</w:t>
      </w:r>
      <w:r>
        <w:rPr>
          <w:spacing w:val="-17"/>
          <w:sz w:val="18"/>
        </w:rPr>
        <w:t> </w:t>
      </w:r>
      <w:r>
        <w:rPr>
          <w:sz w:val="18"/>
        </w:rPr>
        <w:t>the</w:t>
      </w:r>
      <w:r>
        <w:rPr>
          <w:spacing w:val="-16"/>
          <w:sz w:val="18"/>
        </w:rPr>
        <w:t> </w:t>
      </w:r>
      <w:r>
        <w:rPr>
          <w:sz w:val="18"/>
        </w:rPr>
        <w:t>respiratory function of the hemocyanins of vertically migrating and </w:t>
      </w:r>
      <w:r>
        <w:rPr>
          <w:spacing w:val="-3"/>
          <w:sz w:val="18"/>
        </w:rPr>
        <w:t>non- </w:t>
      </w:r>
      <w:r>
        <w:rPr>
          <w:sz w:val="18"/>
        </w:rPr>
        <w:t>migrating oplophorid shrimps. </w:t>
      </w:r>
      <w:r>
        <w:rPr>
          <w:i/>
          <w:sz w:val="18"/>
        </w:rPr>
        <w:t>Journal of Experimental Biology</w:t>
      </w:r>
      <w:r>
        <w:rPr>
          <w:sz w:val="18"/>
        </w:rPr>
        <w:t>, </w:t>
      </w:r>
      <w:r>
        <w:rPr>
          <w:b/>
          <w:sz w:val="18"/>
        </w:rPr>
        <w:t>152</w:t>
      </w:r>
      <w:r>
        <w:rPr>
          <w:sz w:val="18"/>
        </w:rPr>
        <w:t>(1), 167-187.</w:t>
      </w:r>
    </w:p>
    <w:p>
      <w:pPr>
        <w:spacing w:line="278" w:lineRule="auto" w:before="0"/>
        <w:ind w:left="497" w:right="511" w:hanging="341"/>
        <w:jc w:val="both"/>
        <w:rPr>
          <w:sz w:val="18"/>
        </w:rPr>
      </w:pPr>
      <w:r>
        <w:rPr>
          <w:b/>
          <w:sz w:val="18"/>
        </w:rPr>
        <w:t>Sato</w:t>
      </w:r>
      <w:r>
        <w:rPr>
          <w:sz w:val="18"/>
        </w:rPr>
        <w:t>, </w:t>
      </w:r>
      <w:r>
        <w:rPr>
          <w:spacing w:val="-5"/>
          <w:sz w:val="18"/>
        </w:rPr>
        <w:t>T., </w:t>
      </w:r>
      <w:r>
        <w:rPr>
          <w:sz w:val="18"/>
        </w:rPr>
        <w:t>2004: Numerical Simulation of Biological Impact Caused  by Direct Injection of Carbon Dioxide in the ocean. </w:t>
      </w:r>
      <w:r>
        <w:rPr>
          <w:i/>
          <w:sz w:val="18"/>
        </w:rPr>
        <w:t>Journal of </w:t>
      </w:r>
      <w:r>
        <w:rPr>
          <w:i/>
          <w:sz w:val="18"/>
        </w:rPr>
        <w:t>Oceanography</w:t>
      </w:r>
      <w:r>
        <w:rPr>
          <w:sz w:val="18"/>
        </w:rPr>
        <w:t>, </w:t>
      </w:r>
      <w:r>
        <w:rPr>
          <w:b/>
          <w:sz w:val="18"/>
        </w:rPr>
        <w:t>60</w:t>
      </w:r>
      <w:r>
        <w:rPr>
          <w:sz w:val="18"/>
        </w:rPr>
        <w:t>,</w:t>
      </w:r>
      <w:r>
        <w:rPr>
          <w:spacing w:val="-1"/>
          <w:sz w:val="18"/>
        </w:rPr>
        <w:t> </w:t>
      </w:r>
      <w:r>
        <w:rPr>
          <w:sz w:val="18"/>
        </w:rPr>
        <w:t>807-816.</w:t>
      </w:r>
    </w:p>
    <w:p>
      <w:pPr>
        <w:spacing w:line="278" w:lineRule="auto" w:before="0"/>
        <w:ind w:left="497" w:right="512" w:hanging="341"/>
        <w:jc w:val="both"/>
        <w:rPr>
          <w:sz w:val="18"/>
        </w:rPr>
      </w:pPr>
      <w:r>
        <w:rPr>
          <w:b/>
          <w:sz w:val="18"/>
        </w:rPr>
        <w:t>Sato</w:t>
      </w:r>
      <w:r>
        <w:rPr>
          <w:sz w:val="18"/>
        </w:rPr>
        <w:t>, T., and K. Sato, 2002: Numerical Prediction of the Dilution Process and its Biological Impacts in CO</w:t>
      </w:r>
      <w:r>
        <w:rPr>
          <w:position w:val="-5"/>
          <w:sz w:val="10"/>
        </w:rPr>
        <w:t>2 </w:t>
      </w:r>
      <w:r>
        <w:rPr>
          <w:sz w:val="18"/>
        </w:rPr>
        <w:t>Ocean Sequestration.</w:t>
      </w:r>
    </w:p>
    <w:p>
      <w:pPr>
        <w:spacing w:line="164" w:lineRule="exact" w:before="0"/>
        <w:ind w:left="497" w:right="0" w:firstLine="0"/>
        <w:jc w:val="both"/>
        <w:rPr>
          <w:sz w:val="18"/>
        </w:rPr>
      </w:pPr>
      <w:r>
        <w:rPr>
          <w:i/>
          <w:sz w:val="18"/>
        </w:rPr>
        <w:t>Journal of Marine Science and Technology</w:t>
      </w:r>
      <w:r>
        <w:rPr>
          <w:sz w:val="18"/>
        </w:rPr>
        <w:t>, </w:t>
      </w:r>
      <w:r>
        <w:rPr>
          <w:b/>
          <w:sz w:val="18"/>
        </w:rPr>
        <w:t>6</w:t>
      </w:r>
      <w:r>
        <w:rPr>
          <w:sz w:val="18"/>
        </w:rPr>
        <w:t>(4), 169-180.</w:t>
      </w:r>
    </w:p>
    <w:p>
      <w:pPr>
        <w:spacing w:line="230" w:lineRule="auto" w:before="37"/>
        <w:ind w:left="497" w:right="511" w:hanging="341"/>
        <w:jc w:val="both"/>
        <w:rPr>
          <w:sz w:val="18"/>
        </w:rPr>
      </w:pPr>
      <w:r>
        <w:rPr>
          <w:b/>
          <w:sz w:val="18"/>
        </w:rPr>
        <w:t>Seibel</w:t>
      </w:r>
      <w:r>
        <w:rPr>
          <w:sz w:val="18"/>
        </w:rPr>
        <w:t>, B.A. and </w:t>
      </w:r>
      <w:r>
        <w:rPr>
          <w:spacing w:val="-5"/>
          <w:sz w:val="18"/>
        </w:rPr>
        <w:t>P.J. </w:t>
      </w:r>
      <w:r>
        <w:rPr>
          <w:spacing w:val="-3"/>
          <w:sz w:val="18"/>
        </w:rPr>
        <w:t>Walsh, </w:t>
      </w:r>
      <w:r>
        <w:rPr>
          <w:sz w:val="18"/>
        </w:rPr>
        <w:t>2001: Potential impacts of CO</w:t>
      </w:r>
      <w:r>
        <w:rPr>
          <w:position w:val="-5"/>
          <w:sz w:val="10"/>
        </w:rPr>
        <w:t>2 </w:t>
      </w:r>
      <w:r>
        <w:rPr>
          <w:sz w:val="18"/>
        </w:rPr>
        <w:t>injections on deep-sea biota. </w:t>
      </w:r>
      <w:r>
        <w:rPr>
          <w:i/>
          <w:sz w:val="18"/>
        </w:rPr>
        <w:t>Science</w:t>
      </w:r>
      <w:r>
        <w:rPr>
          <w:sz w:val="18"/>
        </w:rPr>
        <w:t>, </w:t>
      </w:r>
      <w:r>
        <w:rPr>
          <w:b/>
          <w:sz w:val="18"/>
        </w:rPr>
        <w:t>294</w:t>
      </w:r>
      <w:r>
        <w:rPr>
          <w:sz w:val="18"/>
        </w:rPr>
        <w:t>, 319-320.</w:t>
      </w:r>
    </w:p>
    <w:p>
      <w:pPr>
        <w:spacing w:line="278" w:lineRule="auto" w:before="35"/>
        <w:ind w:left="497" w:right="511" w:hanging="341"/>
        <w:jc w:val="both"/>
        <w:rPr>
          <w:sz w:val="18"/>
        </w:rPr>
      </w:pPr>
      <w:r>
        <w:rPr>
          <w:b/>
          <w:sz w:val="18"/>
        </w:rPr>
        <w:t>Seibel</w:t>
      </w:r>
      <w:r>
        <w:rPr>
          <w:sz w:val="18"/>
        </w:rPr>
        <w:t>, B.A., </w:t>
      </w:r>
      <w:r>
        <w:rPr>
          <w:spacing w:val="-6"/>
          <w:sz w:val="18"/>
        </w:rPr>
        <w:t>E.V. </w:t>
      </w:r>
      <w:r>
        <w:rPr>
          <w:sz w:val="18"/>
        </w:rPr>
        <w:t>Thuesen, J.J. Childress, and L.A. Gorodezky,</w:t>
      </w:r>
      <w:r>
        <w:rPr>
          <w:spacing w:val="-25"/>
          <w:sz w:val="18"/>
        </w:rPr>
        <w:t> </w:t>
      </w:r>
      <w:r>
        <w:rPr>
          <w:sz w:val="18"/>
        </w:rPr>
        <w:t>1997: Decline in pelagic cephalopod metabolism with habitat depth reflects differences in locomotory efficiency. </w:t>
      </w:r>
      <w:r>
        <w:rPr>
          <w:i/>
          <w:sz w:val="18"/>
        </w:rPr>
        <w:t>Biological </w:t>
      </w:r>
      <w:r>
        <w:rPr>
          <w:i/>
          <w:spacing w:val="-3"/>
          <w:sz w:val="18"/>
        </w:rPr>
        <w:t>Bulletin</w:t>
      </w:r>
      <w:r>
        <w:rPr>
          <w:spacing w:val="-3"/>
          <w:sz w:val="18"/>
        </w:rPr>
        <w:t>, </w:t>
      </w:r>
      <w:r>
        <w:rPr>
          <w:b/>
          <w:sz w:val="18"/>
        </w:rPr>
        <w:t>192</w:t>
      </w:r>
      <w:r>
        <w:rPr>
          <w:sz w:val="18"/>
        </w:rPr>
        <w:t>, (2) 262-278.</w:t>
      </w:r>
    </w:p>
    <w:p>
      <w:pPr>
        <w:spacing w:line="207" w:lineRule="exact" w:before="0"/>
        <w:ind w:left="157" w:right="0" w:firstLine="0"/>
        <w:jc w:val="both"/>
        <w:rPr>
          <w:sz w:val="18"/>
        </w:rPr>
      </w:pPr>
      <w:r>
        <w:rPr>
          <w:b/>
          <w:sz w:val="18"/>
        </w:rPr>
        <w:t>Shindo</w:t>
      </w:r>
      <w:r>
        <w:rPr>
          <w:sz w:val="18"/>
        </w:rPr>
        <w:t>, </w:t>
      </w:r>
      <w:r>
        <w:rPr>
          <w:spacing w:val="-8"/>
          <w:sz w:val="18"/>
        </w:rPr>
        <w:t>Y.,  </w:t>
      </w:r>
      <w:r>
        <w:rPr>
          <w:spacing w:val="-12"/>
          <w:sz w:val="18"/>
        </w:rPr>
        <w:t>Y.  </w:t>
      </w:r>
      <w:r>
        <w:rPr>
          <w:sz w:val="18"/>
        </w:rPr>
        <w:t>Fujioka,  and  H.  Komiyama,  1995:  Dissolution</w:t>
      </w:r>
      <w:r>
        <w:rPr>
          <w:spacing w:val="16"/>
          <w:sz w:val="18"/>
        </w:rPr>
        <w:t> </w:t>
      </w:r>
      <w:r>
        <w:rPr>
          <w:sz w:val="18"/>
        </w:rPr>
        <w:t>and</w:t>
      </w:r>
    </w:p>
    <w:p>
      <w:pPr>
        <w:spacing w:line="245" w:lineRule="exact" w:before="33"/>
        <w:ind w:left="497" w:right="0" w:firstLine="0"/>
        <w:jc w:val="both"/>
        <w:rPr>
          <w:sz w:val="18"/>
        </w:rPr>
      </w:pPr>
      <w:r>
        <w:rPr>
          <w:sz w:val="18"/>
        </w:rPr>
        <w:t>dispersion</w:t>
      </w:r>
      <w:r>
        <w:rPr>
          <w:spacing w:val="34"/>
          <w:sz w:val="18"/>
        </w:rPr>
        <w:t> </w:t>
      </w:r>
      <w:r>
        <w:rPr>
          <w:sz w:val="18"/>
        </w:rPr>
        <w:t>of</w:t>
      </w:r>
      <w:r>
        <w:rPr>
          <w:spacing w:val="34"/>
          <w:sz w:val="18"/>
        </w:rPr>
        <w:t> </w:t>
      </w:r>
      <w:r>
        <w:rPr>
          <w:sz w:val="18"/>
        </w:rPr>
        <w:t>CO</w:t>
      </w:r>
      <w:r>
        <w:rPr>
          <w:position w:val="-5"/>
          <w:sz w:val="10"/>
        </w:rPr>
        <w:t>2  </w:t>
      </w:r>
      <w:r>
        <w:rPr>
          <w:spacing w:val="5"/>
          <w:position w:val="-5"/>
          <w:sz w:val="10"/>
        </w:rPr>
        <w:t> </w:t>
      </w:r>
      <w:r>
        <w:rPr>
          <w:sz w:val="18"/>
        </w:rPr>
        <w:t>from</w:t>
      </w:r>
      <w:r>
        <w:rPr>
          <w:spacing w:val="34"/>
          <w:sz w:val="18"/>
        </w:rPr>
        <w:t> </w:t>
      </w:r>
      <w:r>
        <w:rPr>
          <w:sz w:val="18"/>
        </w:rPr>
        <w:t>a</w:t>
      </w:r>
      <w:r>
        <w:rPr>
          <w:spacing w:val="34"/>
          <w:sz w:val="18"/>
        </w:rPr>
        <w:t> </w:t>
      </w:r>
      <w:r>
        <w:rPr>
          <w:sz w:val="18"/>
        </w:rPr>
        <w:t>liquid</w:t>
      </w:r>
      <w:r>
        <w:rPr>
          <w:spacing w:val="35"/>
          <w:sz w:val="18"/>
        </w:rPr>
        <w:t> </w:t>
      </w:r>
      <w:r>
        <w:rPr>
          <w:sz w:val="18"/>
        </w:rPr>
        <w:t>CO</w:t>
      </w:r>
      <w:r>
        <w:rPr>
          <w:position w:val="-5"/>
          <w:sz w:val="10"/>
        </w:rPr>
        <w:t>2  </w:t>
      </w:r>
      <w:r>
        <w:rPr>
          <w:spacing w:val="4"/>
          <w:position w:val="-5"/>
          <w:sz w:val="10"/>
        </w:rPr>
        <w:t> </w:t>
      </w:r>
      <w:r>
        <w:rPr>
          <w:sz w:val="18"/>
        </w:rPr>
        <w:t>pool</w:t>
      </w:r>
      <w:r>
        <w:rPr>
          <w:spacing w:val="34"/>
          <w:sz w:val="18"/>
        </w:rPr>
        <w:t> </w:t>
      </w:r>
      <w:r>
        <w:rPr>
          <w:sz w:val="18"/>
        </w:rPr>
        <w:t>in</w:t>
      </w:r>
      <w:r>
        <w:rPr>
          <w:spacing w:val="35"/>
          <w:sz w:val="18"/>
        </w:rPr>
        <w:t> </w:t>
      </w:r>
      <w:r>
        <w:rPr>
          <w:sz w:val="18"/>
        </w:rPr>
        <w:t>the</w:t>
      </w:r>
      <w:r>
        <w:rPr>
          <w:spacing w:val="34"/>
          <w:sz w:val="18"/>
        </w:rPr>
        <w:t> </w:t>
      </w:r>
      <w:r>
        <w:rPr>
          <w:sz w:val="18"/>
        </w:rPr>
        <w:t>deep</w:t>
      </w:r>
      <w:r>
        <w:rPr>
          <w:spacing w:val="34"/>
          <w:sz w:val="18"/>
        </w:rPr>
        <w:t> </w:t>
      </w:r>
      <w:r>
        <w:rPr>
          <w:sz w:val="18"/>
        </w:rPr>
        <w:t>ocean.</w:t>
      </w:r>
    </w:p>
    <w:p>
      <w:pPr>
        <w:spacing w:line="202" w:lineRule="exact" w:before="0"/>
        <w:ind w:left="497" w:right="0" w:firstLine="0"/>
        <w:jc w:val="both"/>
        <w:rPr>
          <w:sz w:val="18"/>
        </w:rPr>
      </w:pPr>
      <w:r>
        <w:rPr>
          <w:i/>
          <w:sz w:val="18"/>
        </w:rPr>
        <w:t>International Journal of Chemical Kinetics</w:t>
      </w:r>
      <w:r>
        <w:rPr>
          <w:sz w:val="18"/>
        </w:rPr>
        <w:t>, </w:t>
      </w:r>
      <w:r>
        <w:rPr>
          <w:b/>
          <w:sz w:val="18"/>
        </w:rPr>
        <w:t>27</w:t>
      </w:r>
      <w:r>
        <w:rPr>
          <w:sz w:val="18"/>
        </w:rPr>
        <w:t>(11), 1089-1095.</w:t>
      </w:r>
    </w:p>
    <w:p>
      <w:pPr>
        <w:spacing w:line="240" w:lineRule="exact" w:before="9"/>
        <w:ind w:left="497" w:right="510" w:hanging="341"/>
        <w:jc w:val="both"/>
        <w:rPr>
          <w:sz w:val="18"/>
        </w:rPr>
      </w:pPr>
      <w:r>
        <w:rPr>
          <w:b/>
          <w:sz w:val="18"/>
        </w:rPr>
        <w:t>Shirayama</w:t>
      </w:r>
      <w:r>
        <w:rPr>
          <w:sz w:val="18"/>
        </w:rPr>
        <w:t>,</w:t>
      </w:r>
      <w:r>
        <w:rPr>
          <w:spacing w:val="-20"/>
          <w:sz w:val="18"/>
        </w:rPr>
        <w:t> </w:t>
      </w:r>
      <w:r>
        <w:rPr>
          <w:spacing w:val="-12"/>
          <w:sz w:val="18"/>
        </w:rPr>
        <w:t>Y. </w:t>
      </w:r>
      <w:r>
        <w:rPr>
          <w:sz w:val="18"/>
        </w:rPr>
        <w:t>and</w:t>
      </w:r>
      <w:r>
        <w:rPr>
          <w:spacing w:val="-12"/>
          <w:sz w:val="18"/>
        </w:rPr>
        <w:t> </w:t>
      </w:r>
      <w:r>
        <w:rPr>
          <w:sz w:val="18"/>
        </w:rPr>
        <w:t>H.</w:t>
      </w:r>
      <w:r>
        <w:rPr>
          <w:spacing w:val="-16"/>
          <w:sz w:val="18"/>
        </w:rPr>
        <w:t> </w:t>
      </w:r>
      <w:r>
        <w:rPr>
          <w:sz w:val="18"/>
        </w:rPr>
        <w:t>Thornton,</w:t>
      </w:r>
      <w:r>
        <w:rPr>
          <w:spacing w:val="-12"/>
          <w:sz w:val="18"/>
        </w:rPr>
        <w:t> </w:t>
      </w:r>
      <w:r>
        <w:rPr>
          <w:sz w:val="18"/>
        </w:rPr>
        <w:t>2005:</w:t>
      </w:r>
      <w:r>
        <w:rPr>
          <w:spacing w:val="-12"/>
          <w:sz w:val="18"/>
        </w:rPr>
        <w:t> </w:t>
      </w:r>
      <w:r>
        <w:rPr>
          <w:sz w:val="18"/>
        </w:rPr>
        <w:t>Effect</w:t>
      </w:r>
      <w:r>
        <w:rPr>
          <w:spacing w:val="-13"/>
          <w:sz w:val="18"/>
        </w:rPr>
        <w:t> </w:t>
      </w:r>
      <w:r>
        <w:rPr>
          <w:sz w:val="18"/>
        </w:rPr>
        <w:t>of</w:t>
      </w:r>
      <w:r>
        <w:rPr>
          <w:spacing w:val="-12"/>
          <w:sz w:val="18"/>
        </w:rPr>
        <w:t> </w:t>
      </w:r>
      <w:r>
        <w:rPr>
          <w:sz w:val="18"/>
        </w:rPr>
        <w:t>increased</w:t>
      </w:r>
      <w:r>
        <w:rPr>
          <w:spacing w:val="-13"/>
          <w:sz w:val="18"/>
        </w:rPr>
        <w:t> </w:t>
      </w:r>
      <w:r>
        <w:rPr>
          <w:sz w:val="18"/>
        </w:rPr>
        <w:t>atmospheric CO</w:t>
      </w:r>
      <w:r>
        <w:rPr>
          <w:position w:val="-5"/>
          <w:sz w:val="10"/>
        </w:rPr>
        <w:t>2 </w:t>
      </w:r>
      <w:r>
        <w:rPr>
          <w:sz w:val="18"/>
        </w:rPr>
        <w:t>on shallow-water marine benthos. </w:t>
      </w:r>
      <w:r>
        <w:rPr>
          <w:i/>
          <w:sz w:val="18"/>
        </w:rPr>
        <w:t>Journal of Geophysical </w:t>
      </w:r>
      <w:r>
        <w:rPr>
          <w:i/>
          <w:sz w:val="18"/>
        </w:rPr>
        <w:t>Research-Oceans</w:t>
      </w:r>
      <w:r>
        <w:rPr>
          <w:sz w:val="18"/>
        </w:rPr>
        <w:t>,</w:t>
      </w:r>
      <w:r>
        <w:rPr>
          <w:spacing w:val="-1"/>
          <w:sz w:val="18"/>
        </w:rPr>
        <w:t> </w:t>
      </w:r>
      <w:r>
        <w:rPr>
          <w:b/>
          <w:spacing w:val="-3"/>
          <w:sz w:val="18"/>
        </w:rPr>
        <w:t>110</w:t>
      </w:r>
      <w:r>
        <w:rPr>
          <w:spacing w:val="-3"/>
          <w:sz w:val="18"/>
        </w:rPr>
        <w:t>.</w:t>
      </w:r>
    </w:p>
    <w:p>
      <w:pPr>
        <w:spacing w:line="240" w:lineRule="exact" w:before="0"/>
        <w:ind w:left="497" w:right="512" w:hanging="341"/>
        <w:jc w:val="both"/>
        <w:rPr>
          <w:sz w:val="18"/>
        </w:rPr>
      </w:pPr>
      <w:r>
        <w:rPr>
          <w:b/>
          <w:sz w:val="18"/>
        </w:rPr>
        <w:t>Shirayama</w:t>
      </w:r>
      <w:r>
        <w:rPr>
          <w:sz w:val="18"/>
        </w:rPr>
        <w:t>, </w:t>
      </w:r>
      <w:r>
        <w:rPr>
          <w:spacing w:val="-8"/>
          <w:sz w:val="18"/>
        </w:rPr>
        <w:t>Y., </w:t>
      </w:r>
      <w:r>
        <w:rPr>
          <w:sz w:val="18"/>
        </w:rPr>
        <w:t>1995: Current status of deep-sea biology in relation</w:t>
      </w:r>
      <w:r>
        <w:rPr>
          <w:spacing w:val="-31"/>
          <w:sz w:val="18"/>
        </w:rPr>
        <w:t> </w:t>
      </w:r>
      <w:r>
        <w:rPr>
          <w:sz w:val="18"/>
        </w:rPr>
        <w:t>to the CO</w:t>
      </w:r>
      <w:r>
        <w:rPr>
          <w:position w:val="-5"/>
          <w:sz w:val="10"/>
        </w:rPr>
        <w:t>2 </w:t>
      </w:r>
      <w:r>
        <w:rPr>
          <w:sz w:val="18"/>
        </w:rPr>
        <w:t>disposal. Direct Ocean Disposal of Carbon Dioxide. N. Handa, </w:t>
      </w:r>
      <w:r>
        <w:rPr>
          <w:spacing w:val="-7"/>
          <w:sz w:val="18"/>
        </w:rPr>
        <w:t>T. </w:t>
      </w:r>
      <w:r>
        <w:rPr>
          <w:sz w:val="18"/>
        </w:rPr>
        <w:t>Ohsumi, (eds.), </w:t>
      </w:r>
      <w:r>
        <w:rPr>
          <w:spacing w:val="-3"/>
          <w:sz w:val="18"/>
        </w:rPr>
        <w:t>Terra </w:t>
      </w:r>
      <w:r>
        <w:rPr>
          <w:sz w:val="18"/>
        </w:rPr>
        <w:t>Scientific Publishing Company, </w:t>
      </w:r>
      <w:r>
        <w:rPr>
          <w:spacing w:val="-3"/>
          <w:sz w:val="18"/>
        </w:rPr>
        <w:t>Tokyo, </w:t>
      </w:r>
      <w:r>
        <w:rPr>
          <w:sz w:val="18"/>
        </w:rPr>
        <w:t>pp.</w:t>
      </w:r>
      <w:r>
        <w:rPr>
          <w:spacing w:val="3"/>
          <w:sz w:val="18"/>
        </w:rPr>
        <w:t> </w:t>
      </w:r>
      <w:r>
        <w:rPr>
          <w:sz w:val="18"/>
        </w:rPr>
        <w:t>253-264.</w:t>
      </w:r>
    </w:p>
    <w:p>
      <w:pPr>
        <w:spacing w:line="278" w:lineRule="auto" w:before="24"/>
        <w:ind w:left="497" w:right="511" w:hanging="341"/>
        <w:jc w:val="both"/>
        <w:rPr>
          <w:sz w:val="18"/>
        </w:rPr>
      </w:pPr>
      <w:r>
        <w:rPr>
          <w:b/>
          <w:sz w:val="18"/>
        </w:rPr>
        <w:t>Shirayama</w:t>
      </w:r>
      <w:r>
        <w:rPr>
          <w:sz w:val="18"/>
        </w:rPr>
        <w:t>, Y., 1997: Biodiversity and biological impact of ocean disposal of carbon dioxide. </w:t>
      </w:r>
      <w:r>
        <w:rPr>
          <w:i/>
          <w:sz w:val="18"/>
        </w:rPr>
        <w:t>Waste Management, </w:t>
      </w:r>
      <w:r>
        <w:rPr>
          <w:b/>
          <w:sz w:val="18"/>
        </w:rPr>
        <w:t>17</w:t>
      </w:r>
      <w:r>
        <w:rPr>
          <w:sz w:val="18"/>
        </w:rPr>
        <w:t>(5-6), 381-384.</w:t>
      </w:r>
    </w:p>
    <w:p>
      <w:pPr>
        <w:spacing w:line="278" w:lineRule="auto" w:before="0"/>
        <w:ind w:left="497" w:right="511" w:hanging="341"/>
        <w:jc w:val="both"/>
        <w:rPr>
          <w:sz w:val="18"/>
        </w:rPr>
      </w:pPr>
      <w:r>
        <w:rPr>
          <w:b/>
          <w:sz w:val="18"/>
        </w:rPr>
        <w:t>Simonetti</w:t>
      </w:r>
      <w:r>
        <w:rPr>
          <w:sz w:val="18"/>
        </w:rPr>
        <w:t>, P., 1998: Low-cost, endurance ocean profiler. </w:t>
      </w:r>
      <w:r>
        <w:rPr>
          <w:i/>
          <w:sz w:val="18"/>
        </w:rPr>
        <w:t>Sea </w:t>
      </w:r>
      <w:r>
        <w:rPr>
          <w:i/>
          <w:sz w:val="18"/>
        </w:rPr>
        <w:t>Technology</w:t>
      </w:r>
      <w:r>
        <w:rPr>
          <w:sz w:val="18"/>
        </w:rPr>
        <w:t>, </w:t>
      </w:r>
      <w:r>
        <w:rPr>
          <w:b/>
          <w:sz w:val="18"/>
        </w:rPr>
        <w:t>39</w:t>
      </w:r>
      <w:r>
        <w:rPr>
          <w:sz w:val="18"/>
        </w:rPr>
        <w:t>(2), 17-21.</w:t>
      </w:r>
    </w:p>
    <w:p>
      <w:pPr>
        <w:spacing w:before="0"/>
        <w:ind w:left="157" w:right="0" w:firstLine="0"/>
        <w:jc w:val="both"/>
        <w:rPr>
          <w:sz w:val="18"/>
        </w:rPr>
      </w:pPr>
      <w:r>
        <w:rPr>
          <w:b/>
          <w:sz w:val="18"/>
        </w:rPr>
        <w:t>Sloan</w:t>
      </w:r>
      <w:r>
        <w:rPr>
          <w:sz w:val="18"/>
        </w:rPr>
        <w:t>, E.D., 1998. Clathrate Hydrates of Natural Gases. 2nd ed.</w:t>
      </w:r>
    </w:p>
    <w:p>
      <w:pPr>
        <w:spacing w:before="33"/>
        <w:ind w:left="497" w:right="0" w:firstLine="0"/>
        <w:jc w:val="both"/>
        <w:rPr>
          <w:sz w:val="18"/>
        </w:rPr>
      </w:pPr>
      <w:r>
        <w:rPr>
          <w:sz w:val="18"/>
        </w:rPr>
        <w:t>Marcel Dekker Inc., New York, 705 pp.</w:t>
      </w:r>
    </w:p>
    <w:p>
      <w:pPr>
        <w:spacing w:line="278" w:lineRule="auto" w:before="33"/>
        <w:ind w:left="497" w:right="511" w:hanging="341"/>
        <w:jc w:val="both"/>
        <w:rPr>
          <w:sz w:val="18"/>
        </w:rPr>
      </w:pPr>
      <w:r>
        <w:rPr>
          <w:b/>
          <w:sz w:val="18"/>
        </w:rPr>
        <w:t>Smith</w:t>
      </w:r>
      <w:r>
        <w:rPr>
          <w:sz w:val="18"/>
        </w:rPr>
        <w:t>,</w:t>
      </w:r>
      <w:r>
        <w:rPr>
          <w:spacing w:val="-12"/>
          <w:sz w:val="18"/>
        </w:rPr>
        <w:t> </w:t>
      </w:r>
      <w:r>
        <w:rPr>
          <w:sz w:val="18"/>
        </w:rPr>
        <w:t>C.R.,</w:t>
      </w:r>
      <w:r>
        <w:rPr>
          <w:spacing w:val="-12"/>
          <w:sz w:val="18"/>
        </w:rPr>
        <w:t> </w:t>
      </w:r>
      <w:r>
        <w:rPr>
          <w:sz w:val="18"/>
        </w:rPr>
        <w:t>and</w:t>
      </w:r>
      <w:r>
        <w:rPr>
          <w:spacing w:val="-21"/>
          <w:sz w:val="18"/>
        </w:rPr>
        <w:t> </w:t>
      </w:r>
      <w:r>
        <w:rPr>
          <w:spacing w:val="-5"/>
          <w:sz w:val="18"/>
        </w:rPr>
        <w:t>A.W.</w:t>
      </w:r>
      <w:r>
        <w:rPr>
          <w:spacing w:val="-12"/>
          <w:sz w:val="18"/>
        </w:rPr>
        <w:t> </w:t>
      </w:r>
      <w:r>
        <w:rPr>
          <w:sz w:val="18"/>
        </w:rPr>
        <w:t>Demopoulos,</w:t>
      </w:r>
      <w:r>
        <w:rPr>
          <w:spacing w:val="-12"/>
          <w:sz w:val="18"/>
        </w:rPr>
        <w:t> </w:t>
      </w:r>
      <w:r>
        <w:rPr>
          <w:sz w:val="18"/>
        </w:rPr>
        <w:t>2003:</w:t>
      </w:r>
      <w:r>
        <w:rPr>
          <w:spacing w:val="-12"/>
          <w:sz w:val="18"/>
        </w:rPr>
        <w:t> </w:t>
      </w:r>
      <w:r>
        <w:rPr>
          <w:sz w:val="18"/>
        </w:rPr>
        <w:t>Ecology</w:t>
      </w:r>
      <w:r>
        <w:rPr>
          <w:spacing w:val="-11"/>
          <w:sz w:val="18"/>
        </w:rPr>
        <w:t> </w:t>
      </w:r>
      <w:r>
        <w:rPr>
          <w:sz w:val="18"/>
        </w:rPr>
        <w:t>of</w:t>
      </w:r>
      <w:r>
        <w:rPr>
          <w:spacing w:val="-12"/>
          <w:sz w:val="18"/>
        </w:rPr>
        <w:t> </w:t>
      </w:r>
      <w:r>
        <w:rPr>
          <w:sz w:val="18"/>
        </w:rPr>
        <w:t>the</w:t>
      </w:r>
      <w:r>
        <w:rPr>
          <w:spacing w:val="-12"/>
          <w:sz w:val="18"/>
        </w:rPr>
        <w:t> </w:t>
      </w:r>
      <w:r>
        <w:rPr>
          <w:sz w:val="18"/>
        </w:rPr>
        <w:t>deep</w:t>
      </w:r>
      <w:r>
        <w:rPr>
          <w:spacing w:val="-12"/>
          <w:sz w:val="18"/>
        </w:rPr>
        <w:t> </w:t>
      </w:r>
      <w:r>
        <w:rPr>
          <w:sz w:val="18"/>
        </w:rPr>
        <w:t>Pacific Ocean</w:t>
      </w:r>
      <w:r>
        <w:rPr>
          <w:spacing w:val="-5"/>
          <w:sz w:val="18"/>
        </w:rPr>
        <w:t> </w:t>
      </w:r>
      <w:r>
        <w:rPr>
          <w:spacing w:val="-3"/>
          <w:sz w:val="18"/>
        </w:rPr>
        <w:t>floor.</w:t>
      </w:r>
      <w:r>
        <w:rPr>
          <w:spacing w:val="-5"/>
          <w:sz w:val="18"/>
        </w:rPr>
        <w:t> </w:t>
      </w:r>
      <w:r>
        <w:rPr>
          <w:sz w:val="18"/>
        </w:rPr>
        <w:t>In</w:t>
      </w:r>
      <w:r>
        <w:rPr>
          <w:spacing w:val="-5"/>
          <w:sz w:val="18"/>
        </w:rPr>
        <w:t> </w:t>
      </w:r>
      <w:r>
        <w:rPr>
          <w:sz w:val="18"/>
        </w:rPr>
        <w:t>Ecosystems</w:t>
      </w:r>
      <w:r>
        <w:rPr>
          <w:spacing w:val="-3"/>
          <w:sz w:val="18"/>
        </w:rPr>
        <w:t> </w:t>
      </w:r>
      <w:r>
        <w:rPr>
          <w:sz w:val="18"/>
        </w:rPr>
        <w:t>of</w:t>
      </w:r>
      <w:r>
        <w:rPr>
          <w:spacing w:val="-5"/>
          <w:sz w:val="18"/>
        </w:rPr>
        <w:t> </w:t>
      </w:r>
      <w:r>
        <w:rPr>
          <w:sz w:val="18"/>
        </w:rPr>
        <w:t>the</w:t>
      </w:r>
      <w:r>
        <w:rPr>
          <w:spacing w:val="-8"/>
          <w:sz w:val="18"/>
        </w:rPr>
        <w:t> </w:t>
      </w:r>
      <w:r>
        <w:rPr>
          <w:spacing w:val="-3"/>
          <w:sz w:val="18"/>
        </w:rPr>
        <w:t>World,</w:t>
      </w:r>
      <w:r>
        <w:rPr>
          <w:spacing w:val="-8"/>
          <w:sz w:val="18"/>
        </w:rPr>
        <w:t> </w:t>
      </w:r>
      <w:r>
        <w:rPr>
          <w:spacing w:val="-4"/>
          <w:sz w:val="18"/>
        </w:rPr>
        <w:t>Volume </w:t>
      </w:r>
      <w:r>
        <w:rPr>
          <w:sz w:val="18"/>
        </w:rPr>
        <w:t>28:</w:t>
      </w:r>
      <w:r>
        <w:rPr>
          <w:spacing w:val="-5"/>
          <w:sz w:val="18"/>
        </w:rPr>
        <w:t> </w:t>
      </w:r>
      <w:r>
        <w:rPr>
          <w:sz w:val="18"/>
        </w:rPr>
        <w:t>Ecosystems of the Deep Ocean. </w:t>
      </w:r>
      <w:r>
        <w:rPr>
          <w:spacing w:val="-5"/>
          <w:sz w:val="18"/>
        </w:rPr>
        <w:t>P.A. </w:t>
      </w:r>
      <w:r>
        <w:rPr>
          <w:spacing w:val="-4"/>
          <w:sz w:val="18"/>
        </w:rPr>
        <w:t>Tyler, </w:t>
      </w:r>
      <w:r>
        <w:rPr>
          <w:sz w:val="18"/>
        </w:rPr>
        <w:t>(ed.), Elsevier, Amsterdam, pp. 179-218.</w:t>
      </w:r>
    </w:p>
    <w:p>
      <w:pPr>
        <w:spacing w:line="278" w:lineRule="auto" w:before="0"/>
        <w:ind w:left="497" w:right="511" w:hanging="341"/>
        <w:jc w:val="both"/>
        <w:rPr>
          <w:sz w:val="18"/>
        </w:rPr>
      </w:pPr>
      <w:r>
        <w:rPr>
          <w:b/>
          <w:sz w:val="18"/>
        </w:rPr>
        <w:t>Snelgrove</w:t>
      </w:r>
      <w:r>
        <w:rPr>
          <w:sz w:val="18"/>
        </w:rPr>
        <w:t>, </w:t>
      </w:r>
      <w:r>
        <w:rPr>
          <w:spacing w:val="-8"/>
          <w:sz w:val="18"/>
        </w:rPr>
        <w:t>P.V.R. </w:t>
      </w:r>
      <w:r>
        <w:rPr>
          <w:sz w:val="18"/>
        </w:rPr>
        <w:t>and C.R. Smith, 2002: A riot of species in an environmental calm: The paradox of the species-rich deep-sea </w:t>
      </w:r>
      <w:r>
        <w:rPr>
          <w:spacing w:val="-3"/>
          <w:sz w:val="18"/>
        </w:rPr>
        <w:t>floor.</w:t>
      </w:r>
      <w:r>
        <w:rPr>
          <w:spacing w:val="-9"/>
          <w:sz w:val="18"/>
        </w:rPr>
        <w:t> </w:t>
      </w:r>
      <w:r>
        <w:rPr>
          <w:sz w:val="18"/>
        </w:rPr>
        <w:t>Oceanography</w:t>
      </w:r>
      <w:r>
        <w:rPr>
          <w:spacing w:val="-9"/>
          <w:sz w:val="18"/>
        </w:rPr>
        <w:t> </w:t>
      </w:r>
      <w:r>
        <w:rPr>
          <w:sz w:val="18"/>
        </w:rPr>
        <w:t>and</w:t>
      </w:r>
      <w:r>
        <w:rPr>
          <w:spacing w:val="-9"/>
          <w:sz w:val="18"/>
        </w:rPr>
        <w:t> </w:t>
      </w:r>
      <w:r>
        <w:rPr>
          <w:sz w:val="18"/>
        </w:rPr>
        <w:t>Marine</w:t>
      </w:r>
      <w:r>
        <w:rPr>
          <w:spacing w:val="-9"/>
          <w:sz w:val="18"/>
        </w:rPr>
        <w:t> </w:t>
      </w:r>
      <w:r>
        <w:rPr>
          <w:sz w:val="18"/>
        </w:rPr>
        <w:t>Biology:</w:t>
      </w:r>
      <w:r>
        <w:rPr>
          <w:spacing w:val="-17"/>
          <w:sz w:val="18"/>
        </w:rPr>
        <w:t> </w:t>
      </w:r>
      <w:r>
        <w:rPr>
          <w:sz w:val="18"/>
        </w:rPr>
        <w:t>An</w:t>
      </w:r>
      <w:r>
        <w:rPr>
          <w:spacing w:val="-18"/>
          <w:sz w:val="18"/>
        </w:rPr>
        <w:t> </w:t>
      </w:r>
      <w:r>
        <w:rPr>
          <w:sz w:val="18"/>
        </w:rPr>
        <w:t>Annual</w:t>
      </w:r>
      <w:r>
        <w:rPr>
          <w:spacing w:val="-9"/>
          <w:sz w:val="18"/>
        </w:rPr>
        <w:t> </w:t>
      </w:r>
      <w:r>
        <w:rPr>
          <w:sz w:val="18"/>
        </w:rPr>
        <w:t>Review,</w:t>
      </w:r>
      <w:r>
        <w:rPr>
          <w:spacing w:val="-8"/>
          <w:sz w:val="18"/>
        </w:rPr>
        <w:t> </w:t>
      </w:r>
      <w:r>
        <w:rPr>
          <w:b/>
          <w:sz w:val="18"/>
        </w:rPr>
        <w:t>40</w:t>
      </w:r>
      <w:r>
        <w:rPr>
          <w:sz w:val="18"/>
        </w:rPr>
        <w:t>, 311-342.</w:t>
      </w:r>
    </w:p>
    <w:p>
      <w:pPr>
        <w:spacing w:after="0" w:line="278" w:lineRule="auto"/>
        <w:jc w:val="both"/>
        <w:rPr>
          <w:sz w:val="18"/>
        </w:rPr>
        <w:sectPr>
          <w:type w:val="continuous"/>
          <w:pgSz w:w="12240" w:h="15840"/>
          <w:pgMar w:top="360" w:bottom="280" w:left="580" w:right="620"/>
          <w:cols w:num="2" w:equalWidth="0">
            <w:col w:w="5250" w:space="76"/>
            <w:col w:w="5714"/>
          </w:cols>
        </w:sectPr>
      </w:pPr>
    </w:p>
    <w:p>
      <w:pPr>
        <w:pStyle w:val="BodyText"/>
      </w:pPr>
    </w:p>
    <w:p>
      <w:pPr>
        <w:pStyle w:val="BodyText"/>
        <w:spacing w:before="1"/>
        <w:rPr>
          <w:sz w:val="18"/>
        </w:rPr>
      </w:pPr>
    </w:p>
    <w:p>
      <w:pPr>
        <w:spacing w:after="0"/>
        <w:rPr>
          <w:sz w:val="18"/>
        </w:rPr>
        <w:sectPr>
          <w:pgSz w:w="12240" w:h="15840"/>
          <w:pgMar w:header="567" w:footer="0" w:top="760" w:bottom="280" w:left="580" w:right="620"/>
        </w:sectPr>
      </w:pPr>
    </w:p>
    <w:p>
      <w:pPr>
        <w:spacing w:line="278" w:lineRule="auto" w:before="67"/>
        <w:ind w:left="894" w:right="1" w:hanging="341"/>
        <w:jc w:val="both"/>
        <w:rPr>
          <w:sz w:val="18"/>
        </w:rPr>
      </w:pPr>
      <w:r>
        <w:rPr>
          <w:b/>
          <w:sz w:val="18"/>
        </w:rPr>
        <w:t>Song</w:t>
      </w:r>
      <w:r>
        <w:rPr>
          <w:sz w:val="18"/>
        </w:rPr>
        <w:t>,</w:t>
      </w:r>
      <w:r>
        <w:rPr>
          <w:spacing w:val="-17"/>
          <w:sz w:val="18"/>
        </w:rPr>
        <w:t> </w:t>
      </w:r>
      <w:r>
        <w:rPr>
          <w:spacing w:val="-8"/>
          <w:sz w:val="18"/>
        </w:rPr>
        <w:t>Y.,</w:t>
      </w:r>
      <w:r>
        <w:rPr>
          <w:spacing w:val="-10"/>
          <w:sz w:val="18"/>
        </w:rPr>
        <w:t> </w:t>
      </w:r>
      <w:r>
        <w:rPr>
          <w:sz w:val="18"/>
        </w:rPr>
        <w:t>B.</w:t>
      </w:r>
      <w:r>
        <w:rPr>
          <w:spacing w:val="-11"/>
          <w:sz w:val="18"/>
        </w:rPr>
        <w:t> </w:t>
      </w:r>
      <w:r>
        <w:rPr>
          <w:sz w:val="18"/>
        </w:rPr>
        <w:t>Chen,</w:t>
      </w:r>
      <w:r>
        <w:rPr>
          <w:spacing w:val="-10"/>
          <w:sz w:val="18"/>
        </w:rPr>
        <w:t> </w:t>
      </w:r>
      <w:r>
        <w:rPr>
          <w:sz w:val="18"/>
        </w:rPr>
        <w:t>M.</w:t>
      </w:r>
      <w:r>
        <w:rPr>
          <w:spacing w:val="-9"/>
          <w:sz w:val="18"/>
        </w:rPr>
        <w:t> </w:t>
      </w:r>
      <w:r>
        <w:rPr>
          <w:sz w:val="18"/>
        </w:rPr>
        <w:t>Nishio,</w:t>
      </w:r>
      <w:r>
        <w:rPr>
          <w:spacing w:val="-11"/>
          <w:sz w:val="18"/>
        </w:rPr>
        <w:t> </w:t>
      </w:r>
      <w:r>
        <w:rPr>
          <w:sz w:val="18"/>
        </w:rPr>
        <w:t>and</w:t>
      </w:r>
      <w:r>
        <w:rPr>
          <w:spacing w:val="-10"/>
          <w:sz w:val="18"/>
        </w:rPr>
        <w:t> </w:t>
      </w:r>
      <w:r>
        <w:rPr>
          <w:sz w:val="18"/>
        </w:rPr>
        <w:t>M.</w:t>
      </w:r>
      <w:r>
        <w:rPr>
          <w:spacing w:val="-19"/>
          <w:sz w:val="18"/>
        </w:rPr>
        <w:t> </w:t>
      </w:r>
      <w:r>
        <w:rPr>
          <w:sz w:val="18"/>
        </w:rPr>
        <w:t>Akai,</w:t>
      </w:r>
      <w:r>
        <w:rPr>
          <w:spacing w:val="-11"/>
          <w:sz w:val="18"/>
        </w:rPr>
        <w:t> </w:t>
      </w:r>
      <w:r>
        <w:rPr>
          <w:sz w:val="18"/>
        </w:rPr>
        <w:t>2005:</w:t>
      </w:r>
      <w:r>
        <w:rPr>
          <w:spacing w:val="-13"/>
          <w:sz w:val="18"/>
        </w:rPr>
        <w:t> </w:t>
      </w:r>
      <w:r>
        <w:rPr>
          <w:sz w:val="18"/>
        </w:rPr>
        <w:t>The</w:t>
      </w:r>
      <w:r>
        <w:rPr>
          <w:spacing w:val="-10"/>
          <w:sz w:val="18"/>
        </w:rPr>
        <w:t> </w:t>
      </w:r>
      <w:r>
        <w:rPr>
          <w:sz w:val="18"/>
        </w:rPr>
        <w:t>study</w:t>
      </w:r>
      <w:r>
        <w:rPr>
          <w:spacing w:val="-11"/>
          <w:sz w:val="18"/>
        </w:rPr>
        <w:t> </w:t>
      </w:r>
      <w:r>
        <w:rPr>
          <w:sz w:val="18"/>
        </w:rPr>
        <w:t>on</w:t>
      </w:r>
      <w:r>
        <w:rPr>
          <w:spacing w:val="-10"/>
          <w:sz w:val="18"/>
        </w:rPr>
        <w:t> </w:t>
      </w:r>
      <w:r>
        <w:rPr>
          <w:sz w:val="18"/>
        </w:rPr>
        <w:t>density change of carbon dioxide seawater solution at high pressure and low temperature. </w:t>
      </w:r>
      <w:r>
        <w:rPr>
          <w:i/>
          <w:sz w:val="18"/>
        </w:rPr>
        <w:t>Energy</w:t>
      </w:r>
      <w:r>
        <w:rPr>
          <w:sz w:val="18"/>
        </w:rPr>
        <w:t>, </w:t>
      </w:r>
      <w:r>
        <w:rPr>
          <w:b/>
          <w:sz w:val="18"/>
        </w:rPr>
        <w:t>30</w:t>
      </w:r>
      <w:r>
        <w:rPr>
          <w:sz w:val="18"/>
        </w:rPr>
        <w:t>(11-12)</w:t>
      </w:r>
      <w:r>
        <w:rPr>
          <w:spacing w:val="-3"/>
          <w:sz w:val="18"/>
        </w:rPr>
        <w:t> </w:t>
      </w:r>
      <w:r>
        <w:rPr>
          <w:sz w:val="18"/>
        </w:rPr>
        <w:t>2298-2307.</w:t>
      </w:r>
    </w:p>
    <w:p>
      <w:pPr>
        <w:spacing w:line="207" w:lineRule="exact" w:before="0"/>
        <w:ind w:left="553" w:right="0" w:firstLine="0"/>
        <w:jc w:val="both"/>
        <w:rPr>
          <w:sz w:val="18"/>
        </w:rPr>
      </w:pPr>
      <w:r>
        <w:rPr>
          <w:b/>
          <w:sz w:val="18"/>
        </w:rPr>
        <w:t>Sorai</w:t>
      </w:r>
      <w:r>
        <w:rPr>
          <w:sz w:val="18"/>
        </w:rPr>
        <w:t>, M. and T. Ohsumi, 2005: Ocean uptake potential for carbon</w:t>
      </w:r>
    </w:p>
    <w:p>
      <w:pPr>
        <w:spacing w:before="33"/>
        <w:ind w:left="894" w:right="0" w:firstLine="0"/>
        <w:jc w:val="both"/>
        <w:rPr>
          <w:sz w:val="18"/>
        </w:rPr>
      </w:pPr>
      <w:r>
        <w:rPr>
          <w:sz w:val="18"/>
        </w:rPr>
        <w:t>dioxide sequestration. </w:t>
      </w:r>
      <w:r>
        <w:rPr>
          <w:i/>
          <w:sz w:val="18"/>
        </w:rPr>
        <w:t>Geochemical Journal</w:t>
      </w:r>
      <w:r>
        <w:rPr>
          <w:sz w:val="18"/>
        </w:rPr>
        <w:t>, </w:t>
      </w:r>
      <w:r>
        <w:rPr>
          <w:b/>
          <w:sz w:val="18"/>
        </w:rPr>
        <w:t>39</w:t>
      </w:r>
      <w:r>
        <w:rPr>
          <w:sz w:val="18"/>
        </w:rPr>
        <w:t>(1) 29-45.</w:t>
      </w:r>
    </w:p>
    <w:p>
      <w:pPr>
        <w:spacing w:line="230" w:lineRule="auto" w:before="38"/>
        <w:ind w:left="894" w:right="0" w:hanging="341"/>
        <w:jc w:val="both"/>
        <w:rPr>
          <w:sz w:val="18"/>
        </w:rPr>
      </w:pPr>
      <w:r>
        <w:rPr>
          <w:b/>
          <w:sz w:val="18"/>
        </w:rPr>
        <w:t>Steinberg</w:t>
      </w:r>
      <w:r>
        <w:rPr>
          <w:sz w:val="18"/>
        </w:rPr>
        <w:t>, M., 1985: Recovery, disposal, and reuse of CO</w:t>
      </w:r>
      <w:r>
        <w:rPr>
          <w:position w:val="-5"/>
          <w:sz w:val="10"/>
        </w:rPr>
        <w:t>2 </w:t>
      </w:r>
      <w:r>
        <w:rPr>
          <w:sz w:val="18"/>
        </w:rPr>
        <w:t>for atmospheric control. </w:t>
      </w:r>
      <w:r>
        <w:rPr>
          <w:i/>
          <w:sz w:val="18"/>
        </w:rPr>
        <w:t>Environmental Progress</w:t>
      </w:r>
      <w:r>
        <w:rPr>
          <w:sz w:val="18"/>
        </w:rPr>
        <w:t>, </w:t>
      </w:r>
      <w:r>
        <w:rPr>
          <w:b/>
          <w:sz w:val="18"/>
        </w:rPr>
        <w:t>4</w:t>
      </w:r>
      <w:r>
        <w:rPr>
          <w:sz w:val="18"/>
        </w:rPr>
        <w:t>, 69-77.</w:t>
      </w:r>
    </w:p>
    <w:p>
      <w:pPr>
        <w:spacing w:line="278" w:lineRule="auto" w:before="35"/>
        <w:ind w:left="894" w:right="1" w:hanging="341"/>
        <w:jc w:val="both"/>
        <w:rPr>
          <w:sz w:val="18"/>
        </w:rPr>
      </w:pPr>
      <w:r>
        <w:rPr>
          <w:b/>
          <w:sz w:val="18"/>
        </w:rPr>
        <w:t>Stramma</w:t>
      </w:r>
      <w:r>
        <w:rPr>
          <w:sz w:val="18"/>
        </w:rPr>
        <w:t>, L., D. Kieke, M. Rhein, F. Schott, I. Yashayaev, and K. P. Koltermann, 2004: Deep water changes at the western boundary of the subpolar North Atlantic during 1996 to 2001. Deep-Sea Research Part I, </w:t>
      </w:r>
      <w:r>
        <w:rPr>
          <w:b/>
          <w:sz w:val="18"/>
        </w:rPr>
        <w:t>51</w:t>
      </w:r>
      <w:r>
        <w:rPr>
          <w:sz w:val="18"/>
        </w:rPr>
        <w:t>(8), 1033-1056.</w:t>
      </w:r>
    </w:p>
    <w:p>
      <w:pPr>
        <w:spacing w:line="278" w:lineRule="auto" w:before="0"/>
        <w:ind w:left="894" w:right="0" w:hanging="341"/>
        <w:jc w:val="both"/>
        <w:rPr>
          <w:sz w:val="10"/>
        </w:rPr>
      </w:pPr>
      <w:r>
        <w:rPr>
          <w:b/>
          <w:sz w:val="18"/>
        </w:rPr>
        <w:t>Sundfjord</w:t>
      </w:r>
      <w:r>
        <w:rPr>
          <w:sz w:val="18"/>
        </w:rPr>
        <w:t>, A., A. Guttorm, </w:t>
      </w:r>
      <w:r>
        <w:rPr>
          <w:spacing w:val="-5"/>
          <w:sz w:val="18"/>
        </w:rPr>
        <w:t>P.M. </w:t>
      </w:r>
      <w:r>
        <w:rPr>
          <w:sz w:val="18"/>
        </w:rPr>
        <w:t>Haugan, and L. Golmen, 2001: Oceanographic   criteria   for   selecting   future   sites   for  </w:t>
      </w:r>
      <w:r>
        <w:rPr>
          <w:spacing w:val="21"/>
          <w:sz w:val="18"/>
        </w:rPr>
        <w:t> </w:t>
      </w:r>
      <w:r>
        <w:rPr>
          <w:sz w:val="18"/>
        </w:rPr>
        <w:t>CO</w:t>
      </w:r>
      <w:r>
        <w:rPr>
          <w:position w:val="-5"/>
          <w:sz w:val="10"/>
        </w:rPr>
        <w:t>2</w:t>
      </w:r>
    </w:p>
    <w:p>
      <w:pPr>
        <w:spacing w:line="164" w:lineRule="exact" w:before="0"/>
        <w:ind w:left="894" w:right="0" w:firstLine="0"/>
        <w:jc w:val="both"/>
        <w:rPr>
          <w:sz w:val="18"/>
        </w:rPr>
      </w:pPr>
      <w:r>
        <w:rPr>
          <w:sz w:val="18"/>
        </w:rPr>
        <w:t>sequestration.</w:t>
      </w:r>
      <w:r>
        <w:rPr>
          <w:spacing w:val="30"/>
          <w:sz w:val="18"/>
        </w:rPr>
        <w:t> </w:t>
      </w:r>
      <w:r>
        <w:rPr>
          <w:sz w:val="18"/>
        </w:rPr>
        <w:t>Proceedings</w:t>
      </w:r>
      <w:r>
        <w:rPr>
          <w:spacing w:val="30"/>
          <w:sz w:val="18"/>
        </w:rPr>
        <w:t> </w:t>
      </w:r>
      <w:r>
        <w:rPr>
          <w:sz w:val="18"/>
        </w:rPr>
        <w:t>of</w:t>
      </w:r>
      <w:r>
        <w:rPr>
          <w:spacing w:val="30"/>
          <w:sz w:val="18"/>
        </w:rPr>
        <w:t> </w:t>
      </w:r>
      <w:r>
        <w:rPr>
          <w:sz w:val="18"/>
        </w:rPr>
        <w:t>the</w:t>
      </w:r>
      <w:r>
        <w:rPr>
          <w:spacing w:val="30"/>
          <w:sz w:val="18"/>
        </w:rPr>
        <w:t> </w:t>
      </w:r>
      <w:r>
        <w:rPr>
          <w:sz w:val="18"/>
        </w:rPr>
        <w:t>5th</w:t>
      </w:r>
      <w:r>
        <w:rPr>
          <w:spacing w:val="30"/>
          <w:sz w:val="18"/>
        </w:rPr>
        <w:t> </w:t>
      </w:r>
      <w:r>
        <w:rPr>
          <w:sz w:val="18"/>
        </w:rPr>
        <w:t>International</w:t>
      </w:r>
      <w:r>
        <w:rPr>
          <w:spacing w:val="31"/>
          <w:sz w:val="18"/>
        </w:rPr>
        <w:t> </w:t>
      </w:r>
      <w:r>
        <w:rPr>
          <w:sz w:val="18"/>
        </w:rPr>
        <w:t>Conference</w:t>
      </w:r>
    </w:p>
    <w:p>
      <w:pPr>
        <w:spacing w:before="32"/>
        <w:ind w:left="894" w:right="0" w:firstLine="0"/>
        <w:jc w:val="both"/>
        <w:rPr>
          <w:sz w:val="18"/>
        </w:rPr>
      </w:pPr>
      <w:r>
        <w:rPr>
          <w:sz w:val="18"/>
        </w:rPr>
        <w:t>on Greenhouse Gas Control Technologies, August 13</w:t>
      </w:r>
      <w:r>
        <w:rPr>
          <w:position w:val="6"/>
          <w:sz w:val="10"/>
        </w:rPr>
        <w:t>th</w:t>
      </w:r>
      <w:r>
        <w:rPr>
          <w:sz w:val="18"/>
        </w:rPr>
        <w:t>-16</w:t>
      </w:r>
      <w:r>
        <w:rPr>
          <w:position w:val="6"/>
          <w:sz w:val="10"/>
        </w:rPr>
        <w:t>th</w:t>
      </w:r>
      <w:r>
        <w:rPr>
          <w:spacing w:val="-1"/>
          <w:position w:val="6"/>
          <w:sz w:val="10"/>
        </w:rPr>
        <w:t> </w:t>
      </w:r>
      <w:r>
        <w:rPr>
          <w:sz w:val="18"/>
        </w:rPr>
        <w:t>2000,</w:t>
      </w:r>
    </w:p>
    <w:p>
      <w:pPr>
        <w:spacing w:before="33"/>
        <w:ind w:left="894" w:right="0" w:firstLine="0"/>
        <w:jc w:val="both"/>
        <w:rPr>
          <w:sz w:val="18"/>
        </w:rPr>
      </w:pPr>
      <w:r>
        <w:rPr>
          <w:sz w:val="18"/>
        </w:rPr>
        <w:t>Cairns Australia, CSIRO pp. 505-510.</w:t>
      </w:r>
    </w:p>
    <w:p>
      <w:pPr>
        <w:spacing w:line="278" w:lineRule="auto" w:before="33"/>
        <w:ind w:left="894" w:right="0" w:hanging="341"/>
        <w:jc w:val="both"/>
        <w:rPr>
          <w:sz w:val="18"/>
        </w:rPr>
      </w:pPr>
      <w:r>
        <w:rPr>
          <w:b/>
          <w:sz w:val="18"/>
        </w:rPr>
        <w:t>Swett</w:t>
      </w:r>
      <w:r>
        <w:rPr>
          <w:sz w:val="18"/>
        </w:rPr>
        <w:t>,</w:t>
      </w:r>
      <w:r>
        <w:rPr>
          <w:spacing w:val="-4"/>
          <w:sz w:val="18"/>
        </w:rPr>
        <w:t> </w:t>
      </w:r>
      <w:r>
        <w:rPr>
          <w:spacing w:val="-7"/>
          <w:sz w:val="18"/>
        </w:rPr>
        <w:t>P.,</w:t>
      </w:r>
      <w:r>
        <w:rPr>
          <w:spacing w:val="-3"/>
          <w:sz w:val="18"/>
        </w:rPr>
        <w:t> </w:t>
      </w:r>
      <w:r>
        <w:rPr>
          <w:sz w:val="18"/>
        </w:rPr>
        <w:t>D.</w:t>
      </w:r>
      <w:r>
        <w:rPr>
          <w:spacing w:val="-4"/>
          <w:sz w:val="18"/>
        </w:rPr>
        <w:t> </w:t>
      </w:r>
      <w:r>
        <w:rPr>
          <w:sz w:val="18"/>
        </w:rPr>
        <w:t>Golumn,</w:t>
      </w:r>
      <w:r>
        <w:rPr>
          <w:spacing w:val="-3"/>
          <w:sz w:val="18"/>
        </w:rPr>
        <w:t> </w:t>
      </w:r>
      <w:r>
        <w:rPr>
          <w:sz w:val="18"/>
        </w:rPr>
        <w:t>E.</w:t>
      </w:r>
      <w:r>
        <w:rPr>
          <w:spacing w:val="-4"/>
          <w:sz w:val="18"/>
        </w:rPr>
        <w:t> </w:t>
      </w:r>
      <w:r>
        <w:rPr>
          <w:sz w:val="18"/>
        </w:rPr>
        <w:t>Barry,</w:t>
      </w:r>
      <w:r>
        <w:rPr>
          <w:spacing w:val="-3"/>
          <w:sz w:val="18"/>
        </w:rPr>
        <w:t> </w:t>
      </w:r>
      <w:r>
        <w:rPr>
          <w:sz w:val="18"/>
        </w:rPr>
        <w:t>D.</w:t>
      </w:r>
      <w:r>
        <w:rPr>
          <w:spacing w:val="-4"/>
          <w:sz w:val="18"/>
        </w:rPr>
        <w:t> </w:t>
      </w:r>
      <w:r>
        <w:rPr>
          <w:sz w:val="18"/>
        </w:rPr>
        <w:t>Ryan</w:t>
      </w:r>
      <w:r>
        <w:rPr>
          <w:spacing w:val="-3"/>
          <w:sz w:val="18"/>
        </w:rPr>
        <w:t> </w:t>
      </w:r>
      <w:r>
        <w:rPr>
          <w:sz w:val="18"/>
        </w:rPr>
        <w:t>and</w:t>
      </w:r>
      <w:r>
        <w:rPr>
          <w:spacing w:val="-4"/>
          <w:sz w:val="18"/>
        </w:rPr>
        <w:t> </w:t>
      </w:r>
      <w:r>
        <w:rPr>
          <w:sz w:val="18"/>
        </w:rPr>
        <w:t>C.</w:t>
      </w:r>
      <w:r>
        <w:rPr>
          <w:spacing w:val="-3"/>
          <w:sz w:val="18"/>
        </w:rPr>
        <w:t> </w:t>
      </w:r>
      <w:r>
        <w:rPr>
          <w:sz w:val="18"/>
        </w:rPr>
        <w:t>Lawton,</w:t>
      </w:r>
      <w:r>
        <w:rPr>
          <w:spacing w:val="-4"/>
          <w:sz w:val="18"/>
        </w:rPr>
        <w:t> </w:t>
      </w:r>
      <w:r>
        <w:rPr>
          <w:sz w:val="18"/>
        </w:rPr>
        <w:t>2005:</w:t>
      </w:r>
      <w:r>
        <w:rPr>
          <w:spacing w:val="-3"/>
          <w:sz w:val="18"/>
        </w:rPr>
        <w:t> </w:t>
      </w:r>
      <w:r>
        <w:rPr>
          <w:sz w:val="18"/>
        </w:rPr>
        <w:t>Liquid carbon dioxide/pulverized limestone globulsion delivery system for deep ocean storage. Proceedings, Seventh International Conference on Greenhouse Gas Control</w:t>
      </w:r>
      <w:r>
        <w:rPr>
          <w:spacing w:val="-12"/>
          <w:sz w:val="18"/>
        </w:rPr>
        <w:t> </w:t>
      </w:r>
      <w:r>
        <w:rPr>
          <w:sz w:val="18"/>
        </w:rPr>
        <w:t>Technologies.</w:t>
      </w:r>
    </w:p>
    <w:p>
      <w:pPr>
        <w:spacing w:line="207" w:lineRule="exact" w:before="0"/>
        <w:ind w:left="894" w:right="0" w:hanging="341"/>
        <w:jc w:val="both"/>
        <w:rPr>
          <w:sz w:val="18"/>
        </w:rPr>
      </w:pPr>
      <w:r>
        <w:rPr>
          <w:b/>
          <w:spacing w:val="-17"/>
          <w:w w:val="200"/>
          <w:sz w:val="18"/>
        </w:rPr>
        <w:t>t</w:t>
      </w:r>
      <w:r>
        <w:rPr>
          <w:b/>
          <w:sz w:val="18"/>
        </w:rPr>
        <w:t>amburri</w:t>
      </w:r>
      <w:r>
        <w:rPr>
          <w:sz w:val="18"/>
        </w:rPr>
        <w:t>, </w:t>
      </w:r>
      <w:r>
        <w:rPr>
          <w:spacing w:val="-18"/>
          <w:sz w:val="18"/>
        </w:rPr>
        <w:t> </w:t>
      </w:r>
      <w:r>
        <w:rPr>
          <w:spacing w:val="-1"/>
          <w:sz w:val="18"/>
        </w:rPr>
        <w:t>M.N.</w:t>
      </w:r>
      <w:r>
        <w:rPr>
          <w:sz w:val="18"/>
        </w:rPr>
        <w:t>, </w:t>
      </w:r>
      <w:r>
        <w:rPr>
          <w:spacing w:val="-18"/>
          <w:sz w:val="18"/>
        </w:rPr>
        <w:t> </w:t>
      </w:r>
      <w:r>
        <w:rPr>
          <w:sz w:val="18"/>
        </w:rPr>
        <w:t>E.</w:t>
      </w:r>
      <w:r>
        <w:rPr>
          <w:spacing w:val="-14"/>
          <w:sz w:val="18"/>
        </w:rPr>
        <w:t>T</w:t>
      </w:r>
      <w:r>
        <w:rPr>
          <w:sz w:val="18"/>
        </w:rPr>
        <w:t>. </w:t>
      </w:r>
      <w:r>
        <w:rPr>
          <w:spacing w:val="-18"/>
          <w:sz w:val="18"/>
        </w:rPr>
        <w:t> </w:t>
      </w:r>
      <w:r>
        <w:rPr>
          <w:spacing w:val="-1"/>
          <w:sz w:val="18"/>
        </w:rPr>
        <w:t>Peltze</w:t>
      </w:r>
      <w:r>
        <w:rPr>
          <w:spacing w:val="-8"/>
          <w:sz w:val="18"/>
        </w:rPr>
        <w:t>r</w:t>
      </w:r>
      <w:r>
        <w:rPr>
          <w:sz w:val="18"/>
        </w:rPr>
        <w:t>, </w:t>
      </w:r>
      <w:r>
        <w:rPr>
          <w:spacing w:val="-18"/>
          <w:sz w:val="18"/>
        </w:rPr>
        <w:t> </w:t>
      </w:r>
      <w:r>
        <w:rPr>
          <w:spacing w:val="-1"/>
          <w:sz w:val="18"/>
        </w:rPr>
        <w:t>G.E</w:t>
      </w:r>
      <w:r>
        <w:rPr>
          <w:sz w:val="18"/>
        </w:rPr>
        <w:t>. </w:t>
      </w:r>
      <w:r>
        <w:rPr>
          <w:spacing w:val="-18"/>
          <w:sz w:val="18"/>
        </w:rPr>
        <w:t> </w:t>
      </w:r>
      <w:r>
        <w:rPr>
          <w:spacing w:val="-1"/>
          <w:sz w:val="18"/>
        </w:rPr>
        <w:t>Friederich</w:t>
      </w:r>
      <w:r>
        <w:rPr>
          <w:sz w:val="18"/>
        </w:rPr>
        <w:t>, </w:t>
      </w:r>
      <w:r>
        <w:rPr>
          <w:spacing w:val="-18"/>
          <w:sz w:val="18"/>
        </w:rPr>
        <w:t> </w:t>
      </w:r>
      <w:r>
        <w:rPr>
          <w:sz w:val="18"/>
        </w:rPr>
        <w:t>I.</w:t>
      </w:r>
      <w:r>
        <w:rPr>
          <w:spacing w:val="17"/>
          <w:sz w:val="18"/>
        </w:rPr>
        <w:t> </w:t>
      </w:r>
      <w:r>
        <w:rPr>
          <w:spacing w:val="-17"/>
          <w:sz w:val="18"/>
        </w:rPr>
        <w:t>A</w:t>
      </w:r>
      <w:r>
        <w:rPr>
          <w:sz w:val="18"/>
        </w:rPr>
        <w:t>ya, </w:t>
      </w:r>
      <w:r>
        <w:rPr>
          <w:spacing w:val="-18"/>
          <w:sz w:val="18"/>
        </w:rPr>
        <w:t> </w:t>
      </w:r>
      <w:r>
        <w:rPr>
          <w:spacing w:val="-1"/>
          <w:sz w:val="18"/>
        </w:rPr>
        <w:t>K</w:t>
      </w:r>
      <w:r>
        <w:rPr>
          <w:sz w:val="18"/>
        </w:rPr>
        <w:t>.</w:t>
      </w:r>
      <w:r>
        <w:rPr>
          <w:spacing w:val="20"/>
          <w:sz w:val="18"/>
        </w:rPr>
        <w:t> </w:t>
      </w:r>
      <w:r>
        <w:rPr>
          <w:spacing w:val="-19"/>
          <w:sz w:val="18"/>
        </w:rPr>
        <w:t>Y</w:t>
      </w:r>
      <w:r>
        <w:rPr>
          <w:sz w:val="18"/>
        </w:rPr>
        <w:t>amane,</w:t>
      </w:r>
    </w:p>
    <w:p>
      <w:pPr>
        <w:spacing w:line="240" w:lineRule="exact" w:before="9"/>
        <w:ind w:left="894" w:right="0" w:firstLine="0"/>
        <w:jc w:val="both"/>
        <w:rPr>
          <w:sz w:val="18"/>
        </w:rPr>
      </w:pPr>
      <w:r>
        <w:rPr>
          <w:sz w:val="18"/>
        </w:rPr>
        <w:t>and </w:t>
      </w:r>
      <w:r>
        <w:rPr>
          <w:spacing w:val="-5"/>
          <w:sz w:val="18"/>
        </w:rPr>
        <w:t>P.G. </w:t>
      </w:r>
      <w:r>
        <w:rPr>
          <w:sz w:val="18"/>
        </w:rPr>
        <w:t>Brewer, 2000: A field study of the effects of CO</w:t>
      </w:r>
      <w:r>
        <w:rPr>
          <w:position w:val="-5"/>
          <w:sz w:val="10"/>
        </w:rPr>
        <w:t>2 </w:t>
      </w:r>
      <w:r>
        <w:rPr>
          <w:sz w:val="18"/>
        </w:rPr>
        <w:t>ocean disposal</w:t>
      </w:r>
      <w:r>
        <w:rPr>
          <w:spacing w:val="-5"/>
          <w:sz w:val="18"/>
        </w:rPr>
        <w:t> </w:t>
      </w:r>
      <w:r>
        <w:rPr>
          <w:sz w:val="18"/>
        </w:rPr>
        <w:t>on</w:t>
      </w:r>
      <w:r>
        <w:rPr>
          <w:spacing w:val="-5"/>
          <w:sz w:val="18"/>
        </w:rPr>
        <w:t> </w:t>
      </w:r>
      <w:r>
        <w:rPr>
          <w:sz w:val="18"/>
        </w:rPr>
        <w:t>mobile</w:t>
      </w:r>
      <w:r>
        <w:rPr>
          <w:spacing w:val="-5"/>
          <w:sz w:val="18"/>
        </w:rPr>
        <w:t> </w:t>
      </w:r>
      <w:r>
        <w:rPr>
          <w:sz w:val="18"/>
        </w:rPr>
        <w:t>deep-sea</w:t>
      </w:r>
      <w:r>
        <w:rPr>
          <w:spacing w:val="-5"/>
          <w:sz w:val="18"/>
        </w:rPr>
        <w:t> </w:t>
      </w:r>
      <w:r>
        <w:rPr>
          <w:sz w:val="18"/>
        </w:rPr>
        <w:t>animals.</w:t>
      </w:r>
      <w:r>
        <w:rPr>
          <w:spacing w:val="-5"/>
          <w:sz w:val="18"/>
        </w:rPr>
        <w:t> </w:t>
      </w:r>
      <w:r>
        <w:rPr>
          <w:i/>
          <w:sz w:val="18"/>
        </w:rPr>
        <w:t>Marine</w:t>
      </w:r>
      <w:r>
        <w:rPr>
          <w:i/>
          <w:spacing w:val="-5"/>
          <w:sz w:val="18"/>
        </w:rPr>
        <w:t> </w:t>
      </w:r>
      <w:r>
        <w:rPr>
          <w:i/>
          <w:sz w:val="18"/>
        </w:rPr>
        <w:t>Chemistry</w:t>
      </w:r>
      <w:r>
        <w:rPr>
          <w:sz w:val="18"/>
        </w:rPr>
        <w:t>,</w:t>
      </w:r>
      <w:r>
        <w:rPr>
          <w:spacing w:val="-5"/>
          <w:sz w:val="18"/>
        </w:rPr>
        <w:t> </w:t>
      </w:r>
      <w:r>
        <w:rPr>
          <w:b/>
          <w:sz w:val="18"/>
        </w:rPr>
        <w:t>72</w:t>
      </w:r>
      <w:r>
        <w:rPr>
          <w:sz w:val="18"/>
        </w:rPr>
        <w:t>(2-4), 95-101.</w:t>
      </w:r>
    </w:p>
    <w:p>
      <w:pPr>
        <w:spacing w:line="230" w:lineRule="auto" w:before="29"/>
        <w:ind w:left="894" w:right="0" w:hanging="341"/>
        <w:jc w:val="both"/>
        <w:rPr>
          <w:sz w:val="18"/>
        </w:rPr>
      </w:pPr>
      <w:r>
        <w:rPr>
          <w:b/>
          <w:w w:val="200"/>
          <w:sz w:val="18"/>
        </w:rPr>
        <w:t>t</w:t>
      </w:r>
      <w:r>
        <w:rPr>
          <w:b/>
          <w:sz w:val="18"/>
        </w:rPr>
        <w:t>eng</w:t>
      </w:r>
      <w:r>
        <w:rPr>
          <w:sz w:val="18"/>
        </w:rPr>
        <w:t>, H., A. Yamasaki, and Y. Shindo, 1996: The fate of liquid CO</w:t>
      </w:r>
      <w:r>
        <w:rPr>
          <w:w w:val="104"/>
          <w:position w:val="-5"/>
          <w:sz w:val="10"/>
        </w:rPr>
        <w:t>2 </w:t>
      </w:r>
      <w:r>
        <w:rPr>
          <w:sz w:val="18"/>
        </w:rPr>
        <w:t>disposed in the ocean. </w:t>
      </w:r>
      <w:r>
        <w:rPr>
          <w:i/>
          <w:sz w:val="18"/>
        </w:rPr>
        <w:t>International Energy</w:t>
      </w:r>
      <w:r>
        <w:rPr>
          <w:sz w:val="18"/>
        </w:rPr>
        <w:t>, </w:t>
      </w:r>
      <w:r>
        <w:rPr>
          <w:b/>
          <w:sz w:val="18"/>
        </w:rPr>
        <w:t>21</w:t>
      </w:r>
      <w:r>
        <w:rPr>
          <w:sz w:val="18"/>
        </w:rPr>
        <w:t>(9), 765-774.</w:t>
      </w:r>
    </w:p>
    <w:p>
      <w:pPr>
        <w:spacing w:line="240" w:lineRule="exact" w:before="11"/>
        <w:ind w:left="894" w:right="0" w:hanging="341"/>
        <w:jc w:val="both"/>
        <w:rPr>
          <w:sz w:val="18"/>
        </w:rPr>
      </w:pPr>
      <w:r>
        <w:rPr>
          <w:b/>
          <w:spacing w:val="-17"/>
          <w:w w:val="200"/>
          <w:sz w:val="18"/>
        </w:rPr>
        <w:t>t</w:t>
      </w:r>
      <w:r>
        <w:rPr>
          <w:b/>
          <w:sz w:val="18"/>
        </w:rPr>
        <w:t>en</w:t>
      </w:r>
      <w:r>
        <w:rPr>
          <w:b/>
          <w:spacing w:val="-1"/>
          <w:sz w:val="18"/>
        </w:rPr>
        <w:t>g</w:t>
      </w:r>
      <w:r>
        <w:rPr>
          <w:sz w:val="18"/>
        </w:rPr>
        <w:t>, </w:t>
      </w:r>
      <w:r>
        <w:rPr>
          <w:spacing w:val="-1"/>
          <w:sz w:val="18"/>
        </w:rPr>
        <w:t>H.</w:t>
      </w:r>
      <w:r>
        <w:rPr>
          <w:sz w:val="18"/>
        </w:rPr>
        <w:t>, </w:t>
      </w:r>
      <w:r>
        <w:rPr>
          <w:spacing w:val="-1"/>
          <w:sz w:val="18"/>
        </w:rPr>
        <w:t>A</w:t>
      </w:r>
      <w:r>
        <w:rPr>
          <w:sz w:val="18"/>
        </w:rPr>
        <w:t>. </w:t>
      </w:r>
      <w:r>
        <w:rPr>
          <w:spacing w:val="-18"/>
          <w:sz w:val="18"/>
        </w:rPr>
        <w:t>Y</w:t>
      </w:r>
      <w:r>
        <w:rPr>
          <w:sz w:val="18"/>
        </w:rPr>
        <w:t>amasaki, and </w:t>
      </w:r>
      <w:r>
        <w:rPr>
          <w:spacing w:val="-24"/>
          <w:sz w:val="18"/>
        </w:rPr>
        <w:t>Y</w:t>
      </w:r>
      <w:r>
        <w:rPr>
          <w:sz w:val="18"/>
        </w:rPr>
        <w:t>. </w:t>
      </w:r>
      <w:r>
        <w:rPr>
          <w:spacing w:val="-1"/>
          <w:sz w:val="18"/>
        </w:rPr>
        <w:t>Shindo</w:t>
      </w:r>
      <w:r>
        <w:rPr>
          <w:sz w:val="18"/>
        </w:rPr>
        <w:t>, 1999: The fate of CO</w:t>
      </w:r>
      <w:r>
        <w:rPr>
          <w:w w:val="104"/>
          <w:position w:val="-5"/>
          <w:sz w:val="10"/>
        </w:rPr>
        <w:t>2</w:t>
      </w:r>
      <w:r>
        <w:rPr>
          <w:position w:val="-5"/>
          <w:sz w:val="10"/>
        </w:rPr>
        <w:t>  </w:t>
      </w:r>
      <w:r>
        <w:rPr>
          <w:sz w:val="18"/>
        </w:rPr>
        <w:t>hydrate released in the ocean. </w:t>
      </w:r>
      <w:r>
        <w:rPr>
          <w:i/>
          <w:sz w:val="18"/>
        </w:rPr>
        <w:t>International Journal of Energy </w:t>
      </w:r>
      <w:r>
        <w:rPr>
          <w:i/>
          <w:spacing w:val="-3"/>
          <w:sz w:val="18"/>
        </w:rPr>
        <w:t>Research</w:t>
      </w:r>
      <w:r>
        <w:rPr>
          <w:spacing w:val="-3"/>
          <w:sz w:val="18"/>
        </w:rPr>
        <w:t>, </w:t>
      </w:r>
      <w:r>
        <w:rPr>
          <w:b/>
          <w:sz w:val="18"/>
        </w:rPr>
        <w:t>23</w:t>
      </w:r>
      <w:r>
        <w:rPr>
          <w:sz w:val="18"/>
        </w:rPr>
        <w:t>(4), 295-302.</w:t>
      </w:r>
    </w:p>
    <w:p>
      <w:pPr>
        <w:spacing w:line="278" w:lineRule="auto" w:before="24"/>
        <w:ind w:left="894" w:right="0" w:hanging="341"/>
        <w:jc w:val="both"/>
        <w:rPr>
          <w:sz w:val="18"/>
        </w:rPr>
      </w:pPr>
      <w:r>
        <w:rPr>
          <w:b/>
          <w:w w:val="200"/>
          <w:sz w:val="18"/>
        </w:rPr>
        <w:t>t</w:t>
      </w:r>
      <w:r>
        <w:rPr>
          <w:b/>
          <w:spacing w:val="-1"/>
          <w:sz w:val="18"/>
        </w:rPr>
        <w:t>histl</w:t>
      </w:r>
      <w:r>
        <w:rPr>
          <w:b/>
          <w:sz w:val="18"/>
        </w:rPr>
        <w:t>e</w:t>
      </w:r>
      <w:r>
        <w:rPr>
          <w:sz w:val="18"/>
        </w:rPr>
        <w:t>, </w:t>
      </w:r>
      <w:r>
        <w:rPr>
          <w:spacing w:val="-15"/>
          <w:sz w:val="18"/>
        </w:rPr>
        <w:t> </w:t>
      </w:r>
      <w:r>
        <w:rPr>
          <w:spacing w:val="-1"/>
          <w:sz w:val="18"/>
        </w:rPr>
        <w:t>D.</w:t>
      </w:r>
      <w:r>
        <w:rPr>
          <w:sz w:val="18"/>
        </w:rPr>
        <w:t>, </w:t>
      </w:r>
      <w:r>
        <w:rPr>
          <w:spacing w:val="-14"/>
          <w:sz w:val="18"/>
        </w:rPr>
        <w:t> </w:t>
      </w:r>
      <w:r>
        <w:rPr>
          <w:spacing w:val="-1"/>
          <w:sz w:val="18"/>
        </w:rPr>
        <w:t>K.R</w:t>
      </w:r>
      <w:r>
        <w:rPr>
          <w:sz w:val="18"/>
        </w:rPr>
        <w:t>. </w:t>
      </w:r>
      <w:r>
        <w:rPr>
          <w:spacing w:val="-14"/>
          <w:sz w:val="18"/>
        </w:rPr>
        <w:t> </w:t>
      </w:r>
      <w:r>
        <w:rPr>
          <w:sz w:val="18"/>
        </w:rPr>
        <w:t>Carman, </w:t>
      </w:r>
      <w:r>
        <w:rPr>
          <w:spacing w:val="-15"/>
          <w:sz w:val="18"/>
        </w:rPr>
        <w:t> </w:t>
      </w:r>
      <w:r>
        <w:rPr>
          <w:sz w:val="18"/>
        </w:rPr>
        <w:t>L. </w:t>
      </w:r>
      <w:r>
        <w:rPr>
          <w:spacing w:val="-14"/>
          <w:sz w:val="18"/>
        </w:rPr>
        <w:t> </w:t>
      </w:r>
      <w:r>
        <w:rPr>
          <w:spacing w:val="-1"/>
          <w:sz w:val="18"/>
        </w:rPr>
        <w:t>Sedlacek</w:t>
      </w:r>
      <w:r>
        <w:rPr>
          <w:sz w:val="18"/>
        </w:rPr>
        <w:t>, </w:t>
      </w:r>
      <w:r>
        <w:rPr>
          <w:spacing w:val="-15"/>
          <w:sz w:val="18"/>
        </w:rPr>
        <w:t> </w:t>
      </w:r>
      <w:r>
        <w:rPr>
          <w:spacing w:val="-20"/>
          <w:sz w:val="18"/>
        </w:rPr>
        <w:t>P</w:t>
      </w:r>
      <w:r>
        <w:rPr>
          <w:sz w:val="18"/>
        </w:rPr>
        <w:t>.G. </w:t>
      </w:r>
      <w:r>
        <w:rPr>
          <w:spacing w:val="-14"/>
          <w:sz w:val="18"/>
        </w:rPr>
        <w:t> </w:t>
      </w:r>
      <w:r>
        <w:rPr>
          <w:sz w:val="18"/>
        </w:rPr>
        <w:t>Brewe</w:t>
      </w:r>
      <w:r>
        <w:rPr>
          <w:spacing w:val="-8"/>
          <w:sz w:val="18"/>
        </w:rPr>
        <w:t>r</w:t>
      </w:r>
      <w:r>
        <w:rPr>
          <w:sz w:val="18"/>
        </w:rPr>
        <w:t>, </w:t>
      </w:r>
      <w:r>
        <w:rPr>
          <w:spacing w:val="-14"/>
          <w:sz w:val="18"/>
        </w:rPr>
        <w:t> </w:t>
      </w:r>
      <w:r>
        <w:rPr>
          <w:spacing w:val="-1"/>
          <w:sz w:val="18"/>
        </w:rPr>
        <w:t>J.</w:t>
      </w:r>
      <w:r>
        <w:rPr>
          <w:spacing w:val="-17"/>
          <w:sz w:val="18"/>
        </w:rPr>
        <w:t>W</w:t>
      </w:r>
      <w:r>
        <w:rPr>
          <w:sz w:val="18"/>
        </w:rPr>
        <w:t>. </w:t>
      </w:r>
      <w:r>
        <w:rPr>
          <w:spacing w:val="-15"/>
          <w:sz w:val="18"/>
        </w:rPr>
        <w:t> </w:t>
      </w:r>
      <w:r>
        <w:rPr>
          <w:spacing w:val="-1"/>
          <w:sz w:val="18"/>
        </w:rPr>
        <w:t>Fleege</w:t>
      </w:r>
      <w:r>
        <w:rPr>
          <w:spacing w:val="-8"/>
          <w:sz w:val="18"/>
        </w:rPr>
        <w:t>r</w:t>
      </w:r>
      <w:r>
        <w:rPr>
          <w:sz w:val="18"/>
        </w:rPr>
        <w:t>, and </w:t>
      </w:r>
      <w:r>
        <w:rPr>
          <w:spacing w:val="-6"/>
          <w:sz w:val="18"/>
        </w:rPr>
        <w:t>J.P. </w:t>
      </w:r>
      <w:r>
        <w:rPr>
          <w:sz w:val="18"/>
        </w:rPr>
        <w:t>Barry, 2005: Deep-ocean, sediment-dwelling animals are sensitive</w:t>
      </w:r>
      <w:r>
        <w:rPr>
          <w:spacing w:val="-13"/>
          <w:sz w:val="18"/>
        </w:rPr>
        <w:t> </w:t>
      </w:r>
      <w:r>
        <w:rPr>
          <w:sz w:val="18"/>
        </w:rPr>
        <w:t>to</w:t>
      </w:r>
      <w:r>
        <w:rPr>
          <w:spacing w:val="-12"/>
          <w:sz w:val="18"/>
        </w:rPr>
        <w:t> </w:t>
      </w:r>
      <w:r>
        <w:rPr>
          <w:sz w:val="18"/>
        </w:rPr>
        <w:t>sequestered</w:t>
      </w:r>
      <w:r>
        <w:rPr>
          <w:spacing w:val="-12"/>
          <w:sz w:val="18"/>
        </w:rPr>
        <w:t> </w:t>
      </w:r>
      <w:r>
        <w:rPr>
          <w:sz w:val="18"/>
        </w:rPr>
        <w:t>carbon</w:t>
      </w:r>
      <w:r>
        <w:rPr>
          <w:spacing w:val="-12"/>
          <w:sz w:val="18"/>
        </w:rPr>
        <w:t> </w:t>
      </w:r>
      <w:r>
        <w:rPr>
          <w:sz w:val="18"/>
        </w:rPr>
        <w:t>dioxide.</w:t>
      </w:r>
      <w:r>
        <w:rPr>
          <w:spacing w:val="-12"/>
          <w:sz w:val="18"/>
        </w:rPr>
        <w:t> </w:t>
      </w:r>
      <w:r>
        <w:rPr>
          <w:i/>
          <w:sz w:val="18"/>
        </w:rPr>
        <w:t>Marine</w:t>
      </w:r>
      <w:r>
        <w:rPr>
          <w:i/>
          <w:spacing w:val="-12"/>
          <w:sz w:val="18"/>
        </w:rPr>
        <w:t> </w:t>
      </w:r>
      <w:r>
        <w:rPr>
          <w:i/>
          <w:sz w:val="18"/>
        </w:rPr>
        <w:t>Ecology</w:t>
      </w:r>
      <w:r>
        <w:rPr>
          <w:i/>
          <w:spacing w:val="-12"/>
          <w:sz w:val="18"/>
        </w:rPr>
        <w:t> </w:t>
      </w:r>
      <w:r>
        <w:rPr>
          <w:i/>
          <w:sz w:val="18"/>
        </w:rPr>
        <w:t>Progress </w:t>
      </w:r>
      <w:r>
        <w:rPr>
          <w:i/>
          <w:sz w:val="18"/>
        </w:rPr>
        <w:t>Series</w:t>
      </w:r>
      <w:r>
        <w:rPr>
          <w:sz w:val="18"/>
        </w:rPr>
        <w:t>, </w:t>
      </w:r>
      <w:r>
        <w:rPr>
          <w:b/>
          <w:sz w:val="18"/>
        </w:rPr>
        <w:t>289</w:t>
      </w:r>
      <w:r>
        <w:rPr>
          <w:sz w:val="18"/>
        </w:rPr>
        <w:t>, 1-4.</w:t>
      </w:r>
    </w:p>
    <w:p>
      <w:pPr>
        <w:spacing w:line="207" w:lineRule="exact" w:before="0"/>
        <w:ind w:left="553" w:right="0" w:firstLine="0"/>
        <w:jc w:val="both"/>
        <w:rPr>
          <w:sz w:val="18"/>
        </w:rPr>
      </w:pPr>
      <w:r>
        <w:rPr>
          <w:b/>
          <w:spacing w:val="-14"/>
          <w:w w:val="200"/>
          <w:sz w:val="18"/>
        </w:rPr>
        <w:t>t</w:t>
      </w:r>
      <w:r>
        <w:rPr>
          <w:b/>
          <w:sz w:val="18"/>
        </w:rPr>
        <w:t>rain</w:t>
      </w:r>
      <w:r>
        <w:rPr>
          <w:sz w:val="18"/>
        </w:rPr>
        <w:t>, </w:t>
      </w:r>
      <w:r>
        <w:rPr>
          <w:spacing w:val="22"/>
          <w:sz w:val="18"/>
        </w:rPr>
        <w:t> </w:t>
      </w:r>
      <w:r>
        <w:rPr>
          <w:sz w:val="18"/>
        </w:rPr>
        <w:t>R.E., </w:t>
      </w:r>
      <w:r>
        <w:rPr>
          <w:spacing w:val="22"/>
          <w:sz w:val="18"/>
        </w:rPr>
        <w:t> </w:t>
      </w:r>
      <w:r>
        <w:rPr>
          <w:sz w:val="18"/>
        </w:rPr>
        <w:t>1979: </w:t>
      </w:r>
      <w:r>
        <w:rPr>
          <w:spacing w:val="22"/>
          <w:sz w:val="18"/>
        </w:rPr>
        <w:t> </w:t>
      </w:r>
      <w:r>
        <w:rPr>
          <w:spacing w:val="-1"/>
          <w:sz w:val="18"/>
        </w:rPr>
        <w:t>Qualit</w:t>
      </w:r>
      <w:r>
        <w:rPr>
          <w:sz w:val="18"/>
        </w:rPr>
        <w:t>y </w:t>
      </w:r>
      <w:r>
        <w:rPr>
          <w:spacing w:val="22"/>
          <w:sz w:val="18"/>
        </w:rPr>
        <w:t> </w:t>
      </w:r>
      <w:r>
        <w:rPr>
          <w:sz w:val="18"/>
        </w:rPr>
        <w:t>criteria </w:t>
      </w:r>
      <w:r>
        <w:rPr>
          <w:spacing w:val="22"/>
          <w:sz w:val="18"/>
        </w:rPr>
        <w:t> </w:t>
      </w:r>
      <w:r>
        <w:rPr>
          <w:sz w:val="18"/>
        </w:rPr>
        <w:t>for </w:t>
      </w:r>
      <w:r>
        <w:rPr>
          <w:spacing w:val="22"/>
          <w:sz w:val="18"/>
        </w:rPr>
        <w:t> </w:t>
      </w:r>
      <w:r>
        <w:rPr>
          <w:spacing w:val="-1"/>
          <w:sz w:val="18"/>
        </w:rPr>
        <w:t>wate</w:t>
      </w:r>
      <w:r>
        <w:rPr>
          <w:spacing w:val="-8"/>
          <w:sz w:val="18"/>
        </w:rPr>
        <w:t>r</w:t>
      </w:r>
      <w:r>
        <w:rPr>
          <w:sz w:val="18"/>
        </w:rPr>
        <w:t>, </w:t>
      </w:r>
      <w:r>
        <w:rPr>
          <w:spacing w:val="22"/>
          <w:sz w:val="18"/>
        </w:rPr>
        <w:t> </w:t>
      </w:r>
      <w:r>
        <w:rPr>
          <w:spacing w:val="-1"/>
          <w:sz w:val="18"/>
        </w:rPr>
        <w:t>Pub</w:t>
      </w:r>
      <w:r>
        <w:rPr>
          <w:sz w:val="18"/>
        </w:rPr>
        <w:t>l </w:t>
      </w:r>
      <w:r>
        <w:rPr>
          <w:spacing w:val="22"/>
          <w:sz w:val="18"/>
        </w:rPr>
        <w:t> </w:t>
      </w:r>
      <w:r>
        <w:rPr>
          <w:sz w:val="18"/>
        </w:rPr>
        <w:t>Castlehouse</w:t>
      </w:r>
    </w:p>
    <w:p>
      <w:pPr>
        <w:spacing w:before="33"/>
        <w:ind w:left="894" w:right="0" w:firstLine="0"/>
        <w:jc w:val="both"/>
        <w:rPr>
          <w:sz w:val="18"/>
        </w:rPr>
      </w:pPr>
      <w:r>
        <w:rPr>
          <w:sz w:val="18"/>
        </w:rPr>
        <w:t>Publications Ltd. UK. 256pp</w:t>
      </w:r>
    </w:p>
    <w:p>
      <w:pPr>
        <w:spacing w:line="278" w:lineRule="auto" w:before="33"/>
        <w:ind w:left="894" w:right="0" w:hanging="341"/>
        <w:jc w:val="both"/>
        <w:rPr>
          <w:sz w:val="18"/>
        </w:rPr>
      </w:pPr>
      <w:r>
        <w:rPr>
          <w:b/>
          <w:spacing w:val="-17"/>
          <w:w w:val="200"/>
          <w:sz w:val="18"/>
        </w:rPr>
        <w:t>t</w:t>
      </w:r>
      <w:r>
        <w:rPr>
          <w:b/>
          <w:spacing w:val="-1"/>
          <w:sz w:val="18"/>
        </w:rPr>
        <w:t>souri</w:t>
      </w:r>
      <w:r>
        <w:rPr>
          <w:b/>
          <w:sz w:val="18"/>
        </w:rPr>
        <w:t>s</w:t>
      </w:r>
      <w:r>
        <w:rPr>
          <w:sz w:val="18"/>
        </w:rPr>
        <w:t>,</w:t>
      </w:r>
      <w:r>
        <w:rPr>
          <w:spacing w:val="-6"/>
          <w:sz w:val="18"/>
        </w:rPr>
        <w:t> </w:t>
      </w:r>
      <w:r>
        <w:rPr>
          <w:sz w:val="18"/>
        </w:rPr>
        <w:t>C.,</w:t>
      </w:r>
      <w:r>
        <w:rPr>
          <w:spacing w:val="-6"/>
          <w:sz w:val="18"/>
        </w:rPr>
        <w:t> </w:t>
      </w:r>
      <w:r>
        <w:rPr>
          <w:spacing w:val="-20"/>
          <w:sz w:val="18"/>
        </w:rPr>
        <w:t>P</w:t>
      </w:r>
      <w:r>
        <w:rPr>
          <w:sz w:val="18"/>
        </w:rPr>
        <w:t>.G.</w:t>
      </w:r>
      <w:r>
        <w:rPr>
          <w:spacing w:val="-6"/>
          <w:sz w:val="18"/>
        </w:rPr>
        <w:t> </w:t>
      </w:r>
      <w:r>
        <w:rPr>
          <w:sz w:val="18"/>
        </w:rPr>
        <w:t>Brewe</w:t>
      </w:r>
      <w:r>
        <w:rPr>
          <w:spacing w:val="-8"/>
          <w:sz w:val="18"/>
        </w:rPr>
        <w:t>r</w:t>
      </w:r>
      <w:r>
        <w:rPr>
          <w:sz w:val="18"/>
        </w:rPr>
        <w:t>,</w:t>
      </w:r>
      <w:r>
        <w:rPr>
          <w:spacing w:val="-6"/>
          <w:sz w:val="18"/>
        </w:rPr>
        <w:t> </w:t>
      </w:r>
      <w:r>
        <w:rPr>
          <w:sz w:val="18"/>
        </w:rPr>
        <w:t>E.</w:t>
      </w:r>
      <w:r>
        <w:rPr>
          <w:spacing w:val="-6"/>
          <w:sz w:val="18"/>
        </w:rPr>
        <w:t> </w:t>
      </w:r>
      <w:r>
        <w:rPr>
          <w:spacing w:val="-1"/>
          <w:sz w:val="18"/>
        </w:rPr>
        <w:t>Peltze</w:t>
      </w:r>
      <w:r>
        <w:rPr>
          <w:spacing w:val="-8"/>
          <w:sz w:val="18"/>
        </w:rPr>
        <w:t>r</w:t>
      </w:r>
      <w:r>
        <w:rPr>
          <w:sz w:val="18"/>
        </w:rPr>
        <w:t>,</w:t>
      </w:r>
      <w:r>
        <w:rPr>
          <w:spacing w:val="-6"/>
          <w:sz w:val="18"/>
        </w:rPr>
        <w:t> </w:t>
      </w:r>
      <w:r>
        <w:rPr>
          <w:spacing w:val="-20"/>
          <w:sz w:val="18"/>
        </w:rPr>
        <w:t>P</w:t>
      </w:r>
      <w:r>
        <w:rPr>
          <w:sz w:val="18"/>
        </w:rPr>
        <w:t>.</w:t>
      </w:r>
      <w:r>
        <w:rPr>
          <w:spacing w:val="-9"/>
          <w:sz w:val="18"/>
        </w:rPr>
        <w:t> </w:t>
      </w:r>
      <w:r>
        <w:rPr>
          <w:spacing w:val="-15"/>
          <w:sz w:val="18"/>
        </w:rPr>
        <w:t>W</w:t>
      </w:r>
      <w:r>
        <w:rPr>
          <w:sz w:val="18"/>
        </w:rPr>
        <w:t>alz,</w:t>
      </w:r>
      <w:r>
        <w:rPr>
          <w:spacing w:val="-6"/>
          <w:sz w:val="18"/>
        </w:rPr>
        <w:t> </w:t>
      </w:r>
      <w:r>
        <w:rPr>
          <w:spacing w:val="-1"/>
          <w:sz w:val="18"/>
        </w:rPr>
        <w:t>D</w:t>
      </w:r>
      <w:r>
        <w:rPr>
          <w:sz w:val="18"/>
        </w:rPr>
        <w:t>.</w:t>
      </w:r>
      <w:r>
        <w:rPr>
          <w:spacing w:val="-6"/>
          <w:sz w:val="18"/>
        </w:rPr>
        <w:t> </w:t>
      </w:r>
      <w:r>
        <w:rPr>
          <w:sz w:val="18"/>
        </w:rPr>
        <w:t>Riestenbe</w:t>
      </w:r>
      <w:r>
        <w:rPr>
          <w:spacing w:val="-4"/>
          <w:sz w:val="18"/>
        </w:rPr>
        <w:t>r</w:t>
      </w:r>
      <w:r>
        <w:rPr>
          <w:sz w:val="18"/>
        </w:rPr>
        <w:t>g,</w:t>
      </w:r>
      <w:r>
        <w:rPr>
          <w:spacing w:val="-6"/>
          <w:sz w:val="18"/>
        </w:rPr>
        <w:t> </w:t>
      </w:r>
      <w:r>
        <w:rPr>
          <w:sz w:val="18"/>
        </w:rPr>
        <w:t>L.</w:t>
      </w:r>
      <w:r>
        <w:rPr>
          <w:spacing w:val="-6"/>
          <w:sz w:val="18"/>
        </w:rPr>
        <w:t> </w:t>
      </w:r>
      <w:r>
        <w:rPr>
          <w:sz w:val="18"/>
        </w:rPr>
        <w:t>Liang, and O.R. </w:t>
      </w:r>
      <w:r>
        <w:rPr>
          <w:spacing w:val="-3"/>
          <w:sz w:val="18"/>
        </w:rPr>
        <w:t>West, </w:t>
      </w:r>
      <w:r>
        <w:rPr>
          <w:sz w:val="18"/>
        </w:rPr>
        <w:t>2004: Hydrate composite particles for ocean carbon sequestration: field verification. </w:t>
      </w:r>
      <w:r>
        <w:rPr>
          <w:i/>
          <w:sz w:val="18"/>
        </w:rPr>
        <w:t>Environmental Science </w:t>
      </w:r>
      <w:r>
        <w:rPr>
          <w:i/>
          <w:sz w:val="18"/>
        </w:rPr>
        <w:t>and Technology</w:t>
      </w:r>
      <w:r>
        <w:rPr>
          <w:sz w:val="18"/>
        </w:rPr>
        <w:t>, </w:t>
      </w:r>
      <w:r>
        <w:rPr>
          <w:b/>
          <w:sz w:val="18"/>
        </w:rPr>
        <w:t>38</w:t>
      </w:r>
      <w:r>
        <w:rPr>
          <w:sz w:val="18"/>
        </w:rPr>
        <w:t>(8),</w:t>
      </w:r>
      <w:r>
        <w:rPr>
          <w:spacing w:val="-2"/>
          <w:sz w:val="18"/>
        </w:rPr>
        <w:t> </w:t>
      </w:r>
      <w:r>
        <w:rPr>
          <w:sz w:val="18"/>
        </w:rPr>
        <w:t>2470-2475.</w:t>
      </w:r>
    </w:p>
    <w:p>
      <w:pPr>
        <w:spacing w:line="207" w:lineRule="exact" w:before="0"/>
        <w:ind w:left="894" w:right="0" w:hanging="341"/>
        <w:jc w:val="both"/>
        <w:rPr>
          <w:sz w:val="18"/>
        </w:rPr>
      </w:pPr>
      <w:r>
        <w:rPr>
          <w:b/>
          <w:spacing w:val="-17"/>
          <w:w w:val="200"/>
          <w:sz w:val="18"/>
        </w:rPr>
        <w:t>t</w:t>
      </w:r>
      <w:r>
        <w:rPr>
          <w:b/>
          <w:spacing w:val="-1"/>
          <w:sz w:val="18"/>
        </w:rPr>
        <w:t>sushim</w:t>
      </w:r>
      <w:r>
        <w:rPr>
          <w:b/>
          <w:sz w:val="18"/>
        </w:rPr>
        <w:t>a</w:t>
      </w:r>
      <w:r>
        <w:rPr>
          <w:sz w:val="18"/>
        </w:rPr>
        <w:t>,</w:t>
      </w:r>
      <w:r>
        <w:rPr>
          <w:spacing w:val="9"/>
          <w:sz w:val="18"/>
        </w:rPr>
        <w:t> </w:t>
      </w:r>
      <w:r>
        <w:rPr>
          <w:spacing w:val="-1"/>
          <w:sz w:val="18"/>
        </w:rPr>
        <w:t>S.</w:t>
      </w:r>
      <w:r>
        <w:rPr>
          <w:sz w:val="18"/>
        </w:rPr>
        <w:t>,</w:t>
      </w:r>
      <w:r>
        <w:rPr>
          <w:spacing w:val="8"/>
          <w:sz w:val="18"/>
        </w:rPr>
        <w:t> </w:t>
      </w:r>
      <w:r>
        <w:rPr>
          <w:spacing w:val="-1"/>
          <w:sz w:val="18"/>
        </w:rPr>
        <w:t>S</w:t>
      </w:r>
      <w:r>
        <w:rPr>
          <w:sz w:val="18"/>
        </w:rPr>
        <w:t>.</w:t>
      </w:r>
      <w:r>
        <w:rPr>
          <w:spacing w:val="8"/>
          <w:sz w:val="18"/>
        </w:rPr>
        <w:t> </w:t>
      </w:r>
      <w:r>
        <w:rPr>
          <w:spacing w:val="-1"/>
          <w:sz w:val="18"/>
        </w:rPr>
        <w:t>Hirai</w:t>
      </w:r>
      <w:r>
        <w:rPr>
          <w:sz w:val="18"/>
        </w:rPr>
        <w:t>,</w:t>
      </w:r>
      <w:r>
        <w:rPr>
          <w:spacing w:val="8"/>
          <w:sz w:val="18"/>
        </w:rPr>
        <w:t> </w:t>
      </w:r>
      <w:r>
        <w:rPr>
          <w:spacing w:val="-1"/>
          <w:sz w:val="18"/>
        </w:rPr>
        <w:t>H</w:t>
      </w:r>
      <w:r>
        <w:rPr>
          <w:sz w:val="18"/>
        </w:rPr>
        <w:t>.</w:t>
      </w:r>
      <w:r>
        <w:rPr>
          <w:spacing w:val="8"/>
          <w:sz w:val="18"/>
        </w:rPr>
        <w:t> </w:t>
      </w:r>
      <w:r>
        <w:rPr>
          <w:spacing w:val="-1"/>
          <w:sz w:val="18"/>
        </w:rPr>
        <w:t>Sanda</w:t>
      </w:r>
      <w:r>
        <w:rPr>
          <w:sz w:val="18"/>
        </w:rPr>
        <w:t>,</w:t>
      </w:r>
      <w:r>
        <w:rPr>
          <w:spacing w:val="8"/>
          <w:sz w:val="18"/>
        </w:rPr>
        <w:t> </w:t>
      </w:r>
      <w:r>
        <w:rPr>
          <w:sz w:val="18"/>
        </w:rPr>
        <w:t>and</w:t>
      </w:r>
      <w:r>
        <w:rPr>
          <w:spacing w:val="9"/>
          <w:sz w:val="18"/>
        </w:rPr>
        <w:t> </w:t>
      </w:r>
      <w:r>
        <w:rPr>
          <w:spacing w:val="-1"/>
          <w:sz w:val="18"/>
        </w:rPr>
        <w:t>S</w:t>
      </w:r>
      <w:r>
        <w:rPr>
          <w:sz w:val="18"/>
        </w:rPr>
        <w:t>.</w:t>
      </w:r>
      <w:r>
        <w:rPr>
          <w:spacing w:val="5"/>
          <w:sz w:val="18"/>
        </w:rPr>
        <w:t> </w:t>
      </w:r>
      <w:r>
        <w:rPr>
          <w:spacing w:val="-13"/>
          <w:sz w:val="18"/>
        </w:rPr>
        <w:t>T</w:t>
      </w:r>
      <w:r>
        <w:rPr>
          <w:sz w:val="18"/>
        </w:rPr>
        <w:t>erada,</w:t>
      </w:r>
      <w:r>
        <w:rPr>
          <w:spacing w:val="9"/>
          <w:sz w:val="18"/>
        </w:rPr>
        <w:t> </w:t>
      </w:r>
      <w:r>
        <w:rPr>
          <w:sz w:val="18"/>
        </w:rPr>
        <w:t>2002:</w:t>
      </w:r>
      <w:r>
        <w:rPr>
          <w:spacing w:val="9"/>
          <w:sz w:val="18"/>
        </w:rPr>
        <w:t> </w:t>
      </w:r>
      <w:r>
        <w:rPr>
          <w:sz w:val="18"/>
        </w:rPr>
        <w:t>Experimental</w:t>
      </w:r>
    </w:p>
    <w:p>
      <w:pPr>
        <w:spacing w:line="240" w:lineRule="exact" w:before="9"/>
        <w:ind w:left="894" w:right="0" w:firstLine="0"/>
        <w:jc w:val="both"/>
        <w:rPr>
          <w:sz w:val="18"/>
        </w:rPr>
      </w:pPr>
      <w:r>
        <w:rPr>
          <w:sz w:val="18"/>
        </w:rPr>
        <w:t>studies on liquid CO</w:t>
      </w:r>
      <w:r>
        <w:rPr>
          <w:position w:val="-5"/>
          <w:sz w:val="10"/>
        </w:rPr>
        <w:t>2 </w:t>
      </w:r>
      <w:r>
        <w:rPr>
          <w:sz w:val="18"/>
        </w:rPr>
        <w:t>injection with hydrate film and highly turbulent flows behind the releasing  pipe,  In  Proceedings  of the Sixth International Conference on Greenhouse Gas Control Technologies, Kyoto, pp.</w:t>
      </w:r>
      <w:r>
        <w:rPr>
          <w:spacing w:val="-2"/>
          <w:sz w:val="18"/>
        </w:rPr>
        <w:t> </w:t>
      </w:r>
      <w:r>
        <w:rPr>
          <w:sz w:val="18"/>
        </w:rPr>
        <w:t>137.</w:t>
      </w:r>
    </w:p>
    <w:p>
      <w:pPr>
        <w:spacing w:before="24"/>
        <w:ind w:left="553" w:right="0" w:firstLine="0"/>
        <w:jc w:val="both"/>
        <w:rPr>
          <w:sz w:val="18"/>
        </w:rPr>
      </w:pPr>
      <w:r>
        <w:rPr>
          <w:b/>
          <w:sz w:val="18"/>
        </w:rPr>
        <w:t>van Cappellen</w:t>
      </w:r>
      <w:r>
        <w:rPr>
          <w:sz w:val="18"/>
        </w:rPr>
        <w:t>, P., E. Viollier, A. Roychoudhury, L. Clark, E. Ingall,</w:t>
      </w:r>
    </w:p>
    <w:p>
      <w:pPr>
        <w:spacing w:line="278" w:lineRule="auto" w:before="33"/>
        <w:ind w:left="894" w:right="0" w:firstLine="0"/>
        <w:jc w:val="both"/>
        <w:rPr>
          <w:sz w:val="18"/>
        </w:rPr>
      </w:pPr>
      <w:r>
        <w:rPr>
          <w:sz w:val="18"/>
        </w:rPr>
        <w:t>K. Lowe, and T. Dichristina, 1998: Biogeochemical cycles of manganese and iron at the oxic-anoxic transition of a stratified marine basin (Orca Basin, Gulf of Mexico). </w:t>
      </w:r>
      <w:r>
        <w:rPr>
          <w:i/>
          <w:sz w:val="18"/>
        </w:rPr>
        <w:t>Environmental </w:t>
      </w:r>
      <w:r>
        <w:rPr>
          <w:i/>
          <w:sz w:val="18"/>
        </w:rPr>
        <w:t>Science and Technology</w:t>
      </w:r>
      <w:r>
        <w:rPr>
          <w:sz w:val="18"/>
        </w:rPr>
        <w:t>, </w:t>
      </w:r>
      <w:r>
        <w:rPr>
          <w:b/>
          <w:sz w:val="18"/>
        </w:rPr>
        <w:t>32</w:t>
      </w:r>
      <w:r>
        <w:rPr>
          <w:sz w:val="18"/>
        </w:rPr>
        <w:t>(19), 2931-2939.</w:t>
      </w:r>
    </w:p>
    <w:p>
      <w:pPr>
        <w:spacing w:line="207" w:lineRule="exact" w:before="0"/>
        <w:ind w:left="894" w:right="0" w:hanging="341"/>
        <w:jc w:val="both"/>
        <w:rPr>
          <w:sz w:val="18"/>
        </w:rPr>
      </w:pPr>
      <w:r>
        <w:rPr>
          <w:b/>
          <w:sz w:val="18"/>
        </w:rPr>
        <w:t>vetter</w:t>
      </w:r>
      <w:r>
        <w:rPr>
          <w:sz w:val="18"/>
        </w:rPr>
        <w:t>, E.W. and C.R. Smith, 2005: Ecological effects of deep-ocean</w:t>
      </w:r>
    </w:p>
    <w:p>
      <w:pPr>
        <w:spacing w:line="230" w:lineRule="auto" w:before="38"/>
        <w:ind w:left="894" w:right="0" w:firstLine="0"/>
        <w:jc w:val="both"/>
        <w:rPr>
          <w:sz w:val="18"/>
        </w:rPr>
      </w:pPr>
      <w:r>
        <w:rPr>
          <w:sz w:val="18"/>
        </w:rPr>
        <w:t>CO</w:t>
      </w:r>
      <w:r>
        <w:rPr>
          <w:position w:val="-5"/>
          <w:sz w:val="10"/>
        </w:rPr>
        <w:t>2 </w:t>
      </w:r>
      <w:r>
        <w:rPr>
          <w:sz w:val="18"/>
        </w:rPr>
        <w:t>enrichment: Insights from natural high-CO</w:t>
      </w:r>
      <w:r>
        <w:rPr>
          <w:position w:val="-5"/>
          <w:sz w:val="10"/>
        </w:rPr>
        <w:t>2 </w:t>
      </w:r>
      <w:r>
        <w:rPr>
          <w:sz w:val="18"/>
        </w:rPr>
        <w:t>habitats. </w:t>
      </w:r>
      <w:r>
        <w:rPr>
          <w:i/>
          <w:sz w:val="18"/>
        </w:rPr>
        <w:t>Journal </w:t>
      </w:r>
      <w:r>
        <w:rPr>
          <w:i/>
          <w:sz w:val="18"/>
        </w:rPr>
        <w:t>of Geophysical Research</w:t>
      </w:r>
      <w:r>
        <w:rPr>
          <w:sz w:val="18"/>
        </w:rPr>
        <w:t>, </w:t>
      </w:r>
      <w:r>
        <w:rPr>
          <w:b/>
          <w:sz w:val="18"/>
        </w:rPr>
        <w:t>110</w:t>
      </w:r>
      <w:r>
        <w:rPr>
          <w:sz w:val="18"/>
        </w:rPr>
        <w:t>.</w:t>
      </w:r>
    </w:p>
    <w:p>
      <w:pPr>
        <w:spacing w:line="278" w:lineRule="auto" w:before="67"/>
        <w:ind w:left="582" w:right="114" w:hanging="341"/>
        <w:jc w:val="both"/>
        <w:rPr>
          <w:sz w:val="18"/>
        </w:rPr>
      </w:pPr>
      <w:r>
        <w:rPr/>
        <w:br w:type="column"/>
      </w:r>
      <w:r>
        <w:rPr>
          <w:b/>
          <w:sz w:val="18"/>
        </w:rPr>
        <w:t>Wannamaker</w:t>
      </w:r>
      <w:r>
        <w:rPr>
          <w:sz w:val="18"/>
        </w:rPr>
        <w:t>, E.J. and E.E. Adams, 2002: Modelling descending carbon dioxide  injections  in  the  ocean.  Proceedings  of  the  6</w:t>
      </w:r>
      <w:r>
        <w:rPr>
          <w:position w:val="6"/>
          <w:sz w:val="10"/>
        </w:rPr>
        <w:t>th </w:t>
      </w:r>
      <w:r>
        <w:rPr>
          <w:sz w:val="18"/>
        </w:rPr>
        <w:t>International Conference on Greenhouse Gas Control Technologies, 30</w:t>
      </w:r>
      <w:r>
        <w:rPr>
          <w:position w:val="6"/>
          <w:sz w:val="10"/>
        </w:rPr>
        <w:t>th </w:t>
      </w:r>
      <w:r>
        <w:rPr>
          <w:sz w:val="18"/>
        </w:rPr>
        <w:t>September-4</w:t>
      </w:r>
      <w:r>
        <w:rPr>
          <w:position w:val="6"/>
          <w:sz w:val="10"/>
        </w:rPr>
        <w:t>th </w:t>
      </w:r>
      <w:r>
        <w:rPr>
          <w:sz w:val="18"/>
        </w:rPr>
        <w:t>October, Kyoto,</w:t>
      </w:r>
      <w:r>
        <w:rPr>
          <w:spacing w:val="-16"/>
          <w:sz w:val="18"/>
        </w:rPr>
        <w:t> </w:t>
      </w:r>
      <w:r>
        <w:rPr>
          <w:sz w:val="18"/>
        </w:rPr>
        <w:t>Japan.</w:t>
      </w:r>
    </w:p>
    <w:p>
      <w:pPr>
        <w:spacing w:line="278" w:lineRule="auto" w:before="0"/>
        <w:ind w:left="582" w:right="114" w:hanging="341"/>
        <w:jc w:val="both"/>
        <w:rPr>
          <w:sz w:val="18"/>
        </w:rPr>
      </w:pPr>
      <w:r>
        <w:rPr>
          <w:b/>
          <w:sz w:val="18"/>
        </w:rPr>
        <w:t>West</w:t>
      </w:r>
      <w:r>
        <w:rPr>
          <w:sz w:val="18"/>
        </w:rPr>
        <w:t>, O.R., C. Tsouris, S. Lee, S.D. Mcallum, and L. Liang, 2003: Negatively buoyant CO</w:t>
      </w:r>
      <w:r>
        <w:rPr>
          <w:position w:val="-5"/>
          <w:sz w:val="10"/>
        </w:rPr>
        <w:t>2</w:t>
      </w:r>
      <w:r>
        <w:rPr>
          <w:sz w:val="18"/>
        </w:rPr>
        <w:t>-hydrate composite for ocean carbon</w:t>
      </w:r>
    </w:p>
    <w:p>
      <w:pPr>
        <w:spacing w:line="164" w:lineRule="exact" w:before="0"/>
        <w:ind w:left="582" w:right="0" w:firstLine="0"/>
        <w:jc w:val="both"/>
        <w:rPr>
          <w:sz w:val="18"/>
        </w:rPr>
      </w:pPr>
      <w:r>
        <w:rPr>
          <w:sz w:val="18"/>
        </w:rPr>
        <w:t>sequestration. </w:t>
      </w:r>
      <w:r>
        <w:rPr>
          <w:i/>
          <w:sz w:val="18"/>
        </w:rPr>
        <w:t>AIChE Journal, </w:t>
      </w:r>
      <w:r>
        <w:rPr>
          <w:b/>
          <w:sz w:val="18"/>
        </w:rPr>
        <w:t>49</w:t>
      </w:r>
      <w:r>
        <w:rPr>
          <w:sz w:val="18"/>
        </w:rPr>
        <w:t>(1), 283-285.</w:t>
      </w:r>
    </w:p>
    <w:p>
      <w:pPr>
        <w:spacing w:line="278" w:lineRule="auto" w:before="32"/>
        <w:ind w:left="582" w:right="114" w:hanging="341"/>
        <w:jc w:val="both"/>
        <w:rPr>
          <w:sz w:val="18"/>
        </w:rPr>
      </w:pPr>
      <w:r>
        <w:rPr>
          <w:b/>
          <w:sz w:val="18"/>
        </w:rPr>
        <w:t>Wheatly</w:t>
      </w:r>
      <w:r>
        <w:rPr>
          <w:sz w:val="18"/>
        </w:rPr>
        <w:t>, M.G. and R.P. Henry, 1992: Extracellular and intracellular acid–base regulation in crustaceans. </w:t>
      </w:r>
      <w:r>
        <w:rPr>
          <w:i/>
          <w:sz w:val="18"/>
        </w:rPr>
        <w:t>Journal of Experimental </w:t>
      </w:r>
      <w:r>
        <w:rPr>
          <w:i/>
          <w:sz w:val="18"/>
        </w:rPr>
        <w:t>Zoology</w:t>
      </w:r>
      <w:r>
        <w:rPr>
          <w:sz w:val="18"/>
        </w:rPr>
        <w:t>, </w:t>
      </w:r>
      <w:r>
        <w:rPr>
          <w:b/>
          <w:sz w:val="18"/>
        </w:rPr>
        <w:t>263</w:t>
      </w:r>
      <w:r>
        <w:rPr>
          <w:sz w:val="18"/>
        </w:rPr>
        <w:t>(2): 127-142.</w:t>
      </w:r>
    </w:p>
    <w:p>
      <w:pPr>
        <w:spacing w:line="278" w:lineRule="auto" w:before="0"/>
        <w:ind w:left="582" w:right="115" w:hanging="341"/>
        <w:jc w:val="both"/>
        <w:rPr>
          <w:i/>
          <w:sz w:val="18"/>
        </w:rPr>
      </w:pPr>
      <w:r>
        <w:rPr>
          <w:b/>
          <w:sz w:val="18"/>
        </w:rPr>
        <w:t>Wickett</w:t>
      </w:r>
      <w:r>
        <w:rPr>
          <w:sz w:val="18"/>
        </w:rPr>
        <w:t>,</w:t>
      </w:r>
      <w:r>
        <w:rPr>
          <w:spacing w:val="-6"/>
          <w:sz w:val="18"/>
        </w:rPr>
        <w:t> </w:t>
      </w:r>
      <w:r>
        <w:rPr>
          <w:sz w:val="18"/>
        </w:rPr>
        <w:t>M.E.,</w:t>
      </w:r>
      <w:r>
        <w:rPr>
          <w:spacing w:val="-5"/>
          <w:sz w:val="18"/>
        </w:rPr>
        <w:t> </w:t>
      </w:r>
      <w:r>
        <w:rPr>
          <w:sz w:val="18"/>
        </w:rPr>
        <w:t>K.</w:t>
      </w:r>
      <w:r>
        <w:rPr>
          <w:spacing w:val="-4"/>
          <w:sz w:val="18"/>
        </w:rPr>
        <w:t> </w:t>
      </w:r>
      <w:r>
        <w:rPr>
          <w:sz w:val="18"/>
        </w:rPr>
        <w:t>Caldeira,</w:t>
      </w:r>
      <w:r>
        <w:rPr>
          <w:spacing w:val="-6"/>
          <w:sz w:val="18"/>
        </w:rPr>
        <w:t> </w:t>
      </w:r>
      <w:r>
        <w:rPr>
          <w:sz w:val="18"/>
        </w:rPr>
        <w:t>and</w:t>
      </w:r>
      <w:r>
        <w:rPr>
          <w:spacing w:val="-4"/>
          <w:sz w:val="18"/>
        </w:rPr>
        <w:t> </w:t>
      </w:r>
      <w:r>
        <w:rPr>
          <w:spacing w:val="-5"/>
          <w:sz w:val="18"/>
        </w:rPr>
        <w:t>P.B. </w:t>
      </w:r>
      <w:r>
        <w:rPr>
          <w:spacing w:val="-3"/>
          <w:sz w:val="18"/>
        </w:rPr>
        <w:t>Duffy,</w:t>
      </w:r>
      <w:r>
        <w:rPr>
          <w:spacing w:val="-6"/>
          <w:sz w:val="18"/>
        </w:rPr>
        <w:t> </w:t>
      </w:r>
      <w:r>
        <w:rPr>
          <w:sz w:val="18"/>
        </w:rPr>
        <w:t>2003:</w:t>
      </w:r>
      <w:r>
        <w:rPr>
          <w:spacing w:val="-5"/>
          <w:sz w:val="18"/>
        </w:rPr>
        <w:t> </w:t>
      </w:r>
      <w:r>
        <w:rPr>
          <w:sz w:val="18"/>
        </w:rPr>
        <w:t>Effect</w:t>
      </w:r>
      <w:r>
        <w:rPr>
          <w:spacing w:val="-5"/>
          <w:sz w:val="18"/>
        </w:rPr>
        <w:t> </w:t>
      </w:r>
      <w:r>
        <w:rPr>
          <w:sz w:val="18"/>
        </w:rPr>
        <w:t>of</w:t>
      </w:r>
      <w:r>
        <w:rPr>
          <w:spacing w:val="-6"/>
          <w:sz w:val="18"/>
        </w:rPr>
        <w:t> </w:t>
      </w:r>
      <w:r>
        <w:rPr>
          <w:sz w:val="18"/>
        </w:rPr>
        <w:t>horizontal grid resolution on simulations of oceanic CFC-11 uptake and direct</w:t>
      </w:r>
      <w:r>
        <w:rPr>
          <w:spacing w:val="29"/>
          <w:sz w:val="18"/>
        </w:rPr>
        <w:t> </w:t>
      </w:r>
      <w:r>
        <w:rPr>
          <w:sz w:val="18"/>
        </w:rPr>
        <w:t>injection</w:t>
      </w:r>
      <w:r>
        <w:rPr>
          <w:spacing w:val="30"/>
          <w:sz w:val="18"/>
        </w:rPr>
        <w:t> </w:t>
      </w:r>
      <w:r>
        <w:rPr>
          <w:sz w:val="18"/>
        </w:rPr>
        <w:t>of</w:t>
      </w:r>
      <w:r>
        <w:rPr>
          <w:spacing w:val="30"/>
          <w:sz w:val="18"/>
        </w:rPr>
        <w:t> </w:t>
      </w:r>
      <w:r>
        <w:rPr>
          <w:sz w:val="18"/>
        </w:rPr>
        <w:t>anthropogenic</w:t>
      </w:r>
      <w:r>
        <w:rPr>
          <w:spacing w:val="29"/>
          <w:sz w:val="18"/>
        </w:rPr>
        <w:t> </w:t>
      </w:r>
      <w:r>
        <w:rPr>
          <w:sz w:val="18"/>
        </w:rPr>
        <w:t>CO</w:t>
      </w:r>
      <w:r>
        <w:rPr>
          <w:position w:val="-5"/>
          <w:sz w:val="10"/>
        </w:rPr>
        <w:t>2</w:t>
      </w:r>
      <w:r>
        <w:rPr>
          <w:sz w:val="18"/>
        </w:rPr>
        <w:t>.</w:t>
      </w:r>
      <w:r>
        <w:rPr>
          <w:spacing w:val="30"/>
          <w:sz w:val="18"/>
        </w:rPr>
        <w:t> </w:t>
      </w:r>
      <w:r>
        <w:rPr>
          <w:i/>
          <w:sz w:val="18"/>
        </w:rPr>
        <w:t>Journal</w:t>
      </w:r>
      <w:r>
        <w:rPr>
          <w:i/>
          <w:spacing w:val="30"/>
          <w:sz w:val="18"/>
        </w:rPr>
        <w:t> </w:t>
      </w:r>
      <w:r>
        <w:rPr>
          <w:i/>
          <w:sz w:val="18"/>
        </w:rPr>
        <w:t>of</w:t>
      </w:r>
      <w:r>
        <w:rPr>
          <w:i/>
          <w:spacing w:val="29"/>
          <w:sz w:val="18"/>
        </w:rPr>
        <w:t> </w:t>
      </w:r>
      <w:r>
        <w:rPr>
          <w:i/>
          <w:sz w:val="18"/>
        </w:rPr>
        <w:t>Geophysical</w:t>
      </w:r>
    </w:p>
    <w:p>
      <w:pPr>
        <w:spacing w:line="164" w:lineRule="exact" w:before="0"/>
        <w:ind w:left="582" w:right="0" w:firstLine="0"/>
        <w:jc w:val="both"/>
        <w:rPr>
          <w:sz w:val="18"/>
        </w:rPr>
      </w:pPr>
      <w:r>
        <w:rPr>
          <w:i/>
          <w:sz w:val="18"/>
        </w:rPr>
        <w:t>Research</w:t>
      </w:r>
      <w:r>
        <w:rPr>
          <w:sz w:val="18"/>
        </w:rPr>
        <w:t>, </w:t>
      </w:r>
      <w:r>
        <w:rPr>
          <w:b/>
          <w:sz w:val="18"/>
        </w:rPr>
        <w:t>108</w:t>
      </w:r>
      <w:r>
        <w:rPr>
          <w:sz w:val="18"/>
        </w:rPr>
        <w:t>.</w:t>
      </w:r>
    </w:p>
    <w:p>
      <w:pPr>
        <w:spacing w:line="240" w:lineRule="exact" w:before="9"/>
        <w:ind w:left="582" w:right="114" w:hanging="341"/>
        <w:jc w:val="both"/>
        <w:rPr>
          <w:sz w:val="18"/>
        </w:rPr>
      </w:pPr>
      <w:r>
        <w:rPr>
          <w:b/>
          <w:sz w:val="18"/>
        </w:rPr>
        <w:t>Wigley</w:t>
      </w:r>
      <w:r>
        <w:rPr>
          <w:sz w:val="18"/>
        </w:rPr>
        <w:t>, T.M.L., R. Richels, and J.A. Edmonds, 1996: Economic and environmental choices in the stabilization of atmospheric CO</w:t>
      </w:r>
      <w:r>
        <w:rPr>
          <w:position w:val="-5"/>
          <w:sz w:val="10"/>
        </w:rPr>
        <w:t>2 </w:t>
      </w:r>
      <w:r>
        <w:rPr>
          <w:sz w:val="18"/>
        </w:rPr>
        <w:t>concentrations. </w:t>
      </w:r>
      <w:r>
        <w:rPr>
          <w:i/>
          <w:sz w:val="18"/>
        </w:rPr>
        <w:t>Nature</w:t>
      </w:r>
      <w:r>
        <w:rPr>
          <w:sz w:val="18"/>
        </w:rPr>
        <w:t>, </w:t>
      </w:r>
      <w:r>
        <w:rPr>
          <w:b/>
          <w:sz w:val="18"/>
        </w:rPr>
        <w:t>379</w:t>
      </w:r>
      <w:r>
        <w:rPr>
          <w:sz w:val="18"/>
        </w:rPr>
        <w:t>, 240-243.</w:t>
      </w:r>
    </w:p>
    <w:p>
      <w:pPr>
        <w:spacing w:line="278" w:lineRule="auto" w:before="24"/>
        <w:ind w:left="582" w:right="115" w:hanging="341"/>
        <w:jc w:val="both"/>
        <w:rPr>
          <w:sz w:val="18"/>
        </w:rPr>
      </w:pPr>
      <w:r>
        <w:rPr>
          <w:b/>
          <w:sz w:val="18"/>
        </w:rPr>
        <w:t>Wolff</w:t>
      </w:r>
      <w:r>
        <w:rPr>
          <w:sz w:val="18"/>
        </w:rPr>
        <w:t>, E.W., J. Seager, V.A. Cooper, and J. Orr, 1988: </w:t>
      </w:r>
      <w:r>
        <w:rPr>
          <w:i/>
          <w:sz w:val="18"/>
        </w:rPr>
        <w:t>Proposed </w:t>
      </w:r>
      <w:r>
        <w:rPr>
          <w:i/>
          <w:sz w:val="18"/>
        </w:rPr>
        <w:t>environmental quality standards for list II substances in water: </w:t>
      </w:r>
      <w:r>
        <w:rPr>
          <w:sz w:val="18"/>
        </w:rPr>
        <w:t>pH. Report ESSL TR259 Water Research Centre, Medmenham, UK. 66 pp.</w:t>
      </w:r>
    </w:p>
    <w:p>
      <w:pPr>
        <w:spacing w:line="278" w:lineRule="auto" w:before="0"/>
        <w:ind w:left="582" w:right="115" w:hanging="341"/>
        <w:jc w:val="both"/>
        <w:rPr>
          <w:sz w:val="18"/>
        </w:rPr>
      </w:pPr>
      <w:r>
        <w:rPr>
          <w:b/>
          <w:sz w:val="18"/>
        </w:rPr>
        <w:t>xu</w:t>
      </w:r>
      <w:r>
        <w:rPr>
          <w:sz w:val="18"/>
        </w:rPr>
        <w:t>, </w:t>
      </w:r>
      <w:r>
        <w:rPr>
          <w:spacing w:val="-8"/>
          <w:sz w:val="18"/>
        </w:rPr>
        <w:t>Y., </w:t>
      </w:r>
      <w:r>
        <w:rPr>
          <w:sz w:val="18"/>
        </w:rPr>
        <w:t>J. Ishizaka, and S. Aoki, 1999: Simulations of the distributions of</w:t>
      </w:r>
      <w:r>
        <w:rPr>
          <w:spacing w:val="7"/>
          <w:sz w:val="18"/>
        </w:rPr>
        <w:t> </w:t>
      </w:r>
      <w:r>
        <w:rPr>
          <w:sz w:val="18"/>
        </w:rPr>
        <w:t>sequestered</w:t>
      </w:r>
      <w:r>
        <w:rPr>
          <w:spacing w:val="7"/>
          <w:sz w:val="18"/>
        </w:rPr>
        <w:t> </w:t>
      </w:r>
      <w:r>
        <w:rPr>
          <w:sz w:val="18"/>
        </w:rPr>
        <w:t>CO</w:t>
      </w:r>
      <w:r>
        <w:rPr>
          <w:position w:val="-5"/>
          <w:sz w:val="10"/>
        </w:rPr>
        <w:t>2 </w:t>
      </w:r>
      <w:r>
        <w:rPr>
          <w:spacing w:val="2"/>
          <w:position w:val="-5"/>
          <w:sz w:val="10"/>
        </w:rPr>
        <w:t> </w:t>
      </w:r>
      <w:r>
        <w:rPr>
          <w:sz w:val="18"/>
        </w:rPr>
        <w:t>in</w:t>
      </w:r>
      <w:r>
        <w:rPr>
          <w:spacing w:val="8"/>
          <w:sz w:val="18"/>
        </w:rPr>
        <w:t> </w:t>
      </w:r>
      <w:r>
        <w:rPr>
          <w:sz w:val="18"/>
        </w:rPr>
        <w:t>the</w:t>
      </w:r>
      <w:r>
        <w:rPr>
          <w:spacing w:val="7"/>
          <w:sz w:val="18"/>
        </w:rPr>
        <w:t> </w:t>
      </w:r>
      <w:r>
        <w:rPr>
          <w:sz w:val="18"/>
        </w:rPr>
        <w:t>North</w:t>
      </w:r>
      <w:r>
        <w:rPr>
          <w:spacing w:val="7"/>
          <w:sz w:val="18"/>
        </w:rPr>
        <w:t> </w:t>
      </w:r>
      <w:r>
        <w:rPr>
          <w:sz w:val="18"/>
        </w:rPr>
        <w:t>Pacific</w:t>
      </w:r>
      <w:r>
        <w:rPr>
          <w:spacing w:val="7"/>
          <w:sz w:val="18"/>
        </w:rPr>
        <w:t> </w:t>
      </w:r>
      <w:r>
        <w:rPr>
          <w:sz w:val="18"/>
        </w:rPr>
        <w:t>using</w:t>
      </w:r>
      <w:r>
        <w:rPr>
          <w:spacing w:val="8"/>
          <w:sz w:val="18"/>
        </w:rPr>
        <w:t> </w:t>
      </w:r>
      <w:r>
        <w:rPr>
          <w:sz w:val="18"/>
        </w:rPr>
        <w:t>a</w:t>
      </w:r>
      <w:r>
        <w:rPr>
          <w:spacing w:val="7"/>
          <w:sz w:val="18"/>
        </w:rPr>
        <w:t> </w:t>
      </w:r>
      <w:r>
        <w:rPr>
          <w:sz w:val="18"/>
        </w:rPr>
        <w:t>regional</w:t>
      </w:r>
      <w:r>
        <w:rPr>
          <w:spacing w:val="7"/>
          <w:sz w:val="18"/>
        </w:rPr>
        <w:t> </w:t>
      </w:r>
      <w:r>
        <w:rPr>
          <w:sz w:val="18"/>
        </w:rPr>
        <w:t>general</w:t>
      </w:r>
    </w:p>
    <w:p>
      <w:pPr>
        <w:spacing w:line="164" w:lineRule="exact" w:before="0"/>
        <w:ind w:left="582" w:right="0" w:firstLine="0"/>
        <w:jc w:val="both"/>
        <w:rPr>
          <w:sz w:val="18"/>
        </w:rPr>
      </w:pPr>
      <w:r>
        <w:rPr>
          <w:sz w:val="18"/>
        </w:rPr>
        <w:t>circulation</w:t>
      </w:r>
      <w:r>
        <w:rPr>
          <w:spacing w:val="20"/>
          <w:sz w:val="18"/>
        </w:rPr>
        <w:t> </w:t>
      </w:r>
      <w:r>
        <w:rPr>
          <w:sz w:val="18"/>
        </w:rPr>
        <w:t>model.</w:t>
      </w:r>
      <w:r>
        <w:rPr>
          <w:spacing w:val="20"/>
          <w:sz w:val="18"/>
        </w:rPr>
        <w:t> </w:t>
      </w:r>
      <w:r>
        <w:rPr>
          <w:i/>
          <w:sz w:val="18"/>
        </w:rPr>
        <w:t>Energy</w:t>
      </w:r>
      <w:r>
        <w:rPr>
          <w:i/>
          <w:spacing w:val="21"/>
          <w:sz w:val="18"/>
        </w:rPr>
        <w:t> </w:t>
      </w:r>
      <w:r>
        <w:rPr>
          <w:i/>
          <w:sz w:val="18"/>
        </w:rPr>
        <w:t>Conversion</w:t>
      </w:r>
      <w:r>
        <w:rPr>
          <w:i/>
          <w:spacing w:val="21"/>
          <w:sz w:val="18"/>
        </w:rPr>
        <w:t> </w:t>
      </w:r>
      <w:r>
        <w:rPr>
          <w:i/>
          <w:sz w:val="18"/>
        </w:rPr>
        <w:t>and</w:t>
      </w:r>
      <w:r>
        <w:rPr>
          <w:i/>
          <w:spacing w:val="21"/>
          <w:sz w:val="18"/>
        </w:rPr>
        <w:t> </w:t>
      </w:r>
      <w:r>
        <w:rPr>
          <w:i/>
          <w:sz w:val="18"/>
        </w:rPr>
        <w:t>Management</w:t>
      </w:r>
      <w:r>
        <w:rPr>
          <w:sz w:val="18"/>
        </w:rPr>
        <w:t>,</w:t>
      </w:r>
      <w:r>
        <w:rPr>
          <w:spacing w:val="21"/>
          <w:sz w:val="18"/>
        </w:rPr>
        <w:t> </w:t>
      </w:r>
      <w:r>
        <w:rPr>
          <w:b/>
          <w:sz w:val="18"/>
        </w:rPr>
        <w:t>40</w:t>
      </w:r>
      <w:r>
        <w:rPr>
          <w:sz w:val="18"/>
        </w:rPr>
        <w:t>(7),</w:t>
      </w:r>
    </w:p>
    <w:p>
      <w:pPr>
        <w:spacing w:before="33"/>
        <w:ind w:left="582" w:right="0" w:firstLine="0"/>
        <w:jc w:val="left"/>
        <w:rPr>
          <w:sz w:val="18"/>
        </w:rPr>
      </w:pPr>
      <w:r>
        <w:rPr>
          <w:sz w:val="18"/>
        </w:rPr>
        <w:t>683-691.</w:t>
      </w:r>
    </w:p>
    <w:p>
      <w:pPr>
        <w:spacing w:line="278" w:lineRule="auto" w:before="33"/>
        <w:ind w:left="582" w:right="114" w:hanging="341"/>
        <w:jc w:val="both"/>
        <w:rPr>
          <w:sz w:val="18"/>
        </w:rPr>
      </w:pPr>
      <w:r>
        <w:rPr/>
        <w:pict>
          <v:shape style="position:absolute;margin-left:478.74411pt;margin-top:21.117085pt;width:2.65pt;height:5.25pt;mso-position-horizontal-relative:page;mso-position-vertical-relative:paragraph;z-index:-255806464"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pacing w:val="-3"/>
          <w:sz w:val="18"/>
        </w:rPr>
        <w:t>yamashita</w:t>
      </w:r>
      <w:r>
        <w:rPr>
          <w:spacing w:val="-3"/>
          <w:sz w:val="18"/>
        </w:rPr>
        <w:t>, </w:t>
      </w:r>
      <w:r>
        <w:rPr>
          <w:sz w:val="18"/>
        </w:rPr>
        <w:t>S., R.E.  Evans,  and  </w:t>
      </w:r>
      <w:r>
        <w:rPr>
          <w:spacing w:val="-4"/>
          <w:sz w:val="18"/>
        </w:rPr>
        <w:t>T.J.  </w:t>
      </w:r>
      <w:r>
        <w:rPr>
          <w:sz w:val="18"/>
        </w:rPr>
        <w:t>Hara,  1989:  Specificity  of  the gustatory chemoreceptors for CO and H</w:t>
      </w:r>
      <w:r>
        <w:rPr>
          <w:position w:val="6"/>
          <w:sz w:val="10"/>
        </w:rPr>
        <w:t>+ </w:t>
      </w:r>
      <w:r>
        <w:rPr>
          <w:sz w:val="18"/>
        </w:rPr>
        <w:t>in rainbow </w:t>
      </w:r>
      <w:r>
        <w:rPr>
          <w:spacing w:val="-3"/>
          <w:sz w:val="18"/>
        </w:rPr>
        <w:t>trout </w:t>
      </w:r>
      <w:r>
        <w:rPr>
          <w:sz w:val="18"/>
        </w:rPr>
        <w:t>(Oncorhynchus mykiss). </w:t>
      </w:r>
      <w:r>
        <w:rPr>
          <w:i/>
          <w:sz w:val="18"/>
        </w:rPr>
        <w:t>Canadian Special Publication </w:t>
      </w:r>
      <w:r>
        <w:rPr>
          <w:i/>
          <w:spacing w:val="-7"/>
          <w:sz w:val="18"/>
        </w:rPr>
        <w:t>of</w:t>
      </w:r>
      <w:r>
        <w:rPr>
          <w:i/>
          <w:spacing w:val="31"/>
          <w:sz w:val="18"/>
        </w:rPr>
        <w:t> </w:t>
      </w:r>
      <w:r>
        <w:rPr>
          <w:i/>
          <w:sz w:val="18"/>
        </w:rPr>
        <w:t>Fisheries and Aquatic Sciences</w:t>
      </w:r>
      <w:r>
        <w:rPr>
          <w:sz w:val="18"/>
        </w:rPr>
        <w:t>, </w:t>
      </w:r>
      <w:r>
        <w:rPr>
          <w:b/>
          <w:sz w:val="18"/>
        </w:rPr>
        <w:t>46</w:t>
      </w:r>
      <w:r>
        <w:rPr>
          <w:sz w:val="18"/>
        </w:rPr>
        <w:t>(10),</w:t>
      </w:r>
      <w:r>
        <w:rPr>
          <w:spacing w:val="-5"/>
          <w:sz w:val="18"/>
        </w:rPr>
        <w:t> </w:t>
      </w:r>
      <w:r>
        <w:rPr>
          <w:sz w:val="18"/>
        </w:rPr>
        <w:t>1730-1734.</w:t>
      </w:r>
    </w:p>
    <w:p>
      <w:pPr>
        <w:spacing w:line="230" w:lineRule="auto" w:before="4"/>
        <w:ind w:left="582" w:right="114" w:hanging="341"/>
        <w:jc w:val="both"/>
        <w:rPr>
          <w:sz w:val="18"/>
        </w:rPr>
      </w:pPr>
      <w:r>
        <w:rPr>
          <w:b/>
          <w:sz w:val="18"/>
        </w:rPr>
        <w:t>Zeebe</w:t>
      </w:r>
      <w:r>
        <w:rPr>
          <w:sz w:val="18"/>
        </w:rPr>
        <w:t>,</w:t>
      </w:r>
      <w:r>
        <w:rPr>
          <w:spacing w:val="-14"/>
          <w:sz w:val="18"/>
        </w:rPr>
        <w:t> </w:t>
      </w:r>
      <w:r>
        <w:rPr>
          <w:sz w:val="18"/>
        </w:rPr>
        <w:t>R.E.</w:t>
      </w:r>
      <w:r>
        <w:rPr>
          <w:spacing w:val="-13"/>
          <w:sz w:val="18"/>
        </w:rPr>
        <w:t> </w:t>
      </w:r>
      <w:r>
        <w:rPr>
          <w:sz w:val="18"/>
        </w:rPr>
        <w:t>and</w:t>
      </w:r>
      <w:r>
        <w:rPr>
          <w:spacing w:val="-13"/>
          <w:sz w:val="18"/>
        </w:rPr>
        <w:t> </w:t>
      </w:r>
      <w:r>
        <w:rPr>
          <w:sz w:val="18"/>
        </w:rPr>
        <w:t>D.</w:t>
      </w:r>
      <w:r>
        <w:rPr>
          <w:spacing w:val="-17"/>
          <w:sz w:val="18"/>
        </w:rPr>
        <w:t> </w:t>
      </w:r>
      <w:r>
        <w:rPr>
          <w:spacing w:val="-3"/>
          <w:sz w:val="18"/>
        </w:rPr>
        <w:t>Wolf-Gladrow,</w:t>
      </w:r>
      <w:r>
        <w:rPr>
          <w:spacing w:val="-13"/>
          <w:sz w:val="18"/>
        </w:rPr>
        <w:t> </w:t>
      </w:r>
      <w:r>
        <w:rPr>
          <w:sz w:val="18"/>
        </w:rPr>
        <w:t>2001:</w:t>
      </w:r>
      <w:r>
        <w:rPr>
          <w:spacing w:val="-13"/>
          <w:sz w:val="18"/>
        </w:rPr>
        <w:t> </w:t>
      </w:r>
      <w:r>
        <w:rPr>
          <w:sz w:val="18"/>
        </w:rPr>
        <w:t>CO</w:t>
      </w:r>
      <w:r>
        <w:rPr>
          <w:position w:val="-5"/>
          <w:sz w:val="10"/>
        </w:rPr>
        <w:t>2</w:t>
      </w:r>
      <w:r>
        <w:rPr>
          <w:spacing w:val="6"/>
          <w:position w:val="-5"/>
          <w:sz w:val="10"/>
        </w:rPr>
        <w:t> </w:t>
      </w:r>
      <w:r>
        <w:rPr>
          <w:sz w:val="18"/>
        </w:rPr>
        <w:t>in</w:t>
      </w:r>
      <w:r>
        <w:rPr>
          <w:spacing w:val="-13"/>
          <w:sz w:val="18"/>
        </w:rPr>
        <w:t> </w:t>
      </w:r>
      <w:r>
        <w:rPr>
          <w:sz w:val="18"/>
        </w:rPr>
        <w:t>Seawater</w:t>
      </w:r>
      <w:r>
        <w:rPr>
          <w:spacing w:val="-13"/>
          <w:sz w:val="18"/>
        </w:rPr>
        <w:t> </w:t>
      </w:r>
      <w:r>
        <w:rPr>
          <w:sz w:val="18"/>
        </w:rPr>
        <w:t>Equilibrium, Kinetics,</w:t>
      </w:r>
      <w:r>
        <w:rPr>
          <w:spacing w:val="-22"/>
          <w:sz w:val="18"/>
        </w:rPr>
        <w:t> </w:t>
      </w:r>
      <w:r>
        <w:rPr>
          <w:sz w:val="18"/>
        </w:rPr>
        <w:t>Isotopes.</w:t>
      </w:r>
      <w:r>
        <w:rPr>
          <w:spacing w:val="-21"/>
          <w:sz w:val="18"/>
        </w:rPr>
        <w:t> </w:t>
      </w:r>
      <w:r>
        <w:rPr>
          <w:i/>
          <w:sz w:val="18"/>
        </w:rPr>
        <w:t>Elsevier</w:t>
      </w:r>
      <w:r>
        <w:rPr>
          <w:i/>
          <w:spacing w:val="-22"/>
          <w:sz w:val="18"/>
        </w:rPr>
        <w:t> </w:t>
      </w:r>
      <w:r>
        <w:rPr>
          <w:i/>
          <w:sz w:val="18"/>
        </w:rPr>
        <w:t>Oceanography</w:t>
      </w:r>
      <w:r>
        <w:rPr>
          <w:i/>
          <w:spacing w:val="-21"/>
          <w:sz w:val="18"/>
        </w:rPr>
        <w:t> </w:t>
      </w:r>
      <w:r>
        <w:rPr>
          <w:i/>
          <w:sz w:val="18"/>
        </w:rPr>
        <w:t>Series</w:t>
      </w:r>
      <w:r>
        <w:rPr>
          <w:sz w:val="18"/>
        </w:rPr>
        <w:t>,</w:t>
      </w:r>
      <w:r>
        <w:rPr>
          <w:spacing w:val="-22"/>
          <w:sz w:val="18"/>
        </w:rPr>
        <w:t> </w:t>
      </w:r>
      <w:r>
        <w:rPr>
          <w:sz w:val="18"/>
        </w:rPr>
        <w:t>65,</w:t>
      </w:r>
      <w:r>
        <w:rPr>
          <w:spacing w:val="-29"/>
          <w:sz w:val="18"/>
        </w:rPr>
        <w:t> </w:t>
      </w:r>
      <w:r>
        <w:rPr>
          <w:sz w:val="18"/>
        </w:rPr>
        <w:t>Amsterdam,</w:t>
      </w:r>
    </w:p>
    <w:p>
      <w:pPr>
        <w:spacing w:before="35"/>
        <w:ind w:left="582" w:right="0" w:firstLine="0"/>
        <w:jc w:val="both"/>
        <w:rPr>
          <w:sz w:val="18"/>
        </w:rPr>
      </w:pPr>
      <w:r>
        <w:rPr>
          <w:sz w:val="18"/>
        </w:rPr>
        <w:t>346 pp.</w:t>
      </w:r>
    </w:p>
    <w:p>
      <w:pPr>
        <w:spacing w:line="278" w:lineRule="auto" w:before="33"/>
        <w:ind w:left="582" w:right="114" w:hanging="341"/>
        <w:jc w:val="both"/>
        <w:rPr>
          <w:sz w:val="18"/>
        </w:rPr>
      </w:pPr>
      <w:r>
        <w:rPr>
          <w:b/>
          <w:sz w:val="18"/>
        </w:rPr>
        <w:t>Zondervan,</w:t>
      </w:r>
      <w:r>
        <w:rPr>
          <w:b/>
          <w:spacing w:val="-19"/>
          <w:sz w:val="18"/>
        </w:rPr>
        <w:t> </w:t>
      </w:r>
      <w:r>
        <w:rPr>
          <w:sz w:val="18"/>
        </w:rPr>
        <w:t>I.,</w:t>
      </w:r>
      <w:r>
        <w:rPr>
          <w:spacing w:val="-18"/>
          <w:sz w:val="18"/>
        </w:rPr>
        <w:t> </w:t>
      </w:r>
      <w:r>
        <w:rPr>
          <w:sz w:val="18"/>
        </w:rPr>
        <w:t>R.E.</w:t>
      </w:r>
      <w:r>
        <w:rPr>
          <w:spacing w:val="-18"/>
          <w:sz w:val="18"/>
        </w:rPr>
        <w:t> </w:t>
      </w:r>
      <w:r>
        <w:rPr>
          <w:sz w:val="18"/>
        </w:rPr>
        <w:t>Zeebe,</w:t>
      </w:r>
      <w:r>
        <w:rPr>
          <w:spacing w:val="-18"/>
          <w:sz w:val="18"/>
        </w:rPr>
        <w:t> </w:t>
      </w:r>
      <w:r>
        <w:rPr>
          <w:sz w:val="18"/>
        </w:rPr>
        <w:t>B.</w:t>
      </w:r>
      <w:r>
        <w:rPr>
          <w:spacing w:val="-18"/>
          <w:sz w:val="18"/>
        </w:rPr>
        <w:t> </w:t>
      </w:r>
      <w:r>
        <w:rPr>
          <w:sz w:val="18"/>
        </w:rPr>
        <w:t>Rost,</w:t>
      </w:r>
      <w:r>
        <w:rPr>
          <w:spacing w:val="-18"/>
          <w:sz w:val="18"/>
        </w:rPr>
        <w:t> </w:t>
      </w:r>
      <w:r>
        <w:rPr>
          <w:sz w:val="18"/>
        </w:rPr>
        <w:t>and</w:t>
      </w:r>
      <w:r>
        <w:rPr>
          <w:spacing w:val="-18"/>
          <w:sz w:val="18"/>
        </w:rPr>
        <w:t> </w:t>
      </w:r>
      <w:r>
        <w:rPr>
          <w:sz w:val="18"/>
        </w:rPr>
        <w:t>U.</w:t>
      </w:r>
      <w:r>
        <w:rPr>
          <w:spacing w:val="-18"/>
          <w:sz w:val="18"/>
        </w:rPr>
        <w:t> </w:t>
      </w:r>
      <w:r>
        <w:rPr>
          <w:sz w:val="18"/>
        </w:rPr>
        <w:t>Riebesell,</w:t>
      </w:r>
      <w:r>
        <w:rPr>
          <w:spacing w:val="-18"/>
          <w:sz w:val="18"/>
        </w:rPr>
        <w:t> </w:t>
      </w:r>
      <w:r>
        <w:rPr>
          <w:sz w:val="18"/>
        </w:rPr>
        <w:t>2001:</w:t>
      </w:r>
      <w:r>
        <w:rPr>
          <w:spacing w:val="-18"/>
          <w:sz w:val="18"/>
        </w:rPr>
        <w:t> </w:t>
      </w:r>
      <w:r>
        <w:rPr>
          <w:sz w:val="18"/>
        </w:rPr>
        <w:t>Decreasing marine biogenic calcification: A negative feedback on </w:t>
      </w:r>
      <w:r>
        <w:rPr>
          <w:spacing w:val="-3"/>
          <w:sz w:val="18"/>
        </w:rPr>
        <w:t>rising </w:t>
      </w:r>
      <w:r>
        <w:rPr>
          <w:sz w:val="18"/>
        </w:rPr>
        <w:t>atmospheric pCO</w:t>
      </w:r>
      <w:r>
        <w:rPr>
          <w:position w:val="-5"/>
          <w:sz w:val="10"/>
        </w:rPr>
        <w:t>2</w:t>
      </w:r>
      <w:r>
        <w:rPr>
          <w:sz w:val="18"/>
        </w:rPr>
        <w:t>. </w:t>
      </w:r>
      <w:r>
        <w:rPr>
          <w:i/>
          <w:sz w:val="18"/>
        </w:rPr>
        <w:t>Global Biogeochemical Cycles</w:t>
      </w:r>
      <w:r>
        <w:rPr>
          <w:sz w:val="18"/>
        </w:rPr>
        <w:t>,</w:t>
      </w:r>
      <w:r>
        <w:rPr>
          <w:spacing w:val="-3"/>
          <w:sz w:val="18"/>
        </w:rPr>
        <w:t> </w:t>
      </w:r>
      <w:r>
        <w:rPr>
          <w:b/>
          <w:sz w:val="18"/>
        </w:rPr>
        <w:t>15</w:t>
      </w:r>
      <w:r>
        <w:rPr>
          <w:sz w:val="18"/>
        </w:rPr>
        <w:t>.</w:t>
      </w:r>
    </w:p>
    <w:p>
      <w:pPr>
        <w:spacing w:after="0" w:line="278" w:lineRule="auto"/>
        <w:jc w:val="both"/>
        <w:rPr>
          <w:sz w:val="18"/>
        </w:rPr>
        <w:sectPr>
          <w:type w:val="continuous"/>
          <w:pgSz w:w="12240" w:h="15840"/>
          <w:pgMar w:top="360" w:bottom="280" w:left="580" w:right="620"/>
          <w:cols w:num="2" w:equalWidth="0">
            <w:col w:w="5598" w:space="40"/>
            <w:col w:w="5402"/>
          </w:cols>
        </w:sectPr>
      </w:pPr>
    </w:p>
    <w:p>
      <w:pPr>
        <w:pStyle w:val="BodyText"/>
        <w:spacing w:before="4"/>
        <w:rPr>
          <w:sz w:val="17"/>
        </w:rPr>
      </w:pPr>
    </w:p>
    <w:sectPr>
      <w:pgSz w:w="12240" w:h="15840"/>
      <w:pgMar w:header="567" w:footer="0" w:top="760" w:bottom="280" w:left="5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55870976"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278</w:t>
                </w:r>
                <w:r>
                  <w:rPr/>
                  <w:fldChar w:fldCharType="end"/>
                </w:r>
              </w:p>
            </w:txbxContent>
          </v:textbox>
          <w10:wrap type="none"/>
        </v:shape>
      </w:pict>
    </w:r>
    <w:r>
      <w:rPr/>
      <w:pict>
        <v:shape style="position:absolute;margin-left:306.362793pt;margin-top:27.346399pt;width:250pt;height:12pt;mso-position-horizontal-relative:page;mso-position-vertical-relative:page;z-index:-255869952"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06.7pt;height:12pt;mso-position-horizontal-relative:page;mso-position-vertical-relative:page;z-index:-255868928" type="#_x0000_t202" filled="false" stroked="false">
          <v:textbox inset="0,0,0,0">
            <w:txbxContent>
              <w:p>
                <w:pPr>
                  <w:spacing w:line="213" w:lineRule="exact" w:before="0"/>
                  <w:ind w:left="20" w:right="0" w:firstLine="0"/>
                  <w:jc w:val="left"/>
                  <w:rPr>
                    <w:i/>
                    <w:sz w:val="20"/>
                  </w:rPr>
                </w:pPr>
                <w:r>
                  <w:rPr>
                    <w:i/>
                    <w:sz w:val="20"/>
                  </w:rPr>
                  <w:t>Chapter 6: Ocean storage</w:t>
                </w:r>
              </w:p>
            </w:txbxContent>
          </v:textbox>
          <w10:wrap type="none"/>
        </v:shape>
      </w:pict>
    </w:r>
    <w:r>
      <w:rPr/>
      <w:pict>
        <v:shape style="position:absolute;margin-left:557.149597pt;margin-top:27.346399pt;width:21pt;height:12pt;mso-position-horizontal-relative:page;mso-position-vertical-relative:page;z-index:-255867904"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279</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670" w:hanging="117"/>
      </w:pPr>
      <w:rPr>
        <w:rFonts w:hint="default" w:ascii="Times New Roman" w:hAnsi="Times New Roman" w:eastAsia="Times New Roman" w:cs="Times New Roman"/>
        <w:spacing w:val="-20"/>
        <w:w w:val="100"/>
        <w:sz w:val="20"/>
        <w:szCs w:val="20"/>
      </w:rPr>
    </w:lvl>
    <w:lvl w:ilvl="1">
      <w:start w:val="0"/>
      <w:numFmt w:val="bullet"/>
      <w:lvlText w:val="•"/>
      <w:lvlJc w:val="left"/>
      <w:pPr>
        <w:ind w:left="1171" w:hanging="117"/>
      </w:pPr>
      <w:rPr>
        <w:rFonts w:hint="default"/>
      </w:rPr>
    </w:lvl>
    <w:lvl w:ilvl="2">
      <w:start w:val="0"/>
      <w:numFmt w:val="bullet"/>
      <w:lvlText w:val="•"/>
      <w:lvlJc w:val="left"/>
      <w:pPr>
        <w:ind w:left="1663" w:hanging="117"/>
      </w:pPr>
      <w:rPr>
        <w:rFonts w:hint="default"/>
      </w:rPr>
    </w:lvl>
    <w:lvl w:ilvl="3">
      <w:start w:val="0"/>
      <w:numFmt w:val="bullet"/>
      <w:lvlText w:val="•"/>
      <w:lvlJc w:val="left"/>
      <w:pPr>
        <w:ind w:left="2155" w:hanging="117"/>
      </w:pPr>
      <w:rPr>
        <w:rFonts w:hint="default"/>
      </w:rPr>
    </w:lvl>
    <w:lvl w:ilvl="4">
      <w:start w:val="0"/>
      <w:numFmt w:val="bullet"/>
      <w:lvlText w:val="•"/>
      <w:lvlJc w:val="left"/>
      <w:pPr>
        <w:ind w:left="2647" w:hanging="117"/>
      </w:pPr>
      <w:rPr>
        <w:rFonts w:hint="default"/>
      </w:rPr>
    </w:lvl>
    <w:lvl w:ilvl="5">
      <w:start w:val="0"/>
      <w:numFmt w:val="bullet"/>
      <w:lvlText w:val="•"/>
      <w:lvlJc w:val="left"/>
      <w:pPr>
        <w:ind w:left="3139" w:hanging="117"/>
      </w:pPr>
      <w:rPr>
        <w:rFonts w:hint="default"/>
      </w:rPr>
    </w:lvl>
    <w:lvl w:ilvl="6">
      <w:start w:val="0"/>
      <w:numFmt w:val="bullet"/>
      <w:lvlText w:val="•"/>
      <w:lvlJc w:val="left"/>
      <w:pPr>
        <w:ind w:left="3631" w:hanging="117"/>
      </w:pPr>
      <w:rPr>
        <w:rFonts w:hint="default"/>
      </w:rPr>
    </w:lvl>
    <w:lvl w:ilvl="7">
      <w:start w:val="0"/>
      <w:numFmt w:val="bullet"/>
      <w:lvlText w:val="•"/>
      <w:lvlJc w:val="left"/>
      <w:pPr>
        <w:ind w:left="4123" w:hanging="117"/>
      </w:pPr>
      <w:rPr>
        <w:rFonts w:hint="default"/>
      </w:rPr>
    </w:lvl>
    <w:lvl w:ilvl="8">
      <w:start w:val="0"/>
      <w:numFmt w:val="bullet"/>
      <w:lvlText w:val="•"/>
      <w:lvlJc w:val="left"/>
      <w:pPr>
        <w:ind w:left="4615" w:hanging="117"/>
      </w:pPr>
      <w:rPr>
        <w:rFonts w:hint="default"/>
      </w:rPr>
    </w:lvl>
  </w:abstractNum>
  <w:abstractNum w:abstractNumId="19">
    <w:multiLevelType w:val="hybridMultilevel"/>
    <w:lvl w:ilvl="0">
      <w:start w:val="6"/>
      <w:numFmt w:val="decimal"/>
      <w:lvlText w:val="%1"/>
      <w:lvlJc w:val="left"/>
      <w:pPr>
        <w:ind w:left="977" w:hanging="820"/>
        <w:jc w:val="left"/>
      </w:pPr>
      <w:rPr>
        <w:rFonts w:hint="default"/>
      </w:rPr>
    </w:lvl>
    <w:lvl w:ilvl="1">
      <w:start w:val="9"/>
      <w:numFmt w:val="decimal"/>
      <w:lvlText w:val="%1.%2."/>
      <w:lvlJc w:val="left"/>
      <w:pPr>
        <w:ind w:left="977" w:hanging="820"/>
        <w:jc w:val="left"/>
      </w:pPr>
      <w:rPr>
        <w:rFonts w:hint="default" w:ascii="Times New Roman" w:hAnsi="Times New Roman" w:eastAsia="Times New Roman" w:cs="Times New Roman"/>
        <w:b/>
        <w:bCs/>
        <w:spacing w:val="-6"/>
        <w:w w:val="100"/>
        <w:sz w:val="20"/>
        <w:szCs w:val="20"/>
      </w:rPr>
    </w:lvl>
    <w:lvl w:ilvl="2">
      <w:start w:val="1"/>
      <w:numFmt w:val="decimal"/>
      <w:lvlText w:val="%1.%2.%3"/>
      <w:lvlJc w:val="left"/>
      <w:pPr>
        <w:ind w:left="977" w:hanging="820"/>
        <w:jc w:val="right"/>
      </w:pPr>
      <w:rPr>
        <w:rFonts w:hint="default" w:ascii="Times New Roman" w:hAnsi="Times New Roman" w:eastAsia="Times New Roman" w:cs="Times New Roman"/>
        <w:b/>
        <w:bCs/>
        <w:i/>
        <w:spacing w:val="-1"/>
        <w:w w:val="100"/>
        <w:sz w:val="20"/>
        <w:szCs w:val="20"/>
      </w:rPr>
    </w:lvl>
    <w:lvl w:ilvl="3">
      <w:start w:val="0"/>
      <w:numFmt w:val="bullet"/>
      <w:lvlText w:val="•"/>
      <w:lvlJc w:val="left"/>
      <w:pPr>
        <w:ind w:left="2258" w:hanging="820"/>
      </w:pPr>
      <w:rPr>
        <w:rFonts w:hint="default"/>
      </w:rPr>
    </w:lvl>
    <w:lvl w:ilvl="4">
      <w:start w:val="0"/>
      <w:numFmt w:val="bullet"/>
      <w:lvlText w:val="•"/>
      <w:lvlJc w:val="left"/>
      <w:pPr>
        <w:ind w:left="2684" w:hanging="820"/>
      </w:pPr>
      <w:rPr>
        <w:rFonts w:hint="default"/>
      </w:rPr>
    </w:lvl>
    <w:lvl w:ilvl="5">
      <w:start w:val="0"/>
      <w:numFmt w:val="bullet"/>
      <w:lvlText w:val="•"/>
      <w:lvlJc w:val="left"/>
      <w:pPr>
        <w:ind w:left="3110" w:hanging="820"/>
      </w:pPr>
      <w:rPr>
        <w:rFonts w:hint="default"/>
      </w:rPr>
    </w:lvl>
    <w:lvl w:ilvl="6">
      <w:start w:val="0"/>
      <w:numFmt w:val="bullet"/>
      <w:lvlText w:val="•"/>
      <w:lvlJc w:val="left"/>
      <w:pPr>
        <w:ind w:left="3536" w:hanging="820"/>
      </w:pPr>
      <w:rPr>
        <w:rFonts w:hint="default"/>
      </w:rPr>
    </w:lvl>
    <w:lvl w:ilvl="7">
      <w:start w:val="0"/>
      <w:numFmt w:val="bullet"/>
      <w:lvlText w:val="•"/>
      <w:lvlJc w:val="left"/>
      <w:pPr>
        <w:ind w:left="3962" w:hanging="820"/>
      </w:pPr>
      <w:rPr>
        <w:rFonts w:hint="default"/>
      </w:rPr>
    </w:lvl>
    <w:lvl w:ilvl="8">
      <w:start w:val="0"/>
      <w:numFmt w:val="bullet"/>
      <w:lvlText w:val="•"/>
      <w:lvlJc w:val="left"/>
      <w:pPr>
        <w:ind w:left="4388" w:hanging="820"/>
      </w:pPr>
      <w:rPr>
        <w:rFonts w:hint="default"/>
      </w:rPr>
    </w:lvl>
  </w:abstractNum>
  <w:abstractNum w:abstractNumId="18">
    <w:multiLevelType w:val="hybridMultilevel"/>
    <w:lvl w:ilvl="0">
      <w:start w:val="6"/>
      <w:numFmt w:val="decimal"/>
      <w:lvlText w:val="%1"/>
      <w:lvlJc w:val="left"/>
      <w:pPr>
        <w:ind w:left="1373" w:hanging="820"/>
        <w:jc w:val="left"/>
      </w:pPr>
      <w:rPr>
        <w:rFonts w:hint="default"/>
      </w:rPr>
    </w:lvl>
    <w:lvl w:ilvl="1">
      <w:start w:val="8"/>
      <w:numFmt w:val="decimal"/>
      <w:lvlText w:val="%1.%2"/>
      <w:lvlJc w:val="left"/>
      <w:pPr>
        <w:ind w:left="1373" w:hanging="820"/>
        <w:jc w:val="left"/>
      </w:pPr>
      <w:rPr>
        <w:rFonts w:hint="default"/>
      </w:rPr>
    </w:lvl>
    <w:lvl w:ilvl="2">
      <w:start w:val="2"/>
      <w:numFmt w:val="decimal"/>
      <w:lvlText w:val="%1.%2.%3"/>
      <w:lvlJc w:val="left"/>
      <w:pPr>
        <w:ind w:left="1373" w:hanging="820"/>
        <w:jc w:val="left"/>
      </w:pPr>
      <w:rPr>
        <w:rFonts w:hint="default"/>
      </w:rPr>
    </w:lvl>
    <w:lvl w:ilvl="3">
      <w:start w:val="1"/>
      <w:numFmt w:val="decimal"/>
      <w:lvlText w:val="%1.%2.%3.%4"/>
      <w:lvlJc w:val="left"/>
      <w:pPr>
        <w:ind w:left="1373" w:hanging="820"/>
        <w:jc w:val="right"/>
      </w:pPr>
      <w:rPr>
        <w:rFonts w:hint="default" w:ascii="Times New Roman" w:hAnsi="Times New Roman" w:eastAsia="Times New Roman" w:cs="Times New Roman"/>
        <w:i/>
        <w:spacing w:val="-8"/>
        <w:w w:val="100"/>
        <w:sz w:val="20"/>
        <w:szCs w:val="20"/>
      </w:rPr>
    </w:lvl>
    <w:lvl w:ilvl="4">
      <w:start w:val="0"/>
      <w:numFmt w:val="bullet"/>
      <w:lvlText w:val="•"/>
      <w:lvlJc w:val="left"/>
      <w:pPr>
        <w:ind w:left="3072" w:hanging="820"/>
      </w:pPr>
      <w:rPr>
        <w:rFonts w:hint="default"/>
      </w:rPr>
    </w:lvl>
    <w:lvl w:ilvl="5">
      <w:start w:val="0"/>
      <w:numFmt w:val="bullet"/>
      <w:lvlText w:val="•"/>
      <w:lvlJc w:val="left"/>
      <w:pPr>
        <w:ind w:left="3495" w:hanging="820"/>
      </w:pPr>
      <w:rPr>
        <w:rFonts w:hint="default"/>
      </w:rPr>
    </w:lvl>
    <w:lvl w:ilvl="6">
      <w:start w:val="0"/>
      <w:numFmt w:val="bullet"/>
      <w:lvlText w:val="•"/>
      <w:lvlJc w:val="left"/>
      <w:pPr>
        <w:ind w:left="3918" w:hanging="820"/>
      </w:pPr>
      <w:rPr>
        <w:rFonts w:hint="default"/>
      </w:rPr>
    </w:lvl>
    <w:lvl w:ilvl="7">
      <w:start w:val="0"/>
      <w:numFmt w:val="bullet"/>
      <w:lvlText w:val="•"/>
      <w:lvlJc w:val="left"/>
      <w:pPr>
        <w:ind w:left="4341" w:hanging="820"/>
      </w:pPr>
      <w:rPr>
        <w:rFonts w:hint="default"/>
      </w:rPr>
    </w:lvl>
    <w:lvl w:ilvl="8">
      <w:start w:val="0"/>
      <w:numFmt w:val="bullet"/>
      <w:lvlText w:val="•"/>
      <w:lvlJc w:val="left"/>
      <w:pPr>
        <w:ind w:left="4764" w:hanging="820"/>
      </w:pPr>
      <w:rPr>
        <w:rFonts w:hint="default"/>
      </w:rPr>
    </w:lvl>
  </w:abstractNum>
  <w:abstractNum w:abstractNumId="17">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6">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5">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4">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3">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2">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1">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10">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9">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8">
    <w:multiLevelType w:val="hybridMultilevel"/>
    <w:lvl w:ilvl="0">
      <w:start w:val="0"/>
      <w:numFmt w:val="bullet"/>
      <w:lvlText w:val="•"/>
      <w:lvlJc w:val="left"/>
      <w:pPr>
        <w:ind w:left="304" w:hanging="227"/>
      </w:pPr>
      <w:rPr>
        <w:rFonts w:hint="default" w:ascii="Times New Roman" w:hAnsi="Times New Roman" w:eastAsia="Times New Roman" w:cs="Times New Roman"/>
        <w:spacing w:val="-17"/>
        <w:w w:val="100"/>
        <w:sz w:val="18"/>
        <w:szCs w:val="18"/>
      </w:rPr>
    </w:lvl>
    <w:lvl w:ilvl="1">
      <w:start w:val="0"/>
      <w:numFmt w:val="bullet"/>
      <w:lvlText w:val="•"/>
      <w:lvlJc w:val="left"/>
      <w:pPr>
        <w:ind w:left="550" w:hanging="227"/>
      </w:pPr>
      <w:rPr>
        <w:rFonts w:hint="default"/>
      </w:rPr>
    </w:lvl>
    <w:lvl w:ilvl="2">
      <w:start w:val="0"/>
      <w:numFmt w:val="bullet"/>
      <w:lvlText w:val="•"/>
      <w:lvlJc w:val="left"/>
      <w:pPr>
        <w:ind w:left="800" w:hanging="227"/>
      </w:pPr>
      <w:rPr>
        <w:rFonts w:hint="default"/>
      </w:rPr>
    </w:lvl>
    <w:lvl w:ilvl="3">
      <w:start w:val="0"/>
      <w:numFmt w:val="bullet"/>
      <w:lvlText w:val="•"/>
      <w:lvlJc w:val="left"/>
      <w:pPr>
        <w:ind w:left="1050" w:hanging="227"/>
      </w:pPr>
      <w:rPr>
        <w:rFonts w:hint="default"/>
      </w:rPr>
    </w:lvl>
    <w:lvl w:ilvl="4">
      <w:start w:val="0"/>
      <w:numFmt w:val="bullet"/>
      <w:lvlText w:val="•"/>
      <w:lvlJc w:val="left"/>
      <w:pPr>
        <w:ind w:left="1301" w:hanging="227"/>
      </w:pPr>
      <w:rPr>
        <w:rFonts w:hint="default"/>
      </w:rPr>
    </w:lvl>
    <w:lvl w:ilvl="5">
      <w:start w:val="0"/>
      <w:numFmt w:val="bullet"/>
      <w:lvlText w:val="•"/>
      <w:lvlJc w:val="left"/>
      <w:pPr>
        <w:ind w:left="1551" w:hanging="227"/>
      </w:pPr>
      <w:rPr>
        <w:rFonts w:hint="default"/>
      </w:rPr>
    </w:lvl>
    <w:lvl w:ilvl="6">
      <w:start w:val="0"/>
      <w:numFmt w:val="bullet"/>
      <w:lvlText w:val="•"/>
      <w:lvlJc w:val="left"/>
      <w:pPr>
        <w:ind w:left="1801" w:hanging="227"/>
      </w:pPr>
      <w:rPr>
        <w:rFonts w:hint="default"/>
      </w:rPr>
    </w:lvl>
    <w:lvl w:ilvl="7">
      <w:start w:val="0"/>
      <w:numFmt w:val="bullet"/>
      <w:lvlText w:val="•"/>
      <w:lvlJc w:val="left"/>
      <w:pPr>
        <w:ind w:left="2052" w:hanging="227"/>
      </w:pPr>
      <w:rPr>
        <w:rFonts w:hint="default"/>
      </w:rPr>
    </w:lvl>
    <w:lvl w:ilvl="8">
      <w:start w:val="0"/>
      <w:numFmt w:val="bullet"/>
      <w:lvlText w:val="•"/>
      <w:lvlJc w:val="left"/>
      <w:pPr>
        <w:ind w:left="2302" w:hanging="227"/>
      </w:pPr>
      <w:rPr>
        <w:rFonts w:hint="default"/>
      </w:rPr>
    </w:lvl>
  </w:abstractNum>
  <w:abstractNum w:abstractNumId="7">
    <w:multiLevelType w:val="hybridMultilevel"/>
    <w:lvl w:ilvl="0">
      <w:start w:val="6"/>
      <w:numFmt w:val="decimal"/>
      <w:lvlText w:val="%1"/>
      <w:lvlJc w:val="left"/>
      <w:pPr>
        <w:ind w:left="1061" w:hanging="820"/>
        <w:jc w:val="left"/>
      </w:pPr>
      <w:rPr>
        <w:rFonts w:hint="default"/>
      </w:rPr>
    </w:lvl>
    <w:lvl w:ilvl="1">
      <w:start w:val="7"/>
      <w:numFmt w:val="decimal"/>
      <w:lvlText w:val="%1.%2"/>
      <w:lvlJc w:val="left"/>
      <w:pPr>
        <w:ind w:left="1061" w:hanging="820"/>
        <w:jc w:val="left"/>
      </w:pPr>
      <w:rPr>
        <w:rFonts w:hint="default"/>
      </w:rPr>
    </w:lvl>
    <w:lvl w:ilvl="2">
      <w:start w:val="2"/>
      <w:numFmt w:val="decimal"/>
      <w:lvlText w:val="%1.%2.%3"/>
      <w:lvlJc w:val="left"/>
      <w:pPr>
        <w:ind w:left="1061" w:hanging="820"/>
        <w:jc w:val="left"/>
      </w:pPr>
      <w:rPr>
        <w:rFonts w:hint="default"/>
      </w:rPr>
    </w:lvl>
    <w:lvl w:ilvl="3">
      <w:start w:val="1"/>
      <w:numFmt w:val="decimal"/>
      <w:lvlText w:val="%1.%2.%3.%4"/>
      <w:lvlJc w:val="left"/>
      <w:pPr>
        <w:ind w:left="1061" w:hanging="820"/>
        <w:jc w:val="right"/>
      </w:pPr>
      <w:rPr>
        <w:rFonts w:hint="default" w:ascii="Times New Roman" w:hAnsi="Times New Roman" w:eastAsia="Times New Roman" w:cs="Times New Roman"/>
        <w:i/>
        <w:spacing w:val="-10"/>
        <w:w w:val="100"/>
        <w:sz w:val="20"/>
        <w:szCs w:val="20"/>
      </w:rPr>
    </w:lvl>
    <w:lvl w:ilvl="4">
      <w:start w:val="0"/>
      <w:numFmt w:val="bullet"/>
      <w:lvlText w:val="•"/>
      <w:lvlJc w:val="left"/>
      <w:pPr>
        <w:ind w:left="2794" w:hanging="820"/>
      </w:pPr>
      <w:rPr>
        <w:rFonts w:hint="default"/>
      </w:rPr>
    </w:lvl>
    <w:lvl w:ilvl="5">
      <w:start w:val="0"/>
      <w:numFmt w:val="bullet"/>
      <w:lvlText w:val="•"/>
      <w:lvlJc w:val="left"/>
      <w:pPr>
        <w:ind w:left="3227" w:hanging="820"/>
      </w:pPr>
      <w:rPr>
        <w:rFonts w:hint="default"/>
      </w:rPr>
    </w:lvl>
    <w:lvl w:ilvl="6">
      <w:start w:val="0"/>
      <w:numFmt w:val="bullet"/>
      <w:lvlText w:val="•"/>
      <w:lvlJc w:val="left"/>
      <w:pPr>
        <w:ind w:left="3661" w:hanging="820"/>
      </w:pPr>
      <w:rPr>
        <w:rFonts w:hint="default"/>
      </w:rPr>
    </w:lvl>
    <w:lvl w:ilvl="7">
      <w:start w:val="0"/>
      <w:numFmt w:val="bullet"/>
      <w:lvlText w:val="•"/>
      <w:lvlJc w:val="left"/>
      <w:pPr>
        <w:ind w:left="4095" w:hanging="820"/>
      </w:pPr>
      <w:rPr>
        <w:rFonts w:hint="default"/>
      </w:rPr>
    </w:lvl>
    <w:lvl w:ilvl="8">
      <w:start w:val="0"/>
      <w:numFmt w:val="bullet"/>
      <w:lvlText w:val="•"/>
      <w:lvlJc w:val="left"/>
      <w:pPr>
        <w:ind w:left="4528" w:hanging="820"/>
      </w:pPr>
      <w:rPr>
        <w:rFonts w:hint="default"/>
      </w:rPr>
    </w:lvl>
  </w:abstractNum>
  <w:abstractNum w:abstractNumId="6">
    <w:multiLevelType w:val="hybridMultilevel"/>
    <w:lvl w:ilvl="0">
      <w:start w:val="6"/>
      <w:numFmt w:val="decimal"/>
      <w:lvlText w:val="%1"/>
      <w:lvlJc w:val="left"/>
      <w:pPr>
        <w:ind w:left="976" w:hanging="820"/>
        <w:jc w:val="left"/>
      </w:pPr>
      <w:rPr>
        <w:rFonts w:hint="default"/>
      </w:rPr>
    </w:lvl>
    <w:lvl w:ilvl="1">
      <w:start w:val="7"/>
      <w:numFmt w:val="decimal"/>
      <w:lvlText w:val="%1.%2"/>
      <w:lvlJc w:val="left"/>
      <w:pPr>
        <w:ind w:left="976" w:hanging="820"/>
        <w:jc w:val="left"/>
      </w:pPr>
      <w:rPr>
        <w:rFonts w:hint="default"/>
      </w:rPr>
    </w:lvl>
    <w:lvl w:ilvl="2">
      <w:start w:val="1"/>
      <w:numFmt w:val="decimal"/>
      <w:lvlText w:val="%1.%2.%3"/>
      <w:lvlJc w:val="left"/>
      <w:pPr>
        <w:ind w:left="976" w:hanging="820"/>
        <w:jc w:val="right"/>
      </w:pPr>
      <w:rPr>
        <w:rFonts w:hint="default" w:ascii="Times New Roman" w:hAnsi="Times New Roman" w:eastAsia="Times New Roman" w:cs="Times New Roman"/>
        <w:b/>
        <w:bCs/>
        <w:i/>
        <w:spacing w:val="-1"/>
        <w:w w:val="100"/>
        <w:sz w:val="20"/>
        <w:szCs w:val="20"/>
      </w:rPr>
    </w:lvl>
    <w:lvl w:ilvl="3">
      <w:start w:val="0"/>
      <w:numFmt w:val="bullet"/>
      <w:lvlText w:val="•"/>
      <w:lvlJc w:val="left"/>
      <w:pPr>
        <w:ind w:left="626" w:hanging="284"/>
      </w:pPr>
      <w:rPr>
        <w:rFonts w:hint="default" w:ascii="Times New Roman" w:hAnsi="Times New Roman" w:eastAsia="Times New Roman" w:cs="Times New Roman"/>
        <w:spacing w:val="-23"/>
        <w:w w:val="97"/>
        <w:sz w:val="20"/>
        <w:szCs w:val="20"/>
      </w:rPr>
    </w:lvl>
    <w:lvl w:ilvl="4">
      <w:start w:val="0"/>
      <w:numFmt w:val="bullet"/>
      <w:lvlText w:val="•"/>
      <w:lvlJc w:val="left"/>
      <w:pPr>
        <w:ind w:left="2557" w:hanging="284"/>
      </w:pPr>
      <w:rPr>
        <w:rFonts w:hint="default"/>
      </w:rPr>
    </w:lvl>
    <w:lvl w:ilvl="5">
      <w:start w:val="0"/>
      <w:numFmt w:val="bullet"/>
      <w:lvlText w:val="•"/>
      <w:lvlJc w:val="left"/>
      <w:pPr>
        <w:ind w:left="3083" w:hanging="284"/>
      </w:pPr>
      <w:rPr>
        <w:rFonts w:hint="default"/>
      </w:rPr>
    </w:lvl>
    <w:lvl w:ilvl="6">
      <w:start w:val="0"/>
      <w:numFmt w:val="bullet"/>
      <w:lvlText w:val="•"/>
      <w:lvlJc w:val="left"/>
      <w:pPr>
        <w:ind w:left="3609" w:hanging="284"/>
      </w:pPr>
      <w:rPr>
        <w:rFonts w:hint="default"/>
      </w:rPr>
    </w:lvl>
    <w:lvl w:ilvl="7">
      <w:start w:val="0"/>
      <w:numFmt w:val="bullet"/>
      <w:lvlText w:val="•"/>
      <w:lvlJc w:val="left"/>
      <w:pPr>
        <w:ind w:left="4135" w:hanging="284"/>
      </w:pPr>
      <w:rPr>
        <w:rFonts w:hint="default"/>
      </w:rPr>
    </w:lvl>
    <w:lvl w:ilvl="8">
      <w:start w:val="0"/>
      <w:numFmt w:val="bullet"/>
      <w:lvlText w:val="•"/>
      <w:lvlJc w:val="left"/>
      <w:pPr>
        <w:ind w:left="4661" w:hanging="284"/>
      </w:pPr>
      <w:rPr>
        <w:rFonts w:hint="default"/>
      </w:rPr>
    </w:lvl>
  </w:abstractNum>
  <w:abstractNum w:abstractNumId="5">
    <w:multiLevelType w:val="hybridMultilevel"/>
    <w:lvl w:ilvl="0">
      <w:start w:val="6"/>
      <w:numFmt w:val="decimal"/>
      <w:lvlText w:val="%1"/>
      <w:lvlJc w:val="left"/>
      <w:pPr>
        <w:ind w:left="977" w:hanging="820"/>
        <w:jc w:val="left"/>
      </w:pPr>
      <w:rPr>
        <w:rFonts w:hint="default"/>
      </w:rPr>
    </w:lvl>
    <w:lvl w:ilvl="1">
      <w:start w:val="6"/>
      <w:numFmt w:val="decimal"/>
      <w:lvlText w:val="%1.%2"/>
      <w:lvlJc w:val="left"/>
      <w:pPr>
        <w:ind w:left="977" w:hanging="820"/>
        <w:jc w:val="left"/>
      </w:pPr>
      <w:rPr>
        <w:rFonts w:hint="default"/>
      </w:rPr>
    </w:lvl>
    <w:lvl w:ilvl="2">
      <w:start w:val="2"/>
      <w:numFmt w:val="decimal"/>
      <w:lvlText w:val="%1.%2.%3"/>
      <w:lvlJc w:val="left"/>
      <w:pPr>
        <w:ind w:left="977" w:hanging="820"/>
        <w:jc w:val="left"/>
      </w:pPr>
      <w:rPr>
        <w:rFonts w:hint="default"/>
      </w:rPr>
    </w:lvl>
    <w:lvl w:ilvl="3">
      <w:start w:val="1"/>
      <w:numFmt w:val="decimal"/>
      <w:lvlText w:val="%1.%2.%3.%4"/>
      <w:lvlJc w:val="left"/>
      <w:pPr>
        <w:ind w:left="977" w:hanging="820"/>
        <w:jc w:val="right"/>
      </w:pPr>
      <w:rPr>
        <w:rFonts w:hint="default" w:ascii="Times New Roman" w:hAnsi="Times New Roman" w:eastAsia="Times New Roman" w:cs="Times New Roman"/>
        <w:i/>
        <w:w w:val="96"/>
        <w:sz w:val="20"/>
        <w:szCs w:val="20"/>
      </w:rPr>
    </w:lvl>
    <w:lvl w:ilvl="4">
      <w:start w:val="0"/>
      <w:numFmt w:val="bullet"/>
      <w:lvlText w:val="•"/>
      <w:lvlJc w:val="left"/>
      <w:pPr>
        <w:ind w:left="2873" w:hanging="820"/>
      </w:pPr>
      <w:rPr>
        <w:rFonts w:hint="default"/>
      </w:rPr>
    </w:lvl>
    <w:lvl w:ilvl="5">
      <w:start w:val="0"/>
      <w:numFmt w:val="bullet"/>
      <w:lvlText w:val="•"/>
      <w:lvlJc w:val="left"/>
      <w:pPr>
        <w:ind w:left="3346" w:hanging="820"/>
      </w:pPr>
      <w:rPr>
        <w:rFonts w:hint="default"/>
      </w:rPr>
    </w:lvl>
    <w:lvl w:ilvl="6">
      <w:start w:val="0"/>
      <w:numFmt w:val="bullet"/>
      <w:lvlText w:val="•"/>
      <w:lvlJc w:val="left"/>
      <w:pPr>
        <w:ind w:left="3820" w:hanging="820"/>
      </w:pPr>
      <w:rPr>
        <w:rFonts w:hint="default"/>
      </w:rPr>
    </w:lvl>
    <w:lvl w:ilvl="7">
      <w:start w:val="0"/>
      <w:numFmt w:val="bullet"/>
      <w:lvlText w:val="•"/>
      <w:lvlJc w:val="left"/>
      <w:pPr>
        <w:ind w:left="4293" w:hanging="820"/>
      </w:pPr>
      <w:rPr>
        <w:rFonts w:hint="default"/>
      </w:rPr>
    </w:lvl>
    <w:lvl w:ilvl="8">
      <w:start w:val="0"/>
      <w:numFmt w:val="bullet"/>
      <w:lvlText w:val="•"/>
      <w:lvlJc w:val="left"/>
      <w:pPr>
        <w:ind w:left="4766" w:hanging="820"/>
      </w:pPr>
      <w:rPr>
        <w:rFonts w:hint="default"/>
      </w:rPr>
    </w:lvl>
  </w:abstractNum>
  <w:abstractNum w:abstractNumId="4">
    <w:multiLevelType w:val="hybridMultilevel"/>
    <w:lvl w:ilvl="0">
      <w:start w:val="6"/>
      <w:numFmt w:val="decimal"/>
      <w:lvlText w:val="%1"/>
      <w:lvlJc w:val="left"/>
      <w:pPr>
        <w:ind w:left="967" w:hanging="820"/>
        <w:jc w:val="left"/>
      </w:pPr>
      <w:rPr>
        <w:rFonts w:hint="default"/>
      </w:rPr>
    </w:lvl>
    <w:lvl w:ilvl="1">
      <w:start w:val="4"/>
      <w:numFmt w:val="decimal"/>
      <w:lvlText w:val="%1.%2"/>
      <w:lvlJc w:val="left"/>
      <w:pPr>
        <w:ind w:left="967" w:hanging="820"/>
        <w:jc w:val="right"/>
      </w:pPr>
      <w:rPr>
        <w:rFonts w:hint="default" w:ascii="Times New Roman" w:hAnsi="Times New Roman" w:eastAsia="Times New Roman" w:cs="Times New Roman"/>
        <w:b/>
        <w:bCs/>
        <w:spacing w:val="-2"/>
        <w:w w:val="100"/>
        <w:sz w:val="20"/>
        <w:szCs w:val="20"/>
      </w:rPr>
    </w:lvl>
    <w:lvl w:ilvl="2">
      <w:start w:val="1"/>
      <w:numFmt w:val="decimal"/>
      <w:lvlText w:val="%1.%2.%3"/>
      <w:lvlJc w:val="left"/>
      <w:pPr>
        <w:ind w:left="977" w:hanging="820"/>
        <w:jc w:val="right"/>
      </w:pPr>
      <w:rPr>
        <w:rFonts w:hint="default"/>
        <w:b/>
        <w:bCs/>
        <w:i/>
        <w:spacing w:val="-1"/>
        <w:w w:val="100"/>
      </w:rPr>
    </w:lvl>
    <w:lvl w:ilvl="3">
      <w:start w:val="0"/>
      <w:numFmt w:val="bullet"/>
      <w:lvlText w:val=""/>
      <w:lvlJc w:val="left"/>
      <w:pPr>
        <w:ind w:left="728" w:hanging="820"/>
      </w:pPr>
      <w:rPr>
        <w:rFonts w:hint="default" w:ascii="Symbol" w:hAnsi="Symbol" w:eastAsia="Symbol" w:cs="Symbol"/>
        <w:w w:val="100"/>
        <w:sz w:val="20"/>
        <w:szCs w:val="20"/>
      </w:rPr>
    </w:lvl>
    <w:lvl w:ilvl="4">
      <w:start w:val="0"/>
      <w:numFmt w:val="bullet"/>
      <w:lvlText w:val="•"/>
      <w:lvlJc w:val="left"/>
      <w:pPr>
        <w:ind w:left="1680" w:hanging="820"/>
      </w:pPr>
      <w:rPr>
        <w:rFonts w:hint="default"/>
      </w:rPr>
    </w:lvl>
    <w:lvl w:ilvl="5">
      <w:start w:val="0"/>
      <w:numFmt w:val="bullet"/>
      <w:lvlText w:val="•"/>
      <w:lvlJc w:val="left"/>
      <w:pPr>
        <w:ind w:left="2300" w:hanging="820"/>
      </w:pPr>
      <w:rPr>
        <w:rFonts w:hint="default"/>
      </w:rPr>
    </w:lvl>
    <w:lvl w:ilvl="6">
      <w:start w:val="0"/>
      <w:numFmt w:val="bullet"/>
      <w:lvlText w:val="•"/>
      <w:lvlJc w:val="left"/>
      <w:pPr>
        <w:ind w:left="2920" w:hanging="820"/>
      </w:pPr>
      <w:rPr>
        <w:rFonts w:hint="default"/>
      </w:rPr>
    </w:lvl>
    <w:lvl w:ilvl="7">
      <w:start w:val="0"/>
      <w:numFmt w:val="bullet"/>
      <w:lvlText w:val="•"/>
      <w:lvlJc w:val="left"/>
      <w:pPr>
        <w:ind w:left="3541" w:hanging="820"/>
      </w:pPr>
      <w:rPr>
        <w:rFonts w:hint="default"/>
      </w:rPr>
    </w:lvl>
    <w:lvl w:ilvl="8">
      <w:start w:val="0"/>
      <w:numFmt w:val="bullet"/>
      <w:lvlText w:val="•"/>
      <w:lvlJc w:val="left"/>
      <w:pPr>
        <w:ind w:left="4161" w:hanging="820"/>
      </w:pPr>
      <w:rPr>
        <w:rFonts w:hint="default"/>
      </w:rPr>
    </w:lvl>
  </w:abstractNum>
  <w:abstractNum w:abstractNumId="3">
    <w:multiLevelType w:val="hybridMultilevel"/>
    <w:lvl w:ilvl="0">
      <w:start w:val="6"/>
      <w:numFmt w:val="decimal"/>
      <w:lvlText w:val="%1"/>
      <w:lvlJc w:val="left"/>
      <w:pPr>
        <w:ind w:left="1060" w:hanging="820"/>
        <w:jc w:val="left"/>
      </w:pPr>
      <w:rPr>
        <w:rFonts w:hint="default"/>
      </w:rPr>
    </w:lvl>
    <w:lvl w:ilvl="1">
      <w:start w:val="3"/>
      <w:numFmt w:val="decimal"/>
      <w:lvlText w:val="%1.%2"/>
      <w:lvlJc w:val="left"/>
      <w:pPr>
        <w:ind w:left="1060" w:hanging="820"/>
        <w:jc w:val="left"/>
      </w:pPr>
      <w:rPr>
        <w:rFonts w:hint="default" w:ascii="Times New Roman" w:hAnsi="Times New Roman" w:eastAsia="Times New Roman" w:cs="Times New Roman"/>
        <w:b/>
        <w:bCs/>
        <w:spacing w:val="-3"/>
        <w:w w:val="100"/>
        <w:sz w:val="20"/>
        <w:szCs w:val="20"/>
      </w:rPr>
    </w:lvl>
    <w:lvl w:ilvl="2">
      <w:start w:val="1"/>
      <w:numFmt w:val="decimal"/>
      <w:lvlText w:val="%1.%2.%3"/>
      <w:lvlJc w:val="left"/>
      <w:pPr>
        <w:ind w:left="1060" w:hanging="820"/>
        <w:jc w:val="right"/>
      </w:pPr>
      <w:rPr>
        <w:rFonts w:hint="default" w:ascii="Times New Roman" w:hAnsi="Times New Roman" w:eastAsia="Times New Roman" w:cs="Times New Roman"/>
        <w:b/>
        <w:bCs/>
        <w:i/>
        <w:w w:val="100"/>
        <w:sz w:val="20"/>
        <w:szCs w:val="20"/>
      </w:rPr>
    </w:lvl>
    <w:lvl w:ilvl="3">
      <w:start w:val="0"/>
      <w:numFmt w:val="bullet"/>
      <w:lvlText w:val="•"/>
      <w:lvlJc w:val="left"/>
      <w:pPr>
        <w:ind w:left="2362" w:hanging="820"/>
      </w:pPr>
      <w:rPr>
        <w:rFonts w:hint="default"/>
      </w:rPr>
    </w:lvl>
    <w:lvl w:ilvl="4">
      <w:start w:val="0"/>
      <w:numFmt w:val="bullet"/>
      <w:lvlText w:val="•"/>
      <w:lvlJc w:val="left"/>
      <w:pPr>
        <w:ind w:left="2796" w:hanging="820"/>
      </w:pPr>
      <w:rPr>
        <w:rFonts w:hint="default"/>
      </w:rPr>
    </w:lvl>
    <w:lvl w:ilvl="5">
      <w:start w:val="0"/>
      <w:numFmt w:val="bullet"/>
      <w:lvlText w:val="•"/>
      <w:lvlJc w:val="left"/>
      <w:pPr>
        <w:ind w:left="3230" w:hanging="820"/>
      </w:pPr>
      <w:rPr>
        <w:rFonts w:hint="default"/>
      </w:rPr>
    </w:lvl>
    <w:lvl w:ilvl="6">
      <w:start w:val="0"/>
      <w:numFmt w:val="bullet"/>
      <w:lvlText w:val="•"/>
      <w:lvlJc w:val="left"/>
      <w:pPr>
        <w:ind w:left="3664" w:hanging="820"/>
      </w:pPr>
      <w:rPr>
        <w:rFonts w:hint="default"/>
      </w:rPr>
    </w:lvl>
    <w:lvl w:ilvl="7">
      <w:start w:val="0"/>
      <w:numFmt w:val="bullet"/>
      <w:lvlText w:val="•"/>
      <w:lvlJc w:val="left"/>
      <w:pPr>
        <w:ind w:left="4098" w:hanging="820"/>
      </w:pPr>
      <w:rPr>
        <w:rFonts w:hint="default"/>
      </w:rPr>
    </w:lvl>
    <w:lvl w:ilvl="8">
      <w:start w:val="0"/>
      <w:numFmt w:val="bullet"/>
      <w:lvlText w:val="•"/>
      <w:lvlJc w:val="left"/>
      <w:pPr>
        <w:ind w:left="4532" w:hanging="820"/>
      </w:pPr>
      <w:rPr>
        <w:rFonts w:hint="default"/>
      </w:rPr>
    </w:lvl>
  </w:abstractNum>
  <w:abstractNum w:abstractNumId="2">
    <w:multiLevelType w:val="hybridMultilevel"/>
    <w:lvl w:ilvl="0">
      <w:start w:val="6"/>
      <w:numFmt w:val="decimal"/>
      <w:lvlText w:val="%1"/>
      <w:lvlJc w:val="left"/>
      <w:pPr>
        <w:ind w:left="982" w:hanging="820"/>
        <w:jc w:val="left"/>
      </w:pPr>
      <w:rPr>
        <w:rFonts w:hint="default"/>
      </w:rPr>
    </w:lvl>
    <w:lvl w:ilvl="1">
      <w:start w:val="2"/>
      <w:numFmt w:val="decimal"/>
      <w:lvlText w:val="%1.%2"/>
      <w:lvlJc w:val="left"/>
      <w:pPr>
        <w:ind w:left="982" w:hanging="820"/>
        <w:jc w:val="left"/>
      </w:pPr>
      <w:rPr>
        <w:rFonts w:hint="default" w:ascii="Times New Roman" w:hAnsi="Times New Roman" w:eastAsia="Times New Roman" w:cs="Times New Roman"/>
        <w:b/>
        <w:bCs/>
        <w:spacing w:val="-5"/>
        <w:w w:val="100"/>
        <w:sz w:val="20"/>
        <w:szCs w:val="20"/>
      </w:rPr>
    </w:lvl>
    <w:lvl w:ilvl="2">
      <w:start w:val="1"/>
      <w:numFmt w:val="decimal"/>
      <w:lvlText w:val="%1.%2.%3"/>
      <w:lvlJc w:val="left"/>
      <w:pPr>
        <w:ind w:left="982" w:hanging="820"/>
        <w:jc w:val="right"/>
      </w:pPr>
      <w:rPr>
        <w:rFonts w:hint="default" w:ascii="Times New Roman" w:hAnsi="Times New Roman" w:eastAsia="Times New Roman" w:cs="Times New Roman"/>
        <w:b/>
        <w:bCs/>
        <w:i/>
        <w:spacing w:val="-6"/>
        <w:w w:val="100"/>
        <w:sz w:val="20"/>
        <w:szCs w:val="20"/>
      </w:rPr>
    </w:lvl>
    <w:lvl w:ilvl="3">
      <w:start w:val="1"/>
      <w:numFmt w:val="decimal"/>
      <w:lvlText w:val="%1.%2.%3.%4"/>
      <w:lvlJc w:val="left"/>
      <w:pPr>
        <w:ind w:left="1013" w:hanging="851"/>
        <w:jc w:val="right"/>
      </w:pPr>
      <w:rPr>
        <w:rFonts w:hint="default" w:ascii="Times New Roman" w:hAnsi="Times New Roman" w:eastAsia="Times New Roman" w:cs="Times New Roman"/>
        <w:i/>
        <w:spacing w:val="-8"/>
        <w:w w:val="100"/>
        <w:sz w:val="20"/>
        <w:szCs w:val="20"/>
      </w:rPr>
    </w:lvl>
    <w:lvl w:ilvl="4">
      <w:start w:val="0"/>
      <w:numFmt w:val="bullet"/>
      <w:lvlText w:val="•"/>
      <w:lvlJc w:val="left"/>
      <w:pPr>
        <w:ind w:left="2584" w:hanging="851"/>
      </w:pPr>
      <w:rPr>
        <w:rFonts w:hint="default"/>
      </w:rPr>
    </w:lvl>
    <w:lvl w:ilvl="5">
      <w:start w:val="0"/>
      <w:numFmt w:val="bullet"/>
      <w:lvlText w:val="•"/>
      <w:lvlJc w:val="left"/>
      <w:pPr>
        <w:ind w:left="3106" w:hanging="851"/>
      </w:pPr>
      <w:rPr>
        <w:rFonts w:hint="default"/>
      </w:rPr>
    </w:lvl>
    <w:lvl w:ilvl="6">
      <w:start w:val="0"/>
      <w:numFmt w:val="bullet"/>
      <w:lvlText w:val="•"/>
      <w:lvlJc w:val="left"/>
      <w:pPr>
        <w:ind w:left="3627" w:hanging="851"/>
      </w:pPr>
      <w:rPr>
        <w:rFonts w:hint="default"/>
      </w:rPr>
    </w:lvl>
    <w:lvl w:ilvl="7">
      <w:start w:val="0"/>
      <w:numFmt w:val="bullet"/>
      <w:lvlText w:val="•"/>
      <w:lvlJc w:val="left"/>
      <w:pPr>
        <w:ind w:left="4149" w:hanging="851"/>
      </w:pPr>
      <w:rPr>
        <w:rFonts w:hint="default"/>
      </w:rPr>
    </w:lvl>
    <w:lvl w:ilvl="8">
      <w:start w:val="0"/>
      <w:numFmt w:val="bullet"/>
      <w:lvlText w:val="•"/>
      <w:lvlJc w:val="left"/>
      <w:pPr>
        <w:ind w:left="4670" w:hanging="851"/>
      </w:pPr>
      <w:rPr>
        <w:rFonts w:hint="default"/>
      </w:rPr>
    </w:lvl>
  </w:abstractNum>
  <w:abstractNum w:abstractNumId="1">
    <w:multiLevelType w:val="hybridMultilevel"/>
    <w:lvl w:ilvl="0">
      <w:start w:val="6"/>
      <w:numFmt w:val="decimal"/>
      <w:lvlText w:val="%1"/>
      <w:lvlJc w:val="left"/>
      <w:pPr>
        <w:ind w:left="1062" w:hanging="821"/>
        <w:jc w:val="left"/>
      </w:pPr>
      <w:rPr>
        <w:rFonts w:hint="default"/>
      </w:rPr>
    </w:lvl>
    <w:lvl w:ilvl="1">
      <w:start w:val="1"/>
      <w:numFmt w:val="decimal"/>
      <w:lvlText w:val="%1.%2"/>
      <w:lvlJc w:val="left"/>
      <w:pPr>
        <w:ind w:left="1062" w:hanging="821"/>
        <w:jc w:val="left"/>
      </w:pPr>
      <w:rPr>
        <w:rFonts w:hint="default" w:ascii="Times New Roman" w:hAnsi="Times New Roman" w:eastAsia="Times New Roman" w:cs="Times New Roman"/>
        <w:b/>
        <w:bCs/>
        <w:spacing w:val="-3"/>
        <w:w w:val="100"/>
        <w:sz w:val="20"/>
        <w:szCs w:val="20"/>
      </w:rPr>
    </w:lvl>
    <w:lvl w:ilvl="2">
      <w:start w:val="1"/>
      <w:numFmt w:val="decimal"/>
      <w:lvlText w:val="%1.%2.%3"/>
      <w:lvlJc w:val="left"/>
      <w:pPr>
        <w:ind w:left="1062" w:hanging="820"/>
        <w:jc w:val="left"/>
      </w:pPr>
      <w:rPr>
        <w:rFonts w:hint="default" w:ascii="Times New Roman" w:hAnsi="Times New Roman" w:eastAsia="Times New Roman" w:cs="Times New Roman"/>
        <w:b/>
        <w:bCs/>
        <w:i/>
        <w:spacing w:val="-5"/>
        <w:w w:val="100"/>
        <w:sz w:val="20"/>
        <w:szCs w:val="20"/>
      </w:rPr>
    </w:lvl>
    <w:lvl w:ilvl="3">
      <w:start w:val="0"/>
      <w:numFmt w:val="bullet"/>
      <w:lvlText w:val="•"/>
      <w:lvlJc w:val="left"/>
      <w:pPr>
        <w:ind w:left="2362" w:hanging="820"/>
      </w:pPr>
      <w:rPr>
        <w:rFonts w:hint="default"/>
      </w:rPr>
    </w:lvl>
    <w:lvl w:ilvl="4">
      <w:start w:val="0"/>
      <w:numFmt w:val="bullet"/>
      <w:lvlText w:val="•"/>
      <w:lvlJc w:val="left"/>
      <w:pPr>
        <w:ind w:left="2796" w:hanging="820"/>
      </w:pPr>
      <w:rPr>
        <w:rFonts w:hint="default"/>
      </w:rPr>
    </w:lvl>
    <w:lvl w:ilvl="5">
      <w:start w:val="0"/>
      <w:numFmt w:val="bullet"/>
      <w:lvlText w:val="•"/>
      <w:lvlJc w:val="left"/>
      <w:pPr>
        <w:ind w:left="3230" w:hanging="820"/>
      </w:pPr>
      <w:rPr>
        <w:rFonts w:hint="default"/>
      </w:rPr>
    </w:lvl>
    <w:lvl w:ilvl="6">
      <w:start w:val="0"/>
      <w:numFmt w:val="bullet"/>
      <w:lvlText w:val="•"/>
      <w:lvlJc w:val="left"/>
      <w:pPr>
        <w:ind w:left="3665" w:hanging="820"/>
      </w:pPr>
      <w:rPr>
        <w:rFonts w:hint="default"/>
      </w:rPr>
    </w:lvl>
    <w:lvl w:ilvl="7">
      <w:start w:val="0"/>
      <w:numFmt w:val="bullet"/>
      <w:lvlText w:val="•"/>
      <w:lvlJc w:val="left"/>
      <w:pPr>
        <w:ind w:left="4099" w:hanging="820"/>
      </w:pPr>
      <w:rPr>
        <w:rFonts w:hint="default"/>
      </w:rPr>
    </w:lvl>
    <w:lvl w:ilvl="8">
      <w:start w:val="0"/>
      <w:numFmt w:val="bullet"/>
      <w:lvlText w:val="•"/>
      <w:lvlJc w:val="left"/>
      <w:pPr>
        <w:ind w:left="4533" w:hanging="820"/>
      </w:pPr>
      <w:rPr>
        <w:rFonts w:hint="default"/>
      </w:rPr>
    </w:lvl>
  </w:abstractNum>
  <w:abstractNum w:abstractNumId="0">
    <w:multiLevelType w:val="hybridMultilevel"/>
    <w:lvl w:ilvl="0">
      <w:start w:val="6"/>
      <w:numFmt w:val="decimal"/>
      <w:lvlText w:val="%1"/>
      <w:lvlJc w:val="left"/>
      <w:pPr>
        <w:ind w:left="617" w:hanging="567"/>
        <w:jc w:val="left"/>
      </w:pPr>
      <w:rPr>
        <w:rFonts w:hint="default"/>
      </w:rPr>
    </w:lvl>
    <w:lvl w:ilvl="1">
      <w:start w:val="2"/>
      <w:numFmt w:val="decimal"/>
      <w:lvlText w:val="%1.%2"/>
      <w:lvlJc w:val="left"/>
      <w:pPr>
        <w:ind w:left="617" w:hanging="567"/>
        <w:jc w:val="left"/>
      </w:pPr>
      <w:rPr>
        <w:rFonts w:hint="default" w:ascii="Times New Roman" w:hAnsi="Times New Roman" w:eastAsia="Times New Roman" w:cs="Times New Roman"/>
        <w:b/>
        <w:bCs/>
        <w:spacing w:val="-5"/>
        <w:w w:val="100"/>
        <w:sz w:val="20"/>
        <w:szCs w:val="20"/>
      </w:rPr>
    </w:lvl>
    <w:lvl w:ilvl="2">
      <w:start w:val="1"/>
      <w:numFmt w:val="decimal"/>
      <w:lvlText w:val="%1.%2.%3"/>
      <w:lvlJc w:val="left"/>
      <w:pPr>
        <w:ind w:left="617" w:hanging="567"/>
        <w:jc w:val="left"/>
      </w:pPr>
      <w:rPr>
        <w:rFonts w:hint="default" w:ascii="Times New Roman" w:hAnsi="Times New Roman" w:eastAsia="Times New Roman" w:cs="Times New Roman"/>
        <w:spacing w:val="-5"/>
        <w:w w:val="100"/>
        <w:sz w:val="20"/>
        <w:szCs w:val="20"/>
      </w:rPr>
    </w:lvl>
    <w:lvl w:ilvl="3">
      <w:start w:val="0"/>
      <w:numFmt w:val="bullet"/>
      <w:lvlText w:val="•"/>
      <w:lvlJc w:val="left"/>
      <w:pPr>
        <w:ind w:left="1996" w:hanging="567"/>
      </w:pPr>
      <w:rPr>
        <w:rFonts w:hint="default"/>
      </w:rPr>
    </w:lvl>
    <w:lvl w:ilvl="4">
      <w:start w:val="0"/>
      <w:numFmt w:val="bullet"/>
      <w:lvlText w:val="•"/>
      <w:lvlJc w:val="left"/>
      <w:pPr>
        <w:ind w:left="2455" w:hanging="567"/>
      </w:pPr>
      <w:rPr>
        <w:rFonts w:hint="default"/>
      </w:rPr>
    </w:lvl>
    <w:lvl w:ilvl="5">
      <w:start w:val="0"/>
      <w:numFmt w:val="bullet"/>
      <w:lvlText w:val="•"/>
      <w:lvlJc w:val="left"/>
      <w:pPr>
        <w:ind w:left="2914" w:hanging="567"/>
      </w:pPr>
      <w:rPr>
        <w:rFonts w:hint="default"/>
      </w:rPr>
    </w:lvl>
    <w:lvl w:ilvl="6">
      <w:start w:val="0"/>
      <w:numFmt w:val="bullet"/>
      <w:lvlText w:val="•"/>
      <w:lvlJc w:val="left"/>
      <w:pPr>
        <w:ind w:left="3372" w:hanging="567"/>
      </w:pPr>
      <w:rPr>
        <w:rFonts w:hint="default"/>
      </w:rPr>
    </w:lvl>
    <w:lvl w:ilvl="7">
      <w:start w:val="0"/>
      <w:numFmt w:val="bullet"/>
      <w:lvlText w:val="•"/>
      <w:lvlJc w:val="left"/>
      <w:pPr>
        <w:ind w:left="3831" w:hanging="567"/>
      </w:pPr>
      <w:rPr>
        <w:rFonts w:hint="default"/>
      </w:rPr>
    </w:lvl>
    <w:lvl w:ilvl="8">
      <w:start w:val="0"/>
      <w:numFmt w:val="bullet"/>
      <w:lvlText w:val="•"/>
      <w:lvlJc w:val="left"/>
      <w:pPr>
        <w:ind w:left="4290" w:hanging="567"/>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977" w:hanging="821"/>
      <w:outlineLvl w:val="1"/>
    </w:pPr>
    <w:rPr>
      <w:rFonts w:ascii="Times New Roman" w:hAnsi="Times New Roman" w:eastAsia="Times New Roman" w:cs="Times New Roman"/>
      <w:b/>
      <w:bCs/>
      <w:sz w:val="20"/>
      <w:szCs w:val="20"/>
    </w:rPr>
  </w:style>
  <w:style w:styleId="Heading2" w:type="paragraph">
    <w:name w:val="Heading 2"/>
    <w:basedOn w:val="Normal"/>
    <w:uiPriority w:val="1"/>
    <w:qFormat/>
    <w:pPr>
      <w:ind w:left="977" w:hanging="821"/>
      <w:outlineLvl w:val="2"/>
    </w:pPr>
    <w:rPr>
      <w:rFonts w:ascii="Times New Roman" w:hAnsi="Times New Roman" w:eastAsia="Times New Roman" w:cs="Times New Roman"/>
      <w:b/>
      <w:bCs/>
      <w:i/>
      <w:sz w:val="20"/>
      <w:szCs w:val="20"/>
    </w:rPr>
  </w:style>
  <w:style w:styleId="ListParagraph" w:type="paragraph">
    <w:name w:val="List Paragraph"/>
    <w:basedOn w:val="Normal"/>
    <w:uiPriority w:val="1"/>
    <w:qFormat/>
    <w:pPr>
      <w:ind w:left="977" w:hanging="821"/>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jpe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jpe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jpe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jpe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jpeg"/><Relationship Id="rId142" Type="http://schemas.openxmlformats.org/officeDocument/2006/relationships/image" Target="media/image136.jpeg"/><Relationship Id="rId143" Type="http://schemas.openxmlformats.org/officeDocument/2006/relationships/image" Target="media/image137.png"/><Relationship Id="rId144" Type="http://schemas.openxmlformats.org/officeDocument/2006/relationships/image" Target="media/image138.jpe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jpe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jpeg"/><Relationship Id="rId190" Type="http://schemas.openxmlformats.org/officeDocument/2006/relationships/image" Target="media/image184.jpeg"/><Relationship Id="rId191" Type="http://schemas.openxmlformats.org/officeDocument/2006/relationships/image" Target="media/image185.jpeg"/><Relationship Id="rId192" Type="http://schemas.openxmlformats.org/officeDocument/2006/relationships/image" Target="media/image186.jpeg"/><Relationship Id="rId193" Type="http://schemas.openxmlformats.org/officeDocument/2006/relationships/hyperlink" Target="http://www.iscid.org/encyclopedia/Bohr_Effect" TargetMode="External"/><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2020-03-02T15:52:50Z</dcterms:created>
  <dcterms:modified xsi:type="dcterms:W3CDTF">2020-03-02T15:52:50Z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2006-01-09T00:00:00Z</vt:filetime>
  </property>
  <property fmtid="{D5CDD505-2E9C-101B-9397-08002B2CF9AE}" pid="3" name="Creator">
    <vt:lpwstr>Adobe InDesign CS2 (4.0)</vt:lpwstr>
  </property>
  <property fmtid="{D5CDD505-2E9C-101B-9397-08002B2CF9AE}" pid="4" name="LastSaved">
    <vt:filetime>2020-03-02T00:00:00Z</vt:filetime>
  </property>
</Properties>
</file>