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caps/>
        </w:rPr>
        <w:id w:val="7741173"/>
        <w:docPartObj>
          <w:docPartGallery w:val="Cover Pages"/>
          <w:docPartUnique/>
        </w:docPartObj>
      </w:sdtPr>
      <w:sdtEndPr>
        <w:rPr>
          <w:rFonts w:eastAsiaTheme="minorHAnsi"/>
          <w:b/>
          <w:caps w:val="0"/>
          <w:sz w:val="24"/>
          <w:szCs w:val="24"/>
          <w:u w:val="single"/>
        </w:rPr>
      </w:sdtEndPr>
      <w:sdtContent>
        <w:tbl>
          <w:tblPr>
            <w:tblpPr w:leftFromText="180" w:rightFromText="180" w:horzAnchor="margin" w:tblpY="-990"/>
            <w:tblW w:w="5000" w:type="pct"/>
            <w:tblLook w:val="04A0"/>
          </w:tblPr>
          <w:tblGrid>
            <w:gridCol w:w="9576"/>
          </w:tblGrid>
          <w:tr w:rsidR="0024509C" w:rsidRPr="003C1701" w:rsidTr="003C1701">
            <w:trPr>
              <w:trHeight w:val="2880"/>
            </w:trPr>
            <w:tc>
              <w:tcPr>
                <w:tcW w:w="5000" w:type="pct"/>
              </w:tcPr>
              <w:p w:rsidR="0024509C" w:rsidRPr="003C1701" w:rsidRDefault="0024509C" w:rsidP="003C1701">
                <w:pPr>
                  <w:pStyle w:val="NoSpacing"/>
                  <w:jc w:val="center"/>
                  <w:rPr>
                    <w:rFonts w:ascii="Times New Roman" w:eastAsiaTheme="majorEastAsia" w:hAnsi="Times New Roman" w:cs="Times New Roman"/>
                    <w:caps/>
                  </w:rPr>
                </w:pPr>
              </w:p>
            </w:tc>
          </w:tr>
          <w:tr w:rsidR="0024509C" w:rsidRPr="003C1701" w:rsidTr="003C1701">
            <w:trPr>
              <w:trHeight w:val="1440"/>
            </w:trPr>
            <w:sdt>
              <w:sdtPr>
                <w:rPr>
                  <w:rFonts w:ascii="Times New Roman" w:eastAsiaTheme="majorEastAsia" w:hAnsi="Times New Roman" w:cs="Times New Roman"/>
                  <w:color w:val="0070C0"/>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24509C" w:rsidRPr="003C1701" w:rsidRDefault="00775CD2" w:rsidP="003C1701">
                    <w:pPr>
                      <w:pStyle w:val="NoSpacing"/>
                      <w:jc w:val="center"/>
                      <w:rPr>
                        <w:rFonts w:ascii="Times New Roman" w:eastAsiaTheme="majorEastAsia" w:hAnsi="Times New Roman" w:cs="Times New Roman"/>
                        <w:color w:val="8064A2" w:themeColor="accent4"/>
                        <w:sz w:val="80"/>
                        <w:szCs w:val="80"/>
                      </w:rPr>
                    </w:pPr>
                    <w:r>
                      <w:rPr>
                        <w:rFonts w:ascii="Times New Roman" w:eastAsiaTheme="majorEastAsia" w:hAnsi="Times New Roman" w:cs="Times New Roman"/>
                        <w:sz w:val="80"/>
                        <w:szCs w:val="80"/>
                      </w:rPr>
                      <w:t>Photo-acoustic Imaging</w:t>
                    </w:r>
                    <w:r w:rsidR="003C1701" w:rsidRPr="003C1701">
                      <w:rPr>
                        <w:rFonts w:ascii="Times New Roman" w:eastAsiaTheme="majorEastAsia" w:hAnsi="Times New Roman" w:cs="Times New Roman"/>
                        <w:sz w:val="80"/>
                        <w:szCs w:val="80"/>
                      </w:rPr>
                      <w:t xml:space="preserve"> to Detect Tumors</w:t>
                    </w:r>
                  </w:p>
                </w:tc>
              </w:sdtContent>
            </w:sdt>
          </w:tr>
          <w:tr w:rsidR="0024509C" w:rsidRPr="003C1701" w:rsidTr="003C1701">
            <w:trPr>
              <w:trHeight w:val="720"/>
            </w:trPr>
            <w:tc>
              <w:tcPr>
                <w:tcW w:w="5000" w:type="pct"/>
                <w:tcBorders>
                  <w:top w:val="single" w:sz="4" w:space="0" w:color="4F81BD" w:themeColor="accent1"/>
                </w:tcBorders>
                <w:vAlign w:val="center"/>
              </w:tcPr>
              <w:p w:rsidR="0024509C" w:rsidRPr="003C1701" w:rsidRDefault="00331F86" w:rsidP="003C1701">
                <w:pPr>
                  <w:pStyle w:val="NoSpacing"/>
                  <w:jc w:val="center"/>
                  <w:rPr>
                    <w:rFonts w:ascii="Times New Roman" w:eastAsiaTheme="majorEastAsia" w:hAnsi="Times New Roman" w:cs="Times New Roman"/>
                    <w:color w:val="002060"/>
                    <w:sz w:val="44"/>
                    <w:szCs w:val="44"/>
                  </w:rPr>
                </w:pPr>
                <w:r>
                  <w:rPr>
                    <w:rFonts w:ascii="Times New Roman" w:eastAsiaTheme="majorEastAsia" w:hAnsi="Times New Roman" w:cs="Times New Roman"/>
                    <w:color w:val="002060"/>
                    <w:sz w:val="44"/>
                    <w:szCs w:val="44"/>
                  </w:rPr>
                  <w:t>Report -</w:t>
                </w:r>
                <w:r w:rsidR="006C40DF">
                  <w:rPr>
                    <w:rFonts w:ascii="Times New Roman" w:eastAsiaTheme="majorEastAsia" w:hAnsi="Times New Roman" w:cs="Times New Roman"/>
                    <w:color w:val="002060"/>
                    <w:sz w:val="44"/>
                    <w:szCs w:val="44"/>
                  </w:rPr>
                  <w:t>2</w:t>
                </w:r>
              </w:p>
            </w:tc>
          </w:tr>
          <w:tr w:rsidR="0024509C" w:rsidRPr="003C1701" w:rsidTr="003C1701">
            <w:trPr>
              <w:trHeight w:val="360"/>
            </w:trPr>
            <w:tc>
              <w:tcPr>
                <w:tcW w:w="5000" w:type="pct"/>
                <w:vAlign w:val="center"/>
              </w:tcPr>
              <w:p w:rsidR="0024509C" w:rsidRPr="003C1701" w:rsidRDefault="0024509C" w:rsidP="003C1701">
                <w:pPr>
                  <w:pStyle w:val="NoSpacing"/>
                  <w:jc w:val="center"/>
                  <w:rPr>
                    <w:rFonts w:ascii="Times New Roman" w:hAnsi="Times New Roman" w:cs="Times New Roman"/>
                  </w:rPr>
                </w:pPr>
              </w:p>
            </w:tc>
          </w:tr>
          <w:tr w:rsidR="0024509C" w:rsidRPr="003C1701" w:rsidTr="003C1701">
            <w:trPr>
              <w:trHeight w:val="360"/>
            </w:trPr>
            <w:sdt>
              <w:sdtPr>
                <w:rPr>
                  <w:rFonts w:ascii="Times New Roman" w:eastAsiaTheme="minorHAnsi" w:hAnsi="Times New Roman" w:cs="Times New Roman"/>
                  <w:b/>
                  <w:sz w:val="24"/>
                  <w:szCs w:val="24"/>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24509C" w:rsidRPr="003C1701" w:rsidRDefault="003C1701" w:rsidP="003C1701">
                    <w:pPr>
                      <w:pStyle w:val="NoSpacing"/>
                      <w:jc w:val="center"/>
                      <w:rPr>
                        <w:rFonts w:ascii="Times New Roman" w:hAnsi="Times New Roman" w:cs="Times New Roman"/>
                        <w:b/>
                        <w:bCs/>
                        <w:sz w:val="24"/>
                        <w:szCs w:val="24"/>
                      </w:rPr>
                    </w:pPr>
                    <w:r w:rsidRPr="003C1701">
                      <w:rPr>
                        <w:rFonts w:ascii="Times New Roman" w:eastAsiaTheme="minorHAnsi" w:hAnsi="Times New Roman" w:cs="Times New Roman"/>
                        <w:b/>
                        <w:sz w:val="24"/>
                        <w:szCs w:val="24"/>
                      </w:rPr>
                      <w:t xml:space="preserve">Shiva </w:t>
                    </w:r>
                    <w:proofErr w:type="spellStart"/>
                    <w:r w:rsidRPr="003C1701">
                      <w:rPr>
                        <w:rFonts w:ascii="Times New Roman" w:eastAsiaTheme="minorHAnsi" w:hAnsi="Times New Roman" w:cs="Times New Roman"/>
                        <w:b/>
                        <w:sz w:val="24"/>
                        <w:szCs w:val="24"/>
                      </w:rPr>
                      <w:t>Subhashini</w:t>
                    </w:r>
                    <w:proofErr w:type="spellEnd"/>
                    <w:r w:rsidRPr="003C1701">
                      <w:rPr>
                        <w:rFonts w:ascii="Times New Roman" w:eastAsiaTheme="minorHAnsi" w:hAnsi="Times New Roman" w:cs="Times New Roman"/>
                        <w:b/>
                        <w:sz w:val="24"/>
                        <w:szCs w:val="24"/>
                      </w:rPr>
                      <w:t xml:space="preserve"> </w:t>
                    </w:r>
                    <w:proofErr w:type="spellStart"/>
                    <w:r w:rsidRPr="003C1701">
                      <w:rPr>
                        <w:rFonts w:ascii="Times New Roman" w:eastAsiaTheme="minorHAnsi" w:hAnsi="Times New Roman" w:cs="Times New Roman"/>
                        <w:b/>
                        <w:sz w:val="24"/>
                        <w:szCs w:val="24"/>
                      </w:rPr>
                      <w:t>Pakalapati</w:t>
                    </w:r>
                    <w:proofErr w:type="spellEnd"/>
                    <w:r w:rsidRPr="003C1701">
                      <w:rPr>
                        <w:rFonts w:ascii="Times New Roman" w:eastAsiaTheme="minorHAnsi" w:hAnsi="Times New Roman" w:cs="Times New Roman"/>
                        <w:b/>
                        <w:sz w:val="24"/>
                        <w:szCs w:val="24"/>
                      </w:rPr>
                      <w:t xml:space="preserve">, Vu Tran, </w:t>
                    </w:r>
                    <w:proofErr w:type="spellStart"/>
                    <w:r w:rsidRPr="003C1701">
                      <w:rPr>
                        <w:rFonts w:ascii="Times New Roman" w:eastAsiaTheme="minorHAnsi" w:hAnsi="Times New Roman" w:cs="Times New Roman"/>
                        <w:b/>
                        <w:sz w:val="24"/>
                        <w:szCs w:val="24"/>
                      </w:rPr>
                      <w:t>Haifeng</w:t>
                    </w:r>
                    <w:proofErr w:type="spellEnd"/>
                    <w:r w:rsidRPr="003C1701">
                      <w:rPr>
                        <w:rFonts w:ascii="Times New Roman" w:eastAsiaTheme="minorHAnsi" w:hAnsi="Times New Roman" w:cs="Times New Roman"/>
                        <w:b/>
                        <w:sz w:val="24"/>
                        <w:szCs w:val="24"/>
                      </w:rPr>
                      <w:t xml:space="preserve"> Wang</w:t>
                    </w:r>
                  </w:p>
                </w:tc>
              </w:sdtContent>
            </w:sdt>
          </w:tr>
          <w:tr w:rsidR="0024509C" w:rsidRPr="003C1701" w:rsidTr="003C1701">
            <w:trPr>
              <w:trHeight w:val="360"/>
            </w:trPr>
            <w:sdt>
              <w:sdtPr>
                <w:rPr>
                  <w:rFonts w:ascii="Times New Roman" w:hAnsi="Times New Roman" w:cs="Times New Roman"/>
                  <w:b/>
                  <w:bCs/>
                  <w:sz w:val="24"/>
                  <w:szCs w:val="24"/>
                </w:rPr>
                <w:alias w:val="Date"/>
                <w:id w:val="516659546"/>
                <w:dataBinding w:prefixMappings="xmlns:ns0='http://schemas.microsoft.com/office/2006/coverPageProps'" w:xpath="/ns0:CoverPageProperties[1]/ns0:PublishDate[1]" w:storeItemID="{55AF091B-3C7A-41E3-B477-F2FDAA23CFDA}"/>
                <w:date w:fullDate="2011-04-05T00:00:00Z">
                  <w:dateFormat w:val="M/d/yyyy"/>
                  <w:lid w:val="en-US"/>
                  <w:storeMappedDataAs w:val="dateTime"/>
                  <w:calendar w:val="gregorian"/>
                </w:date>
              </w:sdtPr>
              <w:sdtContent>
                <w:tc>
                  <w:tcPr>
                    <w:tcW w:w="5000" w:type="pct"/>
                    <w:vAlign w:val="center"/>
                  </w:tcPr>
                  <w:p w:rsidR="0024509C" w:rsidRPr="003C1701" w:rsidRDefault="00DC08FF" w:rsidP="003C1701">
                    <w:pPr>
                      <w:pStyle w:val="NoSpacing"/>
                      <w:jc w:val="center"/>
                      <w:rPr>
                        <w:rFonts w:ascii="Times New Roman" w:hAnsi="Times New Roman" w:cs="Times New Roman"/>
                        <w:b/>
                        <w:bCs/>
                        <w:sz w:val="24"/>
                        <w:szCs w:val="24"/>
                      </w:rPr>
                    </w:pPr>
                    <w:r>
                      <w:rPr>
                        <w:rFonts w:ascii="Times New Roman" w:hAnsi="Times New Roman" w:cs="Times New Roman"/>
                        <w:b/>
                        <w:bCs/>
                        <w:sz w:val="24"/>
                        <w:szCs w:val="24"/>
                      </w:rPr>
                      <w:t>4/5/2011</w:t>
                    </w:r>
                  </w:p>
                </w:tc>
              </w:sdtContent>
            </w:sdt>
          </w:tr>
        </w:tbl>
        <w:p w:rsidR="0024509C" w:rsidRPr="003C1701" w:rsidRDefault="0072400E">
          <w:pPr>
            <w:rPr>
              <w:rFonts w:ascii="Times New Roman" w:hAnsi="Times New Roman" w:cs="Times New Roman"/>
            </w:rPr>
          </w:pPr>
          <w:proofErr w:type="gramStart"/>
          <w:r>
            <w:rPr>
              <w:rFonts w:ascii="Times New Roman" w:hAnsi="Times New Roman" w:cs="Times New Roman"/>
            </w:rPr>
            <w:t>s</w:t>
          </w:r>
          <w:proofErr w:type="gramEnd"/>
        </w:p>
        <w:p w:rsidR="0024509C" w:rsidRPr="003C1701" w:rsidRDefault="0024509C">
          <w:pPr>
            <w:rPr>
              <w:rFonts w:ascii="Times New Roman" w:hAnsi="Times New Roman" w:cs="Times New Roman"/>
            </w:rPr>
          </w:pPr>
        </w:p>
        <w:p w:rsidR="0024509C" w:rsidRPr="003C1701" w:rsidRDefault="0024509C">
          <w:pPr>
            <w:rPr>
              <w:rFonts w:ascii="Times New Roman" w:hAnsi="Times New Roman" w:cs="Times New Roman"/>
            </w:rPr>
          </w:pPr>
        </w:p>
        <w:tbl>
          <w:tblPr>
            <w:tblpPr w:leftFromText="187" w:rightFromText="187" w:vertAnchor="page" w:horzAnchor="margin" w:tblpY="8601"/>
            <w:tblW w:w="5156" w:type="pct"/>
            <w:tblLook w:val="04A0"/>
          </w:tblPr>
          <w:tblGrid>
            <w:gridCol w:w="9875"/>
          </w:tblGrid>
          <w:tr w:rsidR="003C1701" w:rsidRPr="003C1701" w:rsidTr="003C1701">
            <w:trPr>
              <w:trHeight w:val="2584"/>
            </w:trPr>
            <w:tc>
              <w:tcPr>
                <w:tcW w:w="5000" w:type="pct"/>
              </w:tcPr>
              <w:p w:rsidR="003C1701" w:rsidRPr="00331F86" w:rsidRDefault="003C1701" w:rsidP="003C1701">
                <w:pPr>
                  <w:autoSpaceDE w:val="0"/>
                  <w:autoSpaceDN w:val="0"/>
                  <w:adjustRightInd w:val="0"/>
                  <w:snapToGrid w:val="0"/>
                  <w:spacing w:after="0" w:line="240" w:lineRule="auto"/>
                  <w:rPr>
                    <w:rFonts w:ascii="Times New Roman" w:hAnsi="Times New Roman" w:cs="Times New Roman"/>
                    <w:b/>
                    <w:color w:val="000000"/>
                    <w:sz w:val="32"/>
                    <w:szCs w:val="32"/>
                  </w:rPr>
                </w:pPr>
                <w:r w:rsidRPr="00331F86">
                  <w:rPr>
                    <w:rFonts w:ascii="Times New Roman" w:hAnsi="Times New Roman" w:cs="Times New Roman"/>
                    <w:b/>
                    <w:color w:val="000000"/>
                    <w:sz w:val="32"/>
                    <w:szCs w:val="32"/>
                  </w:rPr>
                  <w:t>Abstract</w:t>
                </w:r>
                <w:r w:rsidR="00331F86">
                  <w:rPr>
                    <w:rFonts w:ascii="Times New Roman" w:hAnsi="Times New Roman" w:cs="Times New Roman"/>
                    <w:b/>
                    <w:color w:val="000000"/>
                    <w:sz w:val="32"/>
                    <w:szCs w:val="32"/>
                  </w:rPr>
                  <w:t>:</w:t>
                </w:r>
              </w:p>
              <w:p w:rsidR="003C1701" w:rsidRPr="003C1701" w:rsidRDefault="003C1701" w:rsidP="003C1701">
                <w:pPr>
                  <w:autoSpaceDE w:val="0"/>
                  <w:autoSpaceDN w:val="0"/>
                  <w:adjustRightInd w:val="0"/>
                  <w:snapToGrid w:val="0"/>
                  <w:spacing w:after="0" w:line="240" w:lineRule="auto"/>
                  <w:rPr>
                    <w:rFonts w:ascii="Times New Roman" w:hAnsi="Times New Roman" w:cs="Times New Roman"/>
                    <w:color w:val="000000"/>
                    <w:sz w:val="18"/>
                    <w:szCs w:val="18"/>
                  </w:rPr>
                </w:pPr>
              </w:p>
              <w:p w:rsidR="003C1701" w:rsidRPr="003C1701" w:rsidRDefault="003C1701" w:rsidP="008E31AC">
                <w:pPr>
                  <w:autoSpaceDE w:val="0"/>
                  <w:autoSpaceDN w:val="0"/>
                  <w:adjustRightInd w:val="0"/>
                  <w:snapToGrid w:val="0"/>
                  <w:spacing w:after="0" w:line="240" w:lineRule="auto"/>
                  <w:rPr>
                    <w:rFonts w:ascii="Times New Roman" w:hAnsi="Times New Roman" w:cs="Times New Roman"/>
                  </w:rPr>
                </w:pPr>
                <w:r w:rsidRPr="003C1701">
                  <w:rPr>
                    <w:rFonts w:ascii="Times New Roman" w:hAnsi="Times New Roman" w:cs="Times New Roman"/>
                    <w:color w:val="000000"/>
                    <w:sz w:val="24"/>
                    <w:szCs w:val="24"/>
                  </w:rPr>
                  <w:t xml:space="preserve">Imaging modalities play an important role in the clinical management of cancer, including screening, diagnosis, treatment planning and therapy monitoring. Owing to increased research efforts during the past two decades, </w:t>
                </w:r>
                <w:proofErr w:type="spellStart"/>
                <w:r w:rsidRPr="003C1701">
                  <w:rPr>
                    <w:rFonts w:ascii="Times New Roman" w:hAnsi="Times New Roman" w:cs="Times New Roman"/>
                    <w:color w:val="000000"/>
                    <w:sz w:val="24"/>
                    <w:szCs w:val="24"/>
                  </w:rPr>
                  <w:t>photoacoustic</w:t>
                </w:r>
                <w:proofErr w:type="spellEnd"/>
                <w:r w:rsidRPr="003C1701">
                  <w:rPr>
                    <w:rFonts w:ascii="Times New Roman" w:hAnsi="Times New Roman" w:cs="Times New Roman"/>
                    <w:color w:val="000000"/>
                    <w:sz w:val="24"/>
                    <w:szCs w:val="24"/>
                  </w:rPr>
                  <w:t xml:space="preserve"> imaging (a non-ionizing, noninvasive technique capable of visualizing optical absorption properties of tissue at reasonable depth, with the spatial resolution of ultrasound) has emerged. Ultrasound-guided </w:t>
                </w:r>
                <w:proofErr w:type="spellStart"/>
                <w:r w:rsidRPr="003C1701">
                  <w:rPr>
                    <w:rFonts w:ascii="Times New Roman" w:hAnsi="Times New Roman" w:cs="Times New Roman"/>
                    <w:color w:val="000000"/>
                    <w:sz w:val="24"/>
                    <w:szCs w:val="24"/>
                  </w:rPr>
                  <w:t>photoacoustics</w:t>
                </w:r>
                <w:proofErr w:type="spellEnd"/>
                <w:r w:rsidRPr="003C1701">
                  <w:rPr>
                    <w:rFonts w:ascii="Times New Roman" w:hAnsi="Times New Roman" w:cs="Times New Roman"/>
                    <w:color w:val="000000"/>
                    <w:sz w:val="24"/>
                    <w:szCs w:val="24"/>
                  </w:rPr>
                  <w:t xml:space="preserve"> is noted for its ability to provide in vivo morphological and functional information about the tumor within the surrounding tissue. With the recent advent of targeted contrast agents, </w:t>
                </w:r>
                <w:proofErr w:type="spellStart"/>
                <w:r w:rsidRPr="003C1701">
                  <w:rPr>
                    <w:rFonts w:ascii="Times New Roman" w:hAnsi="Times New Roman" w:cs="Times New Roman"/>
                    <w:color w:val="000000"/>
                    <w:sz w:val="24"/>
                    <w:szCs w:val="24"/>
                  </w:rPr>
                  <w:t>photoacoustics</w:t>
                </w:r>
                <w:proofErr w:type="spellEnd"/>
                <w:r w:rsidRPr="003C1701">
                  <w:rPr>
                    <w:rFonts w:ascii="Times New Roman" w:hAnsi="Times New Roman" w:cs="Times New Roman"/>
                    <w:color w:val="000000"/>
                    <w:sz w:val="24"/>
                    <w:szCs w:val="24"/>
                  </w:rPr>
                  <w:t xml:space="preserve"> is now also capable of in vivo molecular imaging, thus facilitating further molecular and cellular characterization of cancer. This report introduces the role of </w:t>
                </w:r>
                <w:proofErr w:type="spellStart"/>
                <w:r w:rsidRPr="003C1701">
                  <w:rPr>
                    <w:rFonts w:ascii="Times New Roman" w:hAnsi="Times New Roman" w:cs="Times New Roman"/>
                    <w:color w:val="000000"/>
                    <w:sz w:val="24"/>
                    <w:szCs w:val="24"/>
                  </w:rPr>
                  <w:t>photoacoustics</w:t>
                </w:r>
                <w:proofErr w:type="spellEnd"/>
                <w:r w:rsidRPr="003C1701">
                  <w:rPr>
                    <w:rFonts w:ascii="Times New Roman" w:hAnsi="Times New Roman" w:cs="Times New Roman"/>
                    <w:color w:val="000000"/>
                    <w:sz w:val="24"/>
                    <w:szCs w:val="24"/>
                  </w:rPr>
                  <w:t xml:space="preserve"> and </w:t>
                </w:r>
                <w:proofErr w:type="spellStart"/>
                <w:r w:rsidRPr="003C1701">
                  <w:rPr>
                    <w:rFonts w:ascii="Times New Roman" w:hAnsi="Times New Roman" w:cs="Times New Roman"/>
                    <w:color w:val="000000"/>
                    <w:sz w:val="24"/>
                    <w:szCs w:val="24"/>
                  </w:rPr>
                  <w:t>photoacoustic</w:t>
                </w:r>
                <w:proofErr w:type="spellEnd"/>
                <w:r w:rsidRPr="003C1701">
                  <w:rPr>
                    <w:rFonts w:ascii="Times New Roman" w:hAnsi="Times New Roman" w:cs="Times New Roman"/>
                    <w:color w:val="000000"/>
                    <w:sz w:val="24"/>
                    <w:szCs w:val="24"/>
                  </w:rPr>
                  <w:t xml:space="preserve"> augmented imaging in comprehensive cancer detection, diagn</w:t>
                </w:r>
                <w:r w:rsidR="008E31AC">
                  <w:rPr>
                    <w:rFonts w:ascii="Times New Roman" w:hAnsi="Times New Roman" w:cs="Times New Roman"/>
                    <w:color w:val="000000"/>
                    <w:sz w:val="24"/>
                    <w:szCs w:val="24"/>
                  </w:rPr>
                  <w:t xml:space="preserve">osis and treatment guidance. It </w:t>
                </w:r>
                <w:r w:rsidRPr="003C1701">
                  <w:rPr>
                    <w:rFonts w:ascii="Times New Roman" w:hAnsi="Times New Roman" w:cs="Times New Roman"/>
                    <w:color w:val="000000"/>
                    <w:sz w:val="24"/>
                    <w:szCs w:val="24"/>
                  </w:rPr>
                  <w:t xml:space="preserve">will </w:t>
                </w:r>
                <w:r w:rsidR="008E31AC">
                  <w:rPr>
                    <w:rFonts w:ascii="Times New Roman" w:hAnsi="Times New Roman" w:cs="Times New Roman"/>
                    <w:color w:val="000000"/>
                    <w:sz w:val="24"/>
                    <w:szCs w:val="24"/>
                  </w:rPr>
                  <w:t xml:space="preserve">briefly </w:t>
                </w:r>
                <w:r w:rsidRPr="003C1701">
                  <w:rPr>
                    <w:rFonts w:ascii="Times New Roman" w:hAnsi="Times New Roman" w:cs="Times New Roman"/>
                    <w:color w:val="000000"/>
                    <w:sz w:val="24"/>
                    <w:szCs w:val="24"/>
                  </w:rPr>
                  <w:t>disc</w:t>
                </w:r>
                <w:r w:rsidR="008E31AC">
                  <w:rPr>
                    <w:rFonts w:ascii="Times New Roman" w:hAnsi="Times New Roman" w:cs="Times New Roman"/>
                    <w:color w:val="000000"/>
                    <w:sz w:val="24"/>
                    <w:szCs w:val="24"/>
                  </w:rPr>
                  <w:t>uss the experimental setups with more focus on specific techniques for the diagnosis of cancer using PAI</w:t>
                </w:r>
                <w:r w:rsidR="008716FB">
                  <w:rPr>
                    <w:rFonts w:ascii="Times New Roman" w:hAnsi="Times New Roman" w:cs="Times New Roman"/>
                    <w:color w:val="000000"/>
                    <w:sz w:val="24"/>
                    <w:szCs w:val="24"/>
                  </w:rPr>
                  <w:t xml:space="preserve"> including the </w:t>
                </w:r>
                <w:r w:rsidR="00624B4D">
                  <w:rPr>
                    <w:rFonts w:ascii="Times New Roman" w:hAnsi="Times New Roman" w:cs="Times New Roman"/>
                    <w:color w:val="000000"/>
                    <w:sz w:val="24"/>
                    <w:szCs w:val="24"/>
                  </w:rPr>
                  <w:t>current research such as photo acoustic probe</w:t>
                </w:r>
                <w:r w:rsidR="008E31AC">
                  <w:rPr>
                    <w:rFonts w:ascii="Times New Roman" w:hAnsi="Times New Roman" w:cs="Times New Roman"/>
                    <w:color w:val="000000"/>
                    <w:sz w:val="24"/>
                    <w:szCs w:val="24"/>
                  </w:rPr>
                  <w:t>.</w:t>
                </w:r>
                <w:r w:rsidRPr="003C1701">
                  <w:rPr>
                    <w:rFonts w:ascii="Times New Roman" w:hAnsi="Times New Roman" w:cs="Times New Roman"/>
                    <w:color w:val="000000"/>
                    <w:sz w:val="24"/>
                    <w:szCs w:val="24"/>
                  </w:rPr>
                  <w:t xml:space="preserve"> </w:t>
                </w:r>
              </w:p>
            </w:tc>
          </w:tr>
        </w:tbl>
        <w:p w:rsidR="003C1701" w:rsidRPr="00331F86" w:rsidRDefault="0024509C" w:rsidP="003C1701">
          <w:pPr>
            <w:rPr>
              <w:rFonts w:ascii="Times New Roman" w:hAnsi="Times New Roman" w:cs="Times New Roman"/>
              <w:b/>
              <w:sz w:val="32"/>
              <w:szCs w:val="32"/>
            </w:rPr>
          </w:pPr>
          <w:r w:rsidRPr="003C1701">
            <w:rPr>
              <w:rFonts w:ascii="Times New Roman" w:hAnsi="Times New Roman" w:cs="Times New Roman"/>
              <w:b/>
              <w:sz w:val="24"/>
              <w:szCs w:val="24"/>
              <w:u w:val="single"/>
            </w:rPr>
            <w:br w:type="page"/>
          </w:r>
          <w:r w:rsidR="003C1701" w:rsidRPr="00331F86">
            <w:rPr>
              <w:rFonts w:ascii="Times New Roman" w:hAnsi="Times New Roman" w:cs="Times New Roman"/>
              <w:b/>
              <w:sz w:val="32"/>
              <w:szCs w:val="32"/>
            </w:rPr>
            <w:lastRenderedPageBreak/>
            <w:t>Introduction</w:t>
          </w:r>
        </w:p>
        <w:p w:rsidR="003C1701" w:rsidRPr="00331F86" w:rsidRDefault="003C1701" w:rsidP="00B4414D">
          <w:pPr>
            <w:autoSpaceDE w:val="0"/>
            <w:autoSpaceDN w:val="0"/>
            <w:adjustRightInd w:val="0"/>
            <w:snapToGrid w:val="0"/>
            <w:spacing w:after="0" w:line="360" w:lineRule="auto"/>
            <w:rPr>
              <w:rFonts w:ascii="Times New Roman" w:hAnsi="Times New Roman" w:cs="Times New Roman"/>
              <w:color w:val="000000"/>
              <w:sz w:val="24"/>
              <w:szCs w:val="24"/>
            </w:rPr>
          </w:pPr>
          <w:r w:rsidRPr="00331F86">
            <w:rPr>
              <w:rFonts w:ascii="Times New Roman" w:hAnsi="Times New Roman" w:cs="Times New Roman"/>
              <w:color w:val="000000"/>
              <w:sz w:val="24"/>
              <w:szCs w:val="24"/>
            </w:rPr>
            <w:t>Cancer is a vicious disease that killed approximately 570 000 people in 2010 in the USA alon</w:t>
          </w:r>
          <w:r w:rsidR="00C27DD7">
            <w:rPr>
              <w:rFonts w:ascii="Times New Roman" w:hAnsi="Times New Roman" w:cs="Times New Roman"/>
              <w:color w:val="000000"/>
              <w:sz w:val="24"/>
              <w:szCs w:val="24"/>
            </w:rPr>
            <w:t>e</w:t>
          </w:r>
          <w:r w:rsidR="00425EBF">
            <w:rPr>
              <w:rFonts w:ascii="Times New Roman" w:hAnsi="Times New Roman" w:cs="Times New Roman"/>
              <w:color w:val="000000"/>
              <w:sz w:val="24"/>
              <w:szCs w:val="24"/>
            </w:rPr>
            <w:fldChar w:fldCharType="begin"/>
          </w:r>
          <w:r w:rsidR="00F63C13">
            <w:rPr>
              <w:rFonts w:ascii="Times New Roman" w:hAnsi="Times New Roman" w:cs="Times New Roman"/>
              <w:color w:val="000000"/>
              <w:sz w:val="24"/>
              <w:szCs w:val="24"/>
            </w:rPr>
            <w:instrText xml:space="preserve"> ADDIN EN.CITE &lt;EndNote&gt;&lt;Cite&gt;&lt;Author&gt;Jemal&lt;/Author&gt;&lt;RecNum&gt;1&lt;/RecNum&gt;&lt;record&gt;&lt;rec-number&gt;1&lt;/rec-number&gt;&lt;foreign-keys&gt;&lt;key app="EN" db-id="vfxf2zxzgsepfue0xz2x5ztmpsx0raz29efv"&gt;1&lt;/key&gt;&lt;/foreign-keys&gt;&lt;ref-type name="Journal Article"&gt;17&lt;/ref-type&gt;&lt;contributors&gt;&lt;authors&gt;&lt;author&gt;Jemal, Ahmedin&lt;/author&gt;&lt;author&gt;Siegel, Rebecca&lt;/author&gt;&lt;author&gt;Xu, Jiaquan&lt;/author&gt;&lt;author&gt;Ward, Elizabeth&lt;/author&gt;&lt;/authors&gt;&lt;/contributors&gt;&lt;titles&gt;&lt;title&gt;Cancer Statistics, 2010&lt;/title&gt;&lt;secondary-title&gt;CA Cancer J Clin&lt;/secondary-title&gt;&lt;/titles&gt;&lt;periodical&gt;&lt;full-title&gt;CA Cancer J Clin&lt;/full-title&gt;&lt;/periodical&gt;&lt;pages&gt;277-300&lt;/pages&gt;&lt;volume&gt;60&lt;/volume&gt;&lt;number&gt;5&lt;/number&gt;&lt;dates&gt;&lt;pub-dates&gt;&lt;date&gt;September 1, 2010&lt;/date&gt;&lt;/pub-dates&gt;&lt;/dates&gt;&lt;urls&gt;&lt;related-urls&gt;&lt;url&gt;http://caonline.amcancersoc.org/cgi/content/abstract/60/5/277&lt;/url&gt;&lt;/related-urls&gt;&lt;/urls&gt;&lt;electronic-resource-num&gt;10.3322/caac.20073&lt;/electronic-resource-num&gt;&lt;/record&gt;&lt;/Cite&gt;&lt;/EndNote&gt;</w:instrText>
          </w:r>
          <w:r w:rsidR="00425EBF">
            <w:rPr>
              <w:rFonts w:ascii="Times New Roman" w:hAnsi="Times New Roman" w:cs="Times New Roman"/>
              <w:color w:val="000000"/>
              <w:sz w:val="24"/>
              <w:szCs w:val="24"/>
            </w:rPr>
            <w:fldChar w:fldCharType="separate"/>
          </w:r>
          <w:r w:rsidR="00F63C13">
            <w:rPr>
              <w:rFonts w:ascii="Times New Roman" w:hAnsi="Times New Roman" w:cs="Times New Roman"/>
              <w:noProof/>
              <w:color w:val="000000"/>
              <w:sz w:val="24"/>
              <w:szCs w:val="24"/>
            </w:rPr>
            <w:t>[1]</w:t>
          </w:r>
          <w:r w:rsidR="00425EBF">
            <w:rPr>
              <w:rFonts w:ascii="Times New Roman" w:hAnsi="Times New Roman" w:cs="Times New Roman"/>
              <w:color w:val="000000"/>
              <w:sz w:val="24"/>
              <w:szCs w:val="24"/>
            </w:rPr>
            <w:fldChar w:fldCharType="end"/>
          </w:r>
          <w:r w:rsidRPr="00331F86">
            <w:rPr>
              <w:rFonts w:ascii="Times New Roman" w:hAnsi="Times New Roman" w:cs="Times New Roman"/>
              <w:color w:val="000065"/>
              <w:sz w:val="24"/>
              <w:szCs w:val="24"/>
            </w:rPr>
            <w:t xml:space="preserve">. </w:t>
          </w:r>
          <w:r w:rsidRPr="00331F86">
            <w:rPr>
              <w:rFonts w:ascii="Times New Roman" w:hAnsi="Times New Roman" w:cs="Times New Roman"/>
              <w:color w:val="000000"/>
              <w:sz w:val="24"/>
              <w:szCs w:val="24"/>
            </w:rPr>
            <w:t>To develop successful therapeutic strategies and prevent recurrence of the disease, its structural, functional and metabolic properties need to be well characterized. Research efforts are focused not only on developing new treatments and discovering the root cause for the disease, but also on developing imaging technologies that can aid in early detection of cancer and can provide comprehensive real-time information on the tumor properties. Currently, ultrasound imaging (USI), magnetic resonance imaging (MRI), X-ray computed tomography (CT) and nuclear imaging techniques, such as positron emission tomography (PET) and single photon emission computed tomography (SPECT), are being used to detect tumors in patients</w:t>
          </w:r>
          <w:r w:rsidR="00425EBF">
            <w:rPr>
              <w:rFonts w:ascii="Times New Roman" w:hAnsi="Times New Roman" w:cs="Times New Roman"/>
              <w:color w:val="000000"/>
              <w:sz w:val="24"/>
              <w:szCs w:val="24"/>
            </w:rPr>
            <w:fldChar w:fldCharType="begin"/>
          </w:r>
          <w:r w:rsidR="00F63C13">
            <w:rPr>
              <w:rFonts w:ascii="Times New Roman" w:hAnsi="Times New Roman" w:cs="Times New Roman"/>
              <w:color w:val="000000"/>
              <w:sz w:val="24"/>
              <w:szCs w:val="24"/>
            </w:rPr>
            <w:instrText xml:space="preserve"> ADDIN EN.CITE &lt;EndNote&gt;&lt;Cite&gt;&lt;Author&gt;Fass&lt;/Author&gt;&lt;Year&gt;2008&lt;/Year&gt;&lt;RecNum&gt;2&lt;/RecNum&gt;&lt;record&gt;&lt;rec-number&gt;2&lt;/rec-number&gt;&lt;foreign-keys&gt;&lt;key app="EN" db-id="vfxf2zxzgsepfue0xz2x5ztmpsx0raz29efv"&gt;2&lt;/key&gt;&lt;/foreign-keys&gt;&lt;ref-type name="Journal Article"&gt;17&lt;/ref-type&gt;&lt;contributors&gt;&lt;authors&gt;&lt;author&gt;Fass, Leonard&lt;/author&gt;&lt;/authors&gt;&lt;/contributors&gt;&lt;titles&gt;&lt;title&gt;Imaging and cancer: A review&lt;/title&gt;&lt;secondary-title&gt;Molecular oncology&lt;/secondary-title&gt;&lt;/titles&gt;&lt;periodical&gt;&lt;full-title&gt;Molecular oncology&lt;/full-title&gt;&lt;/periodical&gt;&lt;pages&gt;115-152&lt;/pages&gt;&lt;volume&gt;2&lt;/volume&gt;&lt;number&gt;2&lt;/number&gt;&lt;keywords&gt;&lt;keyword&gt;Imaging&lt;/keyword&gt;&lt;keyword&gt;Cancer&lt;/keyword&gt;&lt;keyword&gt;Diagnosis&lt;/keyword&gt;&lt;keyword&gt;Staging&lt;/keyword&gt;&lt;keyword&gt;Therapy&lt;/keyword&gt;&lt;keyword&gt;Tracers&lt;/keyword&gt;&lt;keyword&gt;Contrast&lt;/keyword&gt;&lt;/keywords&gt;&lt;dates&gt;&lt;year&gt;2008&lt;/year&gt;&lt;/dates&gt;&lt;publisher&gt;Elsevier&lt;/publisher&gt;&lt;isbn&gt;1574-7891&lt;/isbn&gt;&lt;accession-num&gt;S1574-7891(08)00059-8&lt;/accession-num&gt;&lt;urls&gt;&lt;related-urls&gt;&lt;url&gt;http://linkinghub.elsevier.com/retrieve/pii/S1574789108000598?showall=true&lt;/url&gt;&lt;/related-urls&gt;&lt;/urls&gt;&lt;/record&gt;&lt;/Cite&gt;&lt;/EndNote&gt;</w:instrText>
          </w:r>
          <w:r w:rsidR="00425EBF">
            <w:rPr>
              <w:rFonts w:ascii="Times New Roman" w:hAnsi="Times New Roman" w:cs="Times New Roman"/>
              <w:color w:val="000000"/>
              <w:sz w:val="24"/>
              <w:szCs w:val="24"/>
            </w:rPr>
            <w:fldChar w:fldCharType="separate"/>
          </w:r>
          <w:r w:rsidR="00F63C13">
            <w:rPr>
              <w:rFonts w:ascii="Times New Roman" w:hAnsi="Times New Roman" w:cs="Times New Roman"/>
              <w:noProof/>
              <w:color w:val="000000"/>
              <w:sz w:val="24"/>
              <w:szCs w:val="24"/>
            </w:rPr>
            <w:t>[2]</w:t>
          </w:r>
          <w:r w:rsidR="00425EBF">
            <w:rPr>
              <w:rFonts w:ascii="Times New Roman" w:hAnsi="Times New Roman" w:cs="Times New Roman"/>
              <w:color w:val="000000"/>
              <w:sz w:val="24"/>
              <w:szCs w:val="24"/>
            </w:rPr>
            <w:fldChar w:fldCharType="end"/>
          </w:r>
          <w:r w:rsidRPr="00331F86">
            <w:rPr>
              <w:rFonts w:ascii="Times New Roman" w:hAnsi="Times New Roman" w:cs="Times New Roman"/>
              <w:color w:val="000065"/>
              <w:sz w:val="24"/>
              <w:szCs w:val="24"/>
            </w:rPr>
            <w:t xml:space="preserve">. </w:t>
          </w:r>
          <w:r w:rsidRPr="00331F86">
            <w:rPr>
              <w:rFonts w:ascii="Times New Roman" w:hAnsi="Times New Roman" w:cs="Times New Roman"/>
              <w:color w:val="000000"/>
              <w:sz w:val="24"/>
              <w:szCs w:val="24"/>
            </w:rPr>
            <w:t>With the development of various targeted contrast agents, these imaging techniques are also able to provide molecular information about the malignant tumor tissue. However</w:t>
          </w:r>
          <w:r w:rsidR="00C27DD7">
            <w:rPr>
              <w:rFonts w:ascii="Times New Roman" w:hAnsi="Times New Roman" w:cs="Times New Roman"/>
              <w:color w:val="000000"/>
              <w:sz w:val="24"/>
              <w:szCs w:val="24"/>
            </w:rPr>
            <w:t xml:space="preserve">, </w:t>
          </w:r>
          <w:r w:rsidRPr="00331F86">
            <w:rPr>
              <w:rFonts w:ascii="Times New Roman" w:hAnsi="Times New Roman" w:cs="Times New Roman"/>
              <w:color w:val="000000"/>
              <w:sz w:val="24"/>
              <w:szCs w:val="24"/>
            </w:rPr>
            <w:t xml:space="preserve">microscopic optical imaging techniques have higher resolution (0.1–100 mm) compared with USI (50–500 mm), MRI (10–100 mm), CT (50–200 mm), PET (1–2 mm) and SPECT (1–2 mm), and can detect a lower number of cancer cells per imaging </w:t>
          </w:r>
          <w:proofErr w:type="spellStart"/>
          <w:r w:rsidRPr="00331F86">
            <w:rPr>
              <w:rFonts w:ascii="Times New Roman" w:hAnsi="Times New Roman" w:cs="Times New Roman"/>
              <w:color w:val="000000"/>
              <w:sz w:val="24"/>
              <w:szCs w:val="24"/>
            </w:rPr>
            <w:t>voxel</w:t>
          </w:r>
          <w:proofErr w:type="spellEnd"/>
          <w:r w:rsidR="00425EBF">
            <w:rPr>
              <w:rFonts w:ascii="Times New Roman" w:hAnsi="Times New Roman" w:cs="Times New Roman"/>
              <w:color w:val="000000"/>
              <w:sz w:val="24"/>
              <w:szCs w:val="24"/>
            </w:rPr>
            <w:fldChar w:fldCharType="begin"/>
          </w:r>
          <w:r w:rsidR="00F63C13">
            <w:rPr>
              <w:rFonts w:ascii="Times New Roman" w:hAnsi="Times New Roman" w:cs="Times New Roman"/>
              <w:color w:val="000000"/>
              <w:sz w:val="24"/>
              <w:szCs w:val="24"/>
            </w:rPr>
            <w:instrText xml:space="preserve"> ADDIN EN.CITE &lt;EndNote&gt;&lt;Cite&gt;&lt;Author&gt;Frangioni&lt;/Author&gt;&lt;Year&gt;2008&lt;/Year&gt;&lt;RecNum&gt;3&lt;/RecNum&gt;&lt;record&gt;&lt;rec-number&gt;3&lt;/rec-number&gt;&lt;foreign-keys&gt;&lt;key app="EN" db-id="vfxf2zxzgsepfue0xz2x5ztmpsx0raz29efv"&gt;3&lt;/key&gt;&lt;/foreign-keys&gt;&lt;ref-type name="Journal Article"&gt;17&lt;/ref-type&gt;&lt;contributors&gt;&lt;authors&gt;&lt;author&gt;Frangioni, John V.&lt;/author&gt;&lt;/authors&gt;&lt;/contributors&gt;&lt;titles&gt;&lt;title&gt;New Technologies for Human Cancer Imaging&lt;/title&gt;&lt;secondary-title&gt;Journal of Clinical Oncology&lt;/secondary-title&gt;&lt;/titles&gt;&lt;periodical&gt;&lt;full-title&gt;Journal of Clinical Oncology&lt;/full-title&gt;&lt;/periodical&gt;&lt;pages&gt;4012-4021&lt;/pages&gt;&lt;volume&gt;26&lt;/volume&gt;&lt;number&gt;24&lt;/number&gt;&lt;dates&gt;&lt;year&gt;2008&lt;/year&gt;&lt;pub-dates&gt;&lt;date&gt;August 20, 2008&lt;/date&gt;&lt;/pub-dates&gt;&lt;/dates&gt;&lt;urls&gt;&lt;related-urls&gt;&lt;url&gt;http://jco.ascopubs.org/content/26/24/4012.abstract&lt;/url&gt;&lt;/related-urls&gt;&lt;/urls&gt;&lt;electronic-resource-num&gt;10.1200/jco.2007.14.3065&lt;/electronic-resource-num&gt;&lt;/record&gt;&lt;/Cite&gt;&lt;/EndNote&gt;</w:instrText>
          </w:r>
          <w:r w:rsidR="00425EBF">
            <w:rPr>
              <w:rFonts w:ascii="Times New Roman" w:hAnsi="Times New Roman" w:cs="Times New Roman"/>
              <w:color w:val="000000"/>
              <w:sz w:val="24"/>
              <w:szCs w:val="24"/>
            </w:rPr>
            <w:fldChar w:fldCharType="separate"/>
          </w:r>
          <w:r w:rsidR="00F63C13">
            <w:rPr>
              <w:rFonts w:ascii="Times New Roman" w:hAnsi="Times New Roman" w:cs="Times New Roman"/>
              <w:noProof/>
              <w:color w:val="000000"/>
              <w:sz w:val="24"/>
              <w:szCs w:val="24"/>
            </w:rPr>
            <w:t>[3]</w:t>
          </w:r>
          <w:r w:rsidR="00425EBF">
            <w:rPr>
              <w:rFonts w:ascii="Times New Roman" w:hAnsi="Times New Roman" w:cs="Times New Roman"/>
              <w:color w:val="000000"/>
              <w:sz w:val="24"/>
              <w:szCs w:val="24"/>
            </w:rPr>
            <w:fldChar w:fldCharType="end"/>
          </w:r>
          <w:r w:rsidRPr="00331F86">
            <w:rPr>
              <w:rFonts w:ascii="Times New Roman" w:hAnsi="Times New Roman" w:cs="Times New Roman"/>
              <w:color w:val="000065"/>
              <w:sz w:val="24"/>
              <w:szCs w:val="24"/>
            </w:rPr>
            <w:t xml:space="preserve">. </w:t>
          </w:r>
          <w:r w:rsidRPr="00331F86">
            <w:rPr>
              <w:rFonts w:ascii="Times New Roman" w:hAnsi="Times New Roman" w:cs="Times New Roman"/>
              <w:color w:val="000000"/>
              <w:sz w:val="24"/>
              <w:szCs w:val="24"/>
            </w:rPr>
            <w:t xml:space="preserve">Traditional diffusive regime optical imaging techniques, such as diffuse optical tomography (DOT), have high detection sensitivity; however, their resolution is limited to approximately 5 mm. The need for an imaging technique that can provide high optical contrast images at a </w:t>
          </w:r>
          <w:proofErr w:type="spellStart"/>
          <w:r w:rsidRPr="00331F86">
            <w:rPr>
              <w:rFonts w:ascii="Times New Roman" w:hAnsi="Times New Roman" w:cs="Times New Roman"/>
              <w:color w:val="000000"/>
              <w:sz w:val="24"/>
              <w:szCs w:val="24"/>
            </w:rPr>
            <w:t>microscale</w:t>
          </w:r>
          <w:proofErr w:type="spellEnd"/>
          <w:r w:rsidRPr="00331F86">
            <w:rPr>
              <w:rFonts w:ascii="Times New Roman" w:hAnsi="Times New Roman" w:cs="Times New Roman"/>
              <w:color w:val="000000"/>
              <w:sz w:val="24"/>
              <w:szCs w:val="24"/>
            </w:rPr>
            <w:t xml:space="preserve"> resolution and at a reasonable penetration depth has now been filled by </w:t>
          </w:r>
          <w:proofErr w:type="spellStart"/>
          <w:r w:rsidRPr="00331F86">
            <w:rPr>
              <w:rFonts w:ascii="Times New Roman" w:hAnsi="Times New Roman" w:cs="Times New Roman"/>
              <w:color w:val="000000"/>
              <w:sz w:val="24"/>
              <w:szCs w:val="24"/>
            </w:rPr>
            <w:t>photoacoustic</w:t>
          </w:r>
          <w:proofErr w:type="spellEnd"/>
          <w:r w:rsidRPr="00331F86">
            <w:rPr>
              <w:rFonts w:ascii="Times New Roman" w:hAnsi="Times New Roman" w:cs="Times New Roman"/>
              <w:color w:val="000000"/>
              <w:sz w:val="24"/>
              <w:szCs w:val="24"/>
            </w:rPr>
            <w:t xml:space="preserve"> imaging (PAI). </w:t>
          </w:r>
        </w:p>
        <w:p w:rsidR="003C1701" w:rsidRPr="00331F86" w:rsidRDefault="003C1701" w:rsidP="00B4414D">
          <w:pPr>
            <w:autoSpaceDE w:val="0"/>
            <w:autoSpaceDN w:val="0"/>
            <w:adjustRightInd w:val="0"/>
            <w:snapToGrid w:val="0"/>
            <w:spacing w:after="0" w:line="360" w:lineRule="auto"/>
            <w:rPr>
              <w:rFonts w:ascii="Times New Roman" w:hAnsi="Times New Roman" w:cs="Times New Roman"/>
              <w:color w:val="000000"/>
              <w:sz w:val="24"/>
              <w:szCs w:val="24"/>
            </w:rPr>
          </w:pPr>
        </w:p>
        <w:p w:rsidR="003C1701" w:rsidRDefault="003C1701" w:rsidP="005B72A4">
          <w:pPr>
            <w:autoSpaceDE w:val="0"/>
            <w:autoSpaceDN w:val="0"/>
            <w:adjustRightInd w:val="0"/>
            <w:snapToGrid w:val="0"/>
            <w:spacing w:after="0" w:line="360" w:lineRule="auto"/>
            <w:rPr>
              <w:rFonts w:ascii="Times New Roman" w:hAnsi="Times New Roman" w:cs="Times New Roman"/>
              <w:color w:val="000000"/>
              <w:sz w:val="24"/>
              <w:szCs w:val="24"/>
            </w:rPr>
          </w:pPr>
          <w:r w:rsidRPr="00331F86">
            <w:rPr>
              <w:rFonts w:ascii="Times New Roman" w:hAnsi="Times New Roman" w:cs="Times New Roman"/>
              <w:color w:val="000000"/>
              <w:sz w:val="24"/>
              <w:szCs w:val="24"/>
            </w:rPr>
            <w:t>When combined, PAI and USI can simultaneously provide anatomic</w:t>
          </w:r>
          <w:r w:rsidR="00775CD2">
            <w:rPr>
              <w:rFonts w:ascii="Times New Roman" w:hAnsi="Times New Roman" w:cs="Times New Roman"/>
              <w:color w:val="000000"/>
              <w:sz w:val="24"/>
              <w:szCs w:val="24"/>
            </w:rPr>
            <w:t>al and functional information of</w:t>
          </w:r>
          <w:r w:rsidRPr="00331F86">
            <w:rPr>
              <w:rFonts w:ascii="Times New Roman" w:hAnsi="Times New Roman" w:cs="Times New Roman"/>
              <w:color w:val="000000"/>
              <w:sz w:val="24"/>
              <w:szCs w:val="24"/>
            </w:rPr>
            <w:t xml:space="preserve"> tumors. For example, an in vivo study on human breast tissue has shown that an ultrasound image can depict the structure of</w:t>
          </w:r>
          <w:r w:rsidR="00775CD2">
            <w:rPr>
              <w:rFonts w:ascii="Times New Roman" w:hAnsi="Times New Roman" w:cs="Times New Roman"/>
              <w:color w:val="000000"/>
              <w:sz w:val="24"/>
              <w:szCs w:val="24"/>
            </w:rPr>
            <w:t xml:space="preserve"> </w:t>
          </w:r>
          <w:proofErr w:type="spellStart"/>
          <w:r w:rsidRPr="00331F86">
            <w:rPr>
              <w:rFonts w:ascii="Times New Roman" w:hAnsi="Times New Roman" w:cs="Times New Roman"/>
              <w:color w:val="000000"/>
              <w:sz w:val="24"/>
              <w:szCs w:val="24"/>
            </w:rPr>
            <w:t>ductal</w:t>
          </w:r>
          <w:proofErr w:type="spellEnd"/>
          <w:r w:rsidRPr="00331F86">
            <w:rPr>
              <w:rFonts w:ascii="Times New Roman" w:hAnsi="Times New Roman" w:cs="Times New Roman"/>
              <w:color w:val="000000"/>
              <w:sz w:val="24"/>
              <w:szCs w:val="24"/>
            </w:rPr>
            <w:t xml:space="preserve"> carcinoma, whereas </w:t>
          </w:r>
          <w:proofErr w:type="spellStart"/>
          <w:r w:rsidRPr="00331F86">
            <w:rPr>
              <w:rFonts w:ascii="Times New Roman" w:hAnsi="Times New Roman" w:cs="Times New Roman"/>
              <w:color w:val="000000"/>
              <w:sz w:val="24"/>
              <w:szCs w:val="24"/>
            </w:rPr>
            <w:t>photoacoustic</w:t>
          </w:r>
          <w:proofErr w:type="spellEnd"/>
          <w:r w:rsidRPr="00331F86">
            <w:rPr>
              <w:rFonts w:ascii="Times New Roman" w:hAnsi="Times New Roman" w:cs="Times New Roman"/>
              <w:color w:val="000000"/>
              <w:sz w:val="24"/>
              <w:szCs w:val="24"/>
            </w:rPr>
            <w:t xml:space="preserve"> (PA) images show the associated scattered distribution of </w:t>
          </w:r>
          <w:proofErr w:type="spellStart"/>
          <w:r w:rsidRPr="00331F86">
            <w:rPr>
              <w:rFonts w:ascii="Times New Roman" w:hAnsi="Times New Roman" w:cs="Times New Roman"/>
              <w:color w:val="000000"/>
              <w:sz w:val="24"/>
              <w:szCs w:val="24"/>
            </w:rPr>
            <w:t>vascularization</w:t>
          </w:r>
          <w:proofErr w:type="spellEnd"/>
          <w:r w:rsidRPr="00331F86">
            <w:rPr>
              <w:rFonts w:ascii="Times New Roman" w:hAnsi="Times New Roman" w:cs="Times New Roman"/>
              <w:color w:val="000000"/>
              <w:sz w:val="24"/>
              <w:szCs w:val="24"/>
            </w:rPr>
            <w:t xml:space="preserve">. </w:t>
          </w:r>
        </w:p>
        <w:p w:rsidR="004E7C91" w:rsidRPr="00331F86" w:rsidRDefault="004E7C91" w:rsidP="005B72A4">
          <w:pPr>
            <w:autoSpaceDE w:val="0"/>
            <w:autoSpaceDN w:val="0"/>
            <w:adjustRightInd w:val="0"/>
            <w:snapToGrid w:val="0"/>
            <w:spacing w:after="0" w:line="360" w:lineRule="auto"/>
            <w:rPr>
              <w:rFonts w:ascii="Times New Roman" w:hAnsi="Times New Roman" w:cs="Times New Roman"/>
              <w:color w:val="000000"/>
              <w:sz w:val="24"/>
              <w:szCs w:val="24"/>
            </w:rPr>
          </w:pPr>
        </w:p>
        <w:p w:rsidR="00506595" w:rsidRPr="005B72A4" w:rsidRDefault="003C1701" w:rsidP="005B72A4">
          <w:pPr>
            <w:autoSpaceDE w:val="0"/>
            <w:autoSpaceDN w:val="0"/>
            <w:adjustRightInd w:val="0"/>
            <w:snapToGrid w:val="0"/>
            <w:spacing w:after="0" w:line="360" w:lineRule="auto"/>
            <w:rPr>
              <w:rFonts w:ascii="Times New Roman" w:hAnsi="Times New Roman" w:cs="Times New Roman"/>
              <w:color w:val="000000"/>
              <w:sz w:val="24"/>
              <w:szCs w:val="24"/>
            </w:rPr>
          </w:pPr>
          <w:r w:rsidRPr="00331F86">
            <w:rPr>
              <w:rFonts w:ascii="Times New Roman" w:hAnsi="Times New Roman" w:cs="Times New Roman"/>
              <w:color w:val="000000"/>
              <w:sz w:val="24"/>
              <w:szCs w:val="24"/>
            </w:rPr>
            <w:t>With the availability of various targeted contrast agents, such a</w:t>
          </w:r>
          <w:r w:rsidR="008716FB">
            <w:rPr>
              <w:rFonts w:ascii="Times New Roman" w:hAnsi="Times New Roman" w:cs="Times New Roman"/>
              <w:color w:val="000000"/>
              <w:sz w:val="24"/>
              <w:szCs w:val="24"/>
            </w:rPr>
            <w:t xml:space="preserve">s gold </w:t>
          </w:r>
          <w:proofErr w:type="spellStart"/>
          <w:r w:rsidR="008716FB">
            <w:rPr>
              <w:rFonts w:ascii="Times New Roman" w:hAnsi="Times New Roman" w:cs="Times New Roman"/>
              <w:color w:val="000000"/>
              <w:sz w:val="24"/>
              <w:szCs w:val="24"/>
            </w:rPr>
            <w:t>nanoparticles</w:t>
          </w:r>
          <w:proofErr w:type="spellEnd"/>
          <w:r w:rsidR="008716FB">
            <w:rPr>
              <w:rFonts w:ascii="Times New Roman" w:hAnsi="Times New Roman" w:cs="Times New Roman"/>
              <w:color w:val="000000"/>
              <w:sz w:val="24"/>
              <w:szCs w:val="24"/>
            </w:rPr>
            <w:t xml:space="preserve"> (</w:t>
          </w:r>
          <w:proofErr w:type="spellStart"/>
          <w:r w:rsidR="008716FB">
            <w:rPr>
              <w:rFonts w:ascii="Times New Roman" w:hAnsi="Times New Roman" w:cs="Times New Roman"/>
              <w:color w:val="000000"/>
              <w:sz w:val="24"/>
              <w:szCs w:val="24"/>
            </w:rPr>
            <w:t>AuNPs</w:t>
          </w:r>
          <w:proofErr w:type="spellEnd"/>
          <w:r w:rsidR="008716FB">
            <w:rPr>
              <w:rFonts w:ascii="Times New Roman" w:hAnsi="Times New Roman" w:cs="Times New Roman"/>
              <w:color w:val="000000"/>
              <w:sz w:val="24"/>
              <w:szCs w:val="24"/>
            </w:rPr>
            <w:t xml:space="preserve">) </w:t>
          </w:r>
          <w:proofErr w:type="spellStart"/>
          <w:r w:rsidR="00775CD2">
            <w:rPr>
              <w:rFonts w:ascii="Times New Roman" w:hAnsi="Times New Roman" w:cs="Times New Roman"/>
              <w:color w:val="000000"/>
              <w:sz w:val="24"/>
              <w:szCs w:val="24"/>
            </w:rPr>
            <w:t>nano</w:t>
          </w:r>
          <w:proofErr w:type="spellEnd"/>
          <w:r w:rsidR="00775CD2">
            <w:rPr>
              <w:rFonts w:ascii="Times New Roman" w:hAnsi="Times New Roman" w:cs="Times New Roman"/>
              <w:color w:val="000000"/>
              <w:sz w:val="24"/>
              <w:szCs w:val="24"/>
            </w:rPr>
            <w:t xml:space="preserve"> rods </w:t>
          </w:r>
          <w:r w:rsidR="008716FB">
            <w:rPr>
              <w:rFonts w:ascii="Times New Roman" w:hAnsi="Times New Roman" w:cs="Times New Roman"/>
              <w:color w:val="000000"/>
              <w:sz w:val="24"/>
              <w:szCs w:val="24"/>
            </w:rPr>
            <w:t xml:space="preserve">and </w:t>
          </w:r>
          <w:proofErr w:type="spellStart"/>
          <w:r w:rsidR="008716FB">
            <w:rPr>
              <w:rFonts w:ascii="Times New Roman" w:hAnsi="Times New Roman" w:cs="Times New Roman"/>
              <w:color w:val="000000"/>
              <w:sz w:val="24"/>
              <w:szCs w:val="24"/>
            </w:rPr>
            <w:t>photoacoustic</w:t>
          </w:r>
          <w:proofErr w:type="spellEnd"/>
          <w:r w:rsidR="008716FB">
            <w:rPr>
              <w:rFonts w:ascii="Times New Roman" w:hAnsi="Times New Roman" w:cs="Times New Roman"/>
              <w:color w:val="000000"/>
              <w:sz w:val="24"/>
              <w:szCs w:val="24"/>
            </w:rPr>
            <w:t xml:space="preserve"> probe </w:t>
          </w:r>
          <w:r w:rsidRPr="00331F86">
            <w:rPr>
              <w:rFonts w:ascii="Times New Roman" w:hAnsi="Times New Roman" w:cs="Times New Roman"/>
              <w:color w:val="000000"/>
              <w:sz w:val="24"/>
              <w:szCs w:val="24"/>
            </w:rPr>
            <w:t xml:space="preserve">several new avenues have opened for in vivo molecular PAI. This has facilitated highly sensitive and specific detection of tumors. Though </w:t>
          </w:r>
          <w:r w:rsidR="00775CD2">
            <w:rPr>
              <w:rFonts w:ascii="Times New Roman" w:hAnsi="Times New Roman" w:cs="Times New Roman"/>
              <w:color w:val="000000"/>
              <w:sz w:val="24"/>
              <w:szCs w:val="24"/>
            </w:rPr>
            <w:t xml:space="preserve">a </w:t>
          </w:r>
          <w:r w:rsidRPr="00331F86">
            <w:rPr>
              <w:rFonts w:ascii="Times New Roman" w:hAnsi="Times New Roman" w:cs="Times New Roman"/>
              <w:color w:val="000000"/>
              <w:sz w:val="24"/>
              <w:szCs w:val="24"/>
            </w:rPr>
            <w:t xml:space="preserve">lot of work is published on the application of </w:t>
          </w:r>
          <w:proofErr w:type="spellStart"/>
          <w:r w:rsidRPr="00331F86">
            <w:rPr>
              <w:rFonts w:ascii="Times New Roman" w:hAnsi="Times New Roman" w:cs="Times New Roman"/>
              <w:color w:val="000000"/>
              <w:sz w:val="24"/>
              <w:szCs w:val="24"/>
            </w:rPr>
            <w:t>photoacoustics</w:t>
          </w:r>
          <w:proofErr w:type="spellEnd"/>
          <w:r w:rsidRPr="00331F86">
            <w:rPr>
              <w:rFonts w:ascii="Times New Roman" w:hAnsi="Times New Roman" w:cs="Times New Roman"/>
              <w:color w:val="000000"/>
              <w:sz w:val="24"/>
              <w:szCs w:val="24"/>
            </w:rPr>
            <w:t xml:space="preserve"> to different areas of med</w:t>
          </w:r>
          <w:r w:rsidR="00775CD2">
            <w:rPr>
              <w:rFonts w:ascii="Times New Roman" w:hAnsi="Times New Roman" w:cs="Times New Roman"/>
              <w:color w:val="000000"/>
              <w:sz w:val="24"/>
              <w:szCs w:val="24"/>
            </w:rPr>
            <w:t xml:space="preserve">icine, an accurate review on the usage of </w:t>
          </w:r>
          <w:proofErr w:type="spellStart"/>
          <w:r w:rsidRPr="00331F86">
            <w:rPr>
              <w:rFonts w:ascii="Times New Roman" w:hAnsi="Times New Roman" w:cs="Times New Roman"/>
              <w:color w:val="000000"/>
              <w:sz w:val="24"/>
              <w:szCs w:val="24"/>
            </w:rPr>
            <w:t>photoacoustic</w:t>
          </w:r>
          <w:proofErr w:type="spellEnd"/>
          <w:r w:rsidR="00775CD2">
            <w:rPr>
              <w:rFonts w:ascii="Times New Roman" w:hAnsi="Times New Roman" w:cs="Times New Roman"/>
              <w:color w:val="000000"/>
              <w:sz w:val="24"/>
              <w:szCs w:val="24"/>
            </w:rPr>
            <w:t xml:space="preserve"> Imaging to detect cancer </w:t>
          </w:r>
          <w:r w:rsidR="008716FB">
            <w:rPr>
              <w:rFonts w:ascii="Times New Roman" w:hAnsi="Times New Roman" w:cs="Times New Roman"/>
              <w:color w:val="000000"/>
              <w:sz w:val="24"/>
              <w:szCs w:val="24"/>
            </w:rPr>
            <w:t xml:space="preserve">using above technology </w:t>
          </w:r>
          <w:r w:rsidR="00775CD2">
            <w:rPr>
              <w:rFonts w:ascii="Times New Roman" w:hAnsi="Times New Roman" w:cs="Times New Roman"/>
              <w:color w:val="000000"/>
              <w:sz w:val="24"/>
              <w:szCs w:val="24"/>
            </w:rPr>
            <w:t>is unavailable. A speedy advent of technology in this field is one of the reasons.</w:t>
          </w:r>
          <w:r w:rsidR="00775CD2">
            <w:rPr>
              <w:rFonts w:ascii="Times New Roman" w:hAnsi="Times New Roman" w:cs="Times New Roman"/>
              <w:b/>
              <w:sz w:val="24"/>
              <w:szCs w:val="24"/>
              <w:u w:val="single"/>
            </w:rPr>
            <w:t xml:space="preserve"> </w:t>
          </w:r>
        </w:p>
      </w:sdtContent>
    </w:sdt>
    <w:p w:rsidR="00B91CD0" w:rsidRDefault="005B72A4" w:rsidP="00B91CD0">
      <w:pPr>
        <w:spacing w:line="360" w:lineRule="auto"/>
        <w:rPr>
          <w:rFonts w:ascii="Times New Roman" w:hAnsi="Times New Roman" w:cs="Times New Roman"/>
          <w:b/>
          <w:sz w:val="32"/>
          <w:szCs w:val="32"/>
        </w:rPr>
      </w:pPr>
      <w:r>
        <w:rPr>
          <w:rFonts w:ascii="Times New Roman" w:hAnsi="Times New Roman" w:cs="Times New Roman"/>
          <w:b/>
          <w:sz w:val="32"/>
          <w:szCs w:val="32"/>
        </w:rPr>
        <w:lastRenderedPageBreak/>
        <w:t>Principle of PAI</w:t>
      </w:r>
      <w:r w:rsidR="00B91CD0">
        <w:rPr>
          <w:rFonts w:ascii="Times New Roman" w:hAnsi="Times New Roman" w:cs="Times New Roman"/>
          <w:b/>
          <w:sz w:val="32"/>
          <w:szCs w:val="32"/>
        </w:rPr>
        <w:t xml:space="preserve">  </w:t>
      </w:r>
    </w:p>
    <w:p w:rsidR="00B4414D" w:rsidRPr="00F4590B" w:rsidRDefault="00B4414D" w:rsidP="00B91CD0">
      <w:pPr>
        <w:spacing w:line="360" w:lineRule="auto"/>
        <w:rPr>
          <w:rFonts w:ascii="Times New Roman" w:hAnsi="Times New Roman" w:cs="Times New Roman"/>
          <w:sz w:val="32"/>
          <w:szCs w:val="32"/>
        </w:rPr>
      </w:pPr>
      <w:r w:rsidRPr="00F4590B">
        <w:rPr>
          <w:rFonts w:ascii="Times New Roman" w:hAnsi="Times New Roman" w:cs="Times New Roman"/>
          <w:b/>
          <w:bCs/>
          <w:sz w:val="32"/>
          <w:szCs w:val="32"/>
        </w:rPr>
        <w:t>Introduction of Ultrasound</w:t>
      </w:r>
    </w:p>
    <w:p w:rsidR="00B4414D" w:rsidRPr="00F4590B" w:rsidRDefault="00B4414D" w:rsidP="00B4414D">
      <w:pPr>
        <w:pStyle w:val="ListParagraph"/>
        <w:spacing w:line="360" w:lineRule="auto"/>
        <w:ind w:left="0"/>
        <w:rPr>
          <w:rFonts w:ascii="Times New Roman" w:hAnsi="Times New Roman" w:cs="Times New Roman"/>
          <w:b/>
          <w:bCs/>
          <w:sz w:val="32"/>
          <w:szCs w:val="32"/>
        </w:rPr>
      </w:pPr>
    </w:p>
    <w:p w:rsidR="00B4414D" w:rsidRPr="007E4538" w:rsidRDefault="00B4414D" w:rsidP="00B4414D">
      <w:pPr>
        <w:pStyle w:val="ListParagraph"/>
        <w:spacing w:line="360" w:lineRule="auto"/>
        <w:ind w:left="0"/>
        <w:rPr>
          <w:rFonts w:ascii="Times New Roman" w:hAnsi="Times New Roman" w:cs="Times New Roman"/>
          <w:sz w:val="24"/>
          <w:szCs w:val="24"/>
        </w:rPr>
      </w:pPr>
      <w:r w:rsidRPr="007E4538">
        <w:rPr>
          <w:rFonts w:ascii="Times New Roman" w:hAnsi="Times New Roman" w:cs="Times New Roman"/>
          <w:bCs/>
          <w:sz w:val="24"/>
          <w:szCs w:val="24"/>
        </w:rPr>
        <w:t xml:space="preserve">Based on the frequency of sound, we can divide sound into three categories. The first one is Infrasound. The second one is acoustic. The last one is Ultrasound. The ultrasound with the frequency range from 20 kHz to 2MHz can be used for medical and destructive usage.  The ultrasound with higher frequency can be used for diagnostic and nondestructive testing. </w:t>
      </w:r>
    </w:p>
    <w:p w:rsidR="00B4414D" w:rsidRPr="00F4590B" w:rsidRDefault="00B4414D" w:rsidP="00B4414D">
      <w:pPr>
        <w:pStyle w:val="ListParagraph"/>
        <w:spacing w:line="360" w:lineRule="auto"/>
        <w:ind w:left="0"/>
        <w:rPr>
          <w:rFonts w:ascii="Times New Roman" w:hAnsi="Times New Roman" w:cs="Times New Roman"/>
          <w:b/>
          <w:bCs/>
          <w:sz w:val="32"/>
          <w:szCs w:val="32"/>
        </w:rPr>
      </w:pPr>
    </w:p>
    <w:p w:rsidR="00B4414D" w:rsidRPr="00F4590B" w:rsidRDefault="00B4414D" w:rsidP="00B4414D">
      <w:pPr>
        <w:pStyle w:val="ListParagraph"/>
        <w:spacing w:line="360" w:lineRule="auto"/>
        <w:ind w:left="0"/>
        <w:rPr>
          <w:rFonts w:ascii="Times New Roman" w:hAnsi="Times New Roman" w:cs="Times New Roman"/>
          <w:b/>
          <w:bCs/>
          <w:sz w:val="32"/>
          <w:szCs w:val="32"/>
        </w:rPr>
      </w:pPr>
    </w:p>
    <w:p w:rsidR="00B4414D" w:rsidRPr="00F4590B" w:rsidRDefault="00B4414D" w:rsidP="003E7083">
      <w:pPr>
        <w:pStyle w:val="ListParagraph"/>
        <w:spacing w:line="360" w:lineRule="auto"/>
        <w:ind w:left="0"/>
        <w:jc w:val="center"/>
        <w:rPr>
          <w:rFonts w:ascii="Times New Roman" w:hAnsi="Times New Roman" w:cs="Times New Roman"/>
          <w:b/>
          <w:bCs/>
          <w:sz w:val="32"/>
          <w:szCs w:val="32"/>
        </w:rPr>
      </w:pPr>
      <w:r w:rsidRPr="00F4590B">
        <w:rPr>
          <w:rFonts w:ascii="Times New Roman" w:hAnsi="Times New Roman" w:cs="Times New Roman"/>
          <w:b/>
          <w:bCs/>
          <w:noProof/>
          <w:sz w:val="32"/>
          <w:szCs w:val="32"/>
          <w:lang w:eastAsia="en-US"/>
        </w:rPr>
        <w:drawing>
          <wp:inline distT="0" distB="0" distL="0" distR="0">
            <wp:extent cx="5486400" cy="1097915"/>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6146" name="Picture 11"/>
                    <pic:cNvPicPr>
                      <a:picLocks noChangeAspect="1" noChangeArrowheads="1"/>
                    </pic:cNvPicPr>
                  </pic:nvPicPr>
                  <pic:blipFill>
                    <a:blip r:embed="rId9" cstate="print"/>
                    <a:srcRect/>
                    <a:stretch>
                      <a:fillRect/>
                    </a:stretch>
                  </pic:blipFill>
                  <pic:spPr bwMode="auto">
                    <a:xfrm>
                      <a:off x="0" y="0"/>
                      <a:ext cx="5486400" cy="1097915"/>
                    </a:xfrm>
                    <a:prstGeom prst="rect">
                      <a:avLst/>
                    </a:prstGeom>
                    <a:noFill/>
                    <a:ln w="9525">
                      <a:noFill/>
                      <a:miter lim="800000"/>
                      <a:headEnd/>
                      <a:tailEnd/>
                    </a:ln>
                  </pic:spPr>
                </pic:pic>
              </a:graphicData>
            </a:graphic>
          </wp:inline>
        </w:drawing>
      </w:r>
    </w:p>
    <w:p w:rsidR="00B4414D" w:rsidRPr="00F4590B" w:rsidRDefault="00B4414D" w:rsidP="00B4414D">
      <w:pPr>
        <w:pStyle w:val="ListParagraph"/>
        <w:spacing w:line="360" w:lineRule="auto"/>
        <w:ind w:left="0"/>
        <w:rPr>
          <w:rFonts w:ascii="Times New Roman" w:hAnsi="Times New Roman" w:cs="Times New Roman"/>
          <w:sz w:val="32"/>
          <w:szCs w:val="32"/>
        </w:rPr>
      </w:pPr>
    </w:p>
    <w:p w:rsidR="00B4414D" w:rsidRDefault="00B4414D" w:rsidP="00B4414D">
      <w:pPr>
        <w:pStyle w:val="ListParagraph"/>
        <w:spacing w:line="360" w:lineRule="auto"/>
        <w:ind w:left="0"/>
        <w:rPr>
          <w:rFonts w:ascii="Times New Roman" w:hAnsi="Times New Roman" w:cs="Times New Roman"/>
          <w:b/>
          <w:bCs/>
          <w:sz w:val="32"/>
          <w:szCs w:val="32"/>
        </w:rPr>
      </w:pPr>
    </w:p>
    <w:p w:rsidR="00B4414D" w:rsidRDefault="00B4414D" w:rsidP="00B4414D">
      <w:pPr>
        <w:pStyle w:val="ListParagraph"/>
        <w:spacing w:line="360" w:lineRule="auto"/>
        <w:ind w:left="0"/>
        <w:rPr>
          <w:rFonts w:ascii="Times New Roman" w:hAnsi="Times New Roman" w:cs="Times New Roman"/>
          <w:b/>
          <w:bCs/>
          <w:sz w:val="32"/>
          <w:szCs w:val="32"/>
        </w:rPr>
      </w:pPr>
    </w:p>
    <w:p w:rsidR="00B4414D" w:rsidRPr="00F4590B" w:rsidRDefault="00B4414D" w:rsidP="00B4414D">
      <w:pPr>
        <w:pStyle w:val="ListParagraph"/>
        <w:numPr>
          <w:ilvl w:val="0"/>
          <w:numId w:val="3"/>
        </w:numPr>
        <w:spacing w:line="360" w:lineRule="auto"/>
        <w:ind w:left="0"/>
        <w:rPr>
          <w:rFonts w:ascii="Times New Roman" w:hAnsi="Times New Roman" w:cs="Times New Roman"/>
          <w:b/>
          <w:bCs/>
          <w:sz w:val="32"/>
          <w:szCs w:val="32"/>
        </w:rPr>
      </w:pPr>
      <w:r w:rsidRPr="00F4590B">
        <w:rPr>
          <w:rFonts w:ascii="Times New Roman" w:hAnsi="Times New Roman" w:cs="Times New Roman"/>
          <w:b/>
          <w:bCs/>
          <w:sz w:val="32"/>
          <w:szCs w:val="32"/>
        </w:rPr>
        <w:t xml:space="preserve">Ultrasound in optical fibers </w:t>
      </w:r>
    </w:p>
    <w:p w:rsidR="00B4414D" w:rsidRPr="00F4590B" w:rsidRDefault="00B4414D" w:rsidP="00B4414D">
      <w:pPr>
        <w:pStyle w:val="ListParagraph"/>
        <w:spacing w:line="360" w:lineRule="auto"/>
        <w:ind w:left="0"/>
        <w:rPr>
          <w:rFonts w:ascii="Times New Roman" w:hAnsi="Times New Roman" w:cs="Times New Roman"/>
          <w:b/>
          <w:bCs/>
          <w:sz w:val="32"/>
          <w:szCs w:val="32"/>
        </w:rPr>
      </w:pPr>
    </w:p>
    <w:p w:rsidR="00B4414D" w:rsidRPr="00F4590B" w:rsidRDefault="00B4414D" w:rsidP="00B4414D">
      <w:pPr>
        <w:pStyle w:val="ListParagraph"/>
        <w:spacing w:line="360" w:lineRule="auto"/>
        <w:ind w:left="0"/>
        <w:rPr>
          <w:rFonts w:ascii="Times New Roman" w:hAnsi="Times New Roman" w:cs="Times New Roman"/>
          <w:b/>
          <w:bCs/>
          <w:sz w:val="32"/>
          <w:szCs w:val="32"/>
        </w:rPr>
      </w:pPr>
    </w:p>
    <w:p w:rsidR="00B4414D" w:rsidRPr="00F4590B" w:rsidRDefault="00B4414D" w:rsidP="003E7083">
      <w:pPr>
        <w:pStyle w:val="ListParagraph"/>
        <w:spacing w:line="360" w:lineRule="auto"/>
        <w:ind w:left="0"/>
        <w:jc w:val="center"/>
        <w:rPr>
          <w:rFonts w:ascii="Times New Roman" w:hAnsi="Times New Roman" w:cs="Times New Roman"/>
          <w:b/>
          <w:bCs/>
          <w:sz w:val="32"/>
          <w:szCs w:val="32"/>
        </w:rPr>
      </w:pPr>
      <w:r w:rsidRPr="00F4590B">
        <w:rPr>
          <w:rFonts w:ascii="Times New Roman" w:hAnsi="Times New Roman" w:cs="Times New Roman"/>
          <w:b/>
          <w:bCs/>
          <w:noProof/>
          <w:sz w:val="32"/>
          <w:szCs w:val="32"/>
          <w:lang w:eastAsia="en-US"/>
        </w:rPr>
        <w:drawing>
          <wp:inline distT="0" distB="0" distL="0" distR="0">
            <wp:extent cx="5486400" cy="1511935"/>
            <wp:effectExtent l="0" t="0" r="0" b="0"/>
            <wp:docPr id="5"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96250" cy="2230440"/>
                      <a:chOff x="762000" y="4343400"/>
                      <a:chExt cx="8096250" cy="2230440"/>
                    </a:xfrm>
                  </a:grpSpPr>
                  <a:grpSp>
                    <a:nvGrpSpPr>
                      <a:cNvPr id="74" name="Group 73"/>
                      <a:cNvGrpSpPr/>
                    </a:nvGrpSpPr>
                    <a:grpSpPr>
                      <a:xfrm>
                        <a:off x="762000" y="4343400"/>
                        <a:ext cx="8096250" cy="2230440"/>
                        <a:chOff x="762000" y="4343400"/>
                        <a:chExt cx="8096250" cy="2230440"/>
                      </a:xfrm>
                    </a:grpSpPr>
                    <a:grpSp>
                      <a:nvGrpSpPr>
                        <a:cNvPr id="3" name="Group 72"/>
                        <a:cNvGrpSpPr/>
                      </a:nvGrpSpPr>
                      <a:grpSpPr>
                        <a:xfrm>
                          <a:off x="762000" y="4343400"/>
                          <a:ext cx="8096250" cy="2230440"/>
                          <a:chOff x="762000" y="4343400"/>
                          <a:chExt cx="8096250" cy="2230440"/>
                        </a:xfrm>
                      </a:grpSpPr>
                      <a:sp>
                        <a:nvSpPr>
                          <a:cNvPr id="6153" name="TextBox 18"/>
                          <a:cNvSpPr txBox="1">
                            <a:spLocks noChangeArrowheads="1"/>
                          </a:cNvSpPr>
                        </a:nvSpPr>
                        <a:spPr bwMode="auto">
                          <a:xfrm>
                            <a:off x="4800600" y="4343400"/>
                            <a:ext cx="4057650" cy="400050"/>
                          </a:xfrm>
                          <a:prstGeom prst="rect">
                            <a:avLst/>
                          </a:prstGeom>
                          <a:noFill/>
                          <a:ln w="9525">
                            <a:solidFill>
                              <a:schemeClr val="tx1"/>
                            </a:solid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zh-CN" sz="2000">
                                  <a:ea typeface="宋体" pitchFamily="2" charset="-122"/>
                                </a:rPr>
                                <a:t>Optical fiber ultrasound generator</a:t>
                              </a:r>
                              <a:endParaRPr lang="zh-CN" altLang="en-US" sz="2000">
                                <a:ea typeface="宋体" pitchFamily="2" charset="-122"/>
                              </a:endParaRPr>
                            </a:p>
                          </a:txBody>
                          <a:useSpRect/>
                        </a:txSp>
                      </a:sp>
                      <a:grpSp>
                        <a:nvGrpSpPr>
                          <a:cNvPr id="7" name="Group 71"/>
                          <a:cNvGrpSpPr/>
                        </a:nvGrpSpPr>
                        <a:grpSpPr>
                          <a:xfrm>
                            <a:off x="762000" y="4343400"/>
                            <a:ext cx="8089900" cy="2230440"/>
                            <a:chOff x="762000" y="4343400"/>
                            <a:chExt cx="8089900" cy="2230440"/>
                          </a:xfrm>
                        </a:grpSpPr>
                        <a:sp>
                          <a:nvSpPr>
                            <a:cNvPr id="17" name="右箭头 16"/>
                            <a:cNvSpPr/>
                          </a:nvSpPr>
                          <a:spPr>
                            <a:xfrm rot="19750630">
                              <a:off x="3743325" y="4656138"/>
                              <a:ext cx="685800" cy="228600"/>
                            </a:xfrm>
                            <a:prstGeom prst="rightArrow">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zh-CN" altLang="en-US">
                                  <a:solidFill>
                                    <a:srgbClr val="FFFFFF"/>
                                  </a:solidFill>
                                  <a:ea typeface="宋体" charset="-122"/>
                                  <a:cs typeface="Arial"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右箭头 17"/>
                            <a:cNvSpPr/>
                          </a:nvSpPr>
                          <a:spPr>
                            <a:xfrm rot="1849370" flipV="1">
                              <a:off x="3743325" y="5418138"/>
                              <a:ext cx="685800" cy="228600"/>
                            </a:xfrm>
                            <a:prstGeom prst="rightArrow">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zh-CN" altLang="en-US">
                                  <a:solidFill>
                                    <a:srgbClr val="FFFFFF"/>
                                  </a:solidFill>
                                  <a:ea typeface="宋体" charset="-122"/>
                                  <a:cs typeface="Arial"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154" name="TextBox 19"/>
                            <a:cNvSpPr txBox="1">
                              <a:spLocks noChangeArrowheads="1"/>
                            </a:cNvSpPr>
                          </a:nvSpPr>
                          <a:spPr bwMode="auto">
                            <a:xfrm>
                              <a:off x="4800600" y="5543550"/>
                              <a:ext cx="3814763" cy="400050"/>
                            </a:xfrm>
                            <a:prstGeom prst="rect">
                              <a:avLst/>
                            </a:prstGeom>
                            <a:noFill/>
                            <a:ln w="9525">
                              <a:solidFill>
                                <a:schemeClr val="tx1"/>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zh-CN" sz="2000">
                                    <a:ea typeface="宋体" pitchFamily="2" charset="-122"/>
                                  </a:rPr>
                                  <a:t>Optical fiber ultrasound detector</a:t>
                                </a:r>
                                <a:endParaRPr lang="zh-CN" altLang="en-US" sz="2000">
                                  <a:ea typeface="宋体" pitchFamily="2" charset="-122"/>
                                </a:endParaRPr>
                              </a:p>
                            </a:txBody>
                            <a:useSpRect/>
                          </a:txSp>
                        </a:sp>
                        <a:sp>
                          <a:nvSpPr>
                            <a:cNvPr id="21" name="矩形 20"/>
                            <a:cNvSpPr/>
                          </a:nvSpPr>
                          <a:spPr>
                            <a:xfrm>
                              <a:off x="4800600" y="4343400"/>
                              <a:ext cx="4051300" cy="400050"/>
                            </a:xfrm>
                            <a:prstGeom prst="rect">
                              <a:avLst/>
                            </a:prstGeom>
                            <a:noFill/>
                            <a:ln>
                              <a:solidFill>
                                <a:srgbClr val="FF00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zh-CN" altLang="en-US">
                                  <a:solidFill>
                                    <a:srgbClr val="FFFFFF"/>
                                  </a:solidFill>
                                  <a:ea typeface="宋体" charset="-122"/>
                                  <a:cs typeface="Arial"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2" name="Group 15"/>
                            <a:cNvGrpSpPr>
                              <a:grpSpLocks noChangeAspect="1"/>
                            </a:cNvGrpSpPr>
                          </a:nvGrpSpPr>
                          <a:grpSpPr bwMode="auto">
                            <a:xfrm>
                              <a:off x="762000" y="4495802"/>
                              <a:ext cx="3581404" cy="2078038"/>
                              <a:chOff x="480" y="2832"/>
                              <a:chExt cx="2256" cy="1309"/>
                            </a:xfrm>
                            <a:scene3d>
                              <a:camera prst="orthographicFront"/>
                              <a:lightRig rig="flood" dir="t"/>
                            </a:scene3d>
                          </a:grpSpPr>
                          <a:sp>
                            <a:nvSpPr>
                              <a:cNvPr id="6158" name="AutoShape 14"/>
                              <a:cNvSpPr>
                                <a:spLocks noChangeAspect="1" noChangeArrowheads="1" noTextEdit="1"/>
                              </a:cNvSpPr>
                            </a:nvSpPr>
                            <a:spPr bwMode="auto">
                              <a:xfrm>
                                <a:off x="528" y="2832"/>
                                <a:ext cx="1746" cy="912"/>
                              </a:xfrm>
                              <a:prstGeom prst="rect">
                                <a:avLst/>
                              </a:prstGeom>
                              <a:noFill/>
                              <a:ln w="9525">
                                <a:solidFill>
                                  <a:schemeClr val="accent1">
                                    <a:alpha val="31000"/>
                                  </a:schemeClr>
                                </a:solidFill>
                                <a:miter lim="800000"/>
                                <a:headEnd/>
                                <a:tailEnd/>
                              </a:ln>
                              <a:sp3d prstMaterial="legacyWireframe"/>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60" name="Rectangle 16"/>
                              <a:cNvSpPr>
                                <a:spLocks noChangeArrowheads="1"/>
                              </a:cNvSpPr>
                            </a:nvSpPr>
                            <a:spPr bwMode="auto">
                              <a:xfrm>
                                <a:off x="649" y="3150"/>
                                <a:ext cx="1137" cy="8"/>
                              </a:xfrm>
                              <a:prstGeom prst="rect">
                                <a:avLst/>
                              </a:prstGeom>
                              <a:solidFill>
                                <a:srgbClr val="1E3C65"/>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61" name="Rectangle 17"/>
                              <a:cNvSpPr>
                                <a:spLocks noChangeArrowheads="1"/>
                              </a:cNvSpPr>
                            </a:nvSpPr>
                            <a:spPr bwMode="auto">
                              <a:xfrm>
                                <a:off x="649" y="3158"/>
                                <a:ext cx="1137" cy="7"/>
                              </a:xfrm>
                              <a:prstGeom prst="rect">
                                <a:avLst/>
                              </a:prstGeom>
                              <a:solidFill>
                                <a:srgbClr val="234068"/>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62" name="Rectangle 18"/>
                              <a:cNvSpPr>
                                <a:spLocks noChangeArrowheads="1"/>
                              </a:cNvSpPr>
                            </a:nvSpPr>
                            <a:spPr bwMode="auto">
                              <a:xfrm>
                                <a:off x="649" y="3165"/>
                                <a:ext cx="1137" cy="8"/>
                              </a:xfrm>
                              <a:prstGeom prst="rect">
                                <a:avLst/>
                              </a:prstGeom>
                              <a:solidFill>
                                <a:srgbClr val="355075"/>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63" name="Rectangle 19"/>
                              <a:cNvSpPr>
                                <a:spLocks noChangeArrowheads="1"/>
                              </a:cNvSpPr>
                            </a:nvSpPr>
                            <a:spPr bwMode="auto">
                              <a:xfrm>
                                <a:off x="649" y="3173"/>
                                <a:ext cx="1137" cy="8"/>
                              </a:xfrm>
                              <a:prstGeom prst="rect">
                                <a:avLst/>
                              </a:prstGeom>
                              <a:solidFill>
                                <a:srgbClr val="486082"/>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64" name="Rectangle 20"/>
                              <a:cNvSpPr>
                                <a:spLocks noChangeArrowheads="1"/>
                              </a:cNvSpPr>
                            </a:nvSpPr>
                            <a:spPr bwMode="auto">
                              <a:xfrm>
                                <a:off x="649" y="3181"/>
                                <a:ext cx="1137" cy="7"/>
                              </a:xfrm>
                              <a:prstGeom prst="rect">
                                <a:avLst/>
                              </a:prstGeom>
                              <a:solidFill>
                                <a:srgbClr val="5B708F"/>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65" name="Rectangle 21"/>
                              <a:cNvSpPr>
                                <a:spLocks noChangeArrowheads="1"/>
                              </a:cNvSpPr>
                            </a:nvSpPr>
                            <a:spPr bwMode="auto">
                              <a:xfrm>
                                <a:off x="649" y="3188"/>
                                <a:ext cx="1137" cy="8"/>
                              </a:xfrm>
                              <a:prstGeom prst="rect">
                                <a:avLst/>
                              </a:prstGeom>
                              <a:solidFill>
                                <a:srgbClr val="6E819C"/>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66" name="Rectangle 22"/>
                              <a:cNvSpPr>
                                <a:spLocks noChangeArrowheads="1"/>
                              </a:cNvSpPr>
                            </a:nvSpPr>
                            <a:spPr bwMode="auto">
                              <a:xfrm>
                                <a:off x="649" y="3196"/>
                                <a:ext cx="1137" cy="7"/>
                              </a:xfrm>
                              <a:prstGeom prst="rect">
                                <a:avLst/>
                              </a:prstGeom>
                              <a:solidFill>
                                <a:srgbClr val="8091A9"/>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67" name="Rectangle 23"/>
                              <a:cNvSpPr>
                                <a:spLocks noChangeArrowheads="1"/>
                              </a:cNvSpPr>
                            </a:nvSpPr>
                            <a:spPr bwMode="auto">
                              <a:xfrm>
                                <a:off x="649" y="3203"/>
                                <a:ext cx="1137" cy="8"/>
                              </a:xfrm>
                              <a:prstGeom prst="rect">
                                <a:avLst/>
                              </a:prstGeom>
                              <a:solidFill>
                                <a:srgbClr val="93A2B5"/>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68" name="Rectangle 24"/>
                              <a:cNvSpPr>
                                <a:spLocks noChangeArrowheads="1"/>
                              </a:cNvSpPr>
                            </a:nvSpPr>
                            <a:spPr bwMode="auto">
                              <a:xfrm>
                                <a:off x="649" y="3211"/>
                                <a:ext cx="1137" cy="7"/>
                              </a:xfrm>
                              <a:prstGeom prst="rect">
                                <a:avLst/>
                              </a:prstGeom>
                              <a:solidFill>
                                <a:srgbClr val="A6B2C2"/>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69" name="Rectangle 25"/>
                              <a:cNvSpPr>
                                <a:spLocks noChangeArrowheads="1"/>
                              </a:cNvSpPr>
                            </a:nvSpPr>
                            <a:spPr bwMode="auto">
                              <a:xfrm>
                                <a:off x="649" y="3218"/>
                                <a:ext cx="1137" cy="8"/>
                              </a:xfrm>
                              <a:prstGeom prst="rect">
                                <a:avLst/>
                              </a:prstGeom>
                              <a:solidFill>
                                <a:srgbClr val="B9C2CE"/>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70" name="Rectangle 26"/>
                              <a:cNvSpPr>
                                <a:spLocks noChangeArrowheads="1"/>
                              </a:cNvSpPr>
                            </a:nvSpPr>
                            <a:spPr bwMode="auto">
                              <a:xfrm>
                                <a:off x="649" y="3226"/>
                                <a:ext cx="1137" cy="8"/>
                              </a:xfrm>
                              <a:prstGeom prst="rect">
                                <a:avLst/>
                              </a:prstGeom>
                              <a:solidFill>
                                <a:srgbClr val="CBD2DB"/>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71" name="Rectangle 27"/>
                              <a:cNvSpPr>
                                <a:spLocks noChangeArrowheads="1"/>
                              </a:cNvSpPr>
                            </a:nvSpPr>
                            <a:spPr bwMode="auto">
                              <a:xfrm>
                                <a:off x="649" y="3234"/>
                                <a:ext cx="1137" cy="7"/>
                              </a:xfrm>
                              <a:prstGeom prst="rect">
                                <a:avLst/>
                              </a:prstGeom>
                              <a:solidFill>
                                <a:srgbClr val="DEE3E8"/>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72" name="Rectangle 28"/>
                              <a:cNvSpPr>
                                <a:spLocks noChangeArrowheads="1"/>
                              </a:cNvSpPr>
                            </a:nvSpPr>
                            <a:spPr bwMode="auto">
                              <a:xfrm>
                                <a:off x="649" y="3241"/>
                                <a:ext cx="1137" cy="8"/>
                              </a:xfrm>
                              <a:prstGeom prst="rect">
                                <a:avLst/>
                              </a:prstGeom>
                              <a:solidFill>
                                <a:srgbClr val="F1F3F5"/>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73" name="Rectangle 29"/>
                              <a:cNvSpPr>
                                <a:spLocks noChangeArrowheads="1"/>
                              </a:cNvSpPr>
                            </a:nvSpPr>
                            <a:spPr bwMode="auto">
                              <a:xfrm>
                                <a:off x="649" y="3249"/>
                                <a:ext cx="1137" cy="7"/>
                              </a:xfrm>
                              <a:prstGeom prst="rect">
                                <a:avLst/>
                              </a:prstGeom>
                              <a:solidFill>
                                <a:srgbClr val="FBFBFC"/>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74" name="Rectangle 30"/>
                              <a:cNvSpPr>
                                <a:spLocks noChangeArrowheads="1"/>
                              </a:cNvSpPr>
                            </a:nvSpPr>
                            <a:spPr bwMode="auto">
                              <a:xfrm>
                                <a:off x="649" y="3256"/>
                                <a:ext cx="1137" cy="8"/>
                              </a:xfrm>
                              <a:prstGeom prst="rect">
                                <a:avLst/>
                              </a:prstGeom>
                              <a:solidFill>
                                <a:srgbClr val="E8EBEF"/>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75" name="Rectangle 31"/>
                              <a:cNvSpPr>
                                <a:spLocks noChangeArrowheads="1"/>
                              </a:cNvSpPr>
                            </a:nvSpPr>
                            <a:spPr bwMode="auto">
                              <a:xfrm>
                                <a:off x="649" y="3264"/>
                                <a:ext cx="1137" cy="7"/>
                              </a:xfrm>
                              <a:prstGeom prst="rect">
                                <a:avLst/>
                              </a:prstGeom>
                              <a:solidFill>
                                <a:srgbClr val="D5DBE2"/>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76" name="Rectangle 32"/>
                              <a:cNvSpPr>
                                <a:spLocks noChangeArrowheads="1"/>
                              </a:cNvSpPr>
                            </a:nvSpPr>
                            <a:spPr bwMode="auto">
                              <a:xfrm>
                                <a:off x="649" y="3271"/>
                                <a:ext cx="1137" cy="8"/>
                              </a:xfrm>
                              <a:prstGeom prst="rect">
                                <a:avLst/>
                              </a:prstGeom>
                              <a:solidFill>
                                <a:srgbClr val="C2CBD5"/>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77" name="Rectangle 33"/>
                              <a:cNvSpPr>
                                <a:spLocks noChangeArrowheads="1"/>
                              </a:cNvSpPr>
                            </a:nvSpPr>
                            <a:spPr bwMode="auto">
                              <a:xfrm>
                                <a:off x="649" y="3279"/>
                                <a:ext cx="1137" cy="8"/>
                              </a:xfrm>
                              <a:prstGeom prst="rect">
                                <a:avLst/>
                              </a:prstGeom>
                              <a:solidFill>
                                <a:srgbClr val="B0BBC8"/>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78" name="Rectangle 34"/>
                              <a:cNvSpPr>
                                <a:spLocks noChangeArrowheads="1"/>
                              </a:cNvSpPr>
                            </a:nvSpPr>
                            <a:spPr bwMode="auto">
                              <a:xfrm>
                                <a:off x="649" y="3287"/>
                                <a:ext cx="1137" cy="7"/>
                              </a:xfrm>
                              <a:prstGeom prst="rect">
                                <a:avLst/>
                              </a:prstGeom>
                              <a:solidFill>
                                <a:srgbClr val="9DAABC"/>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79" name="Rectangle 35"/>
                              <a:cNvSpPr>
                                <a:spLocks noChangeArrowheads="1"/>
                              </a:cNvSpPr>
                            </a:nvSpPr>
                            <a:spPr bwMode="auto">
                              <a:xfrm>
                                <a:off x="649" y="3294"/>
                                <a:ext cx="1137" cy="8"/>
                              </a:xfrm>
                              <a:prstGeom prst="rect">
                                <a:avLst/>
                              </a:prstGeom>
                              <a:solidFill>
                                <a:srgbClr val="8A9AAF"/>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80" name="Rectangle 36"/>
                              <a:cNvSpPr>
                                <a:spLocks noChangeArrowheads="1"/>
                              </a:cNvSpPr>
                            </a:nvSpPr>
                            <a:spPr bwMode="auto">
                              <a:xfrm>
                                <a:off x="649" y="3302"/>
                                <a:ext cx="1137" cy="7"/>
                              </a:xfrm>
                              <a:prstGeom prst="rect">
                                <a:avLst/>
                              </a:prstGeom>
                              <a:solidFill>
                                <a:srgbClr val="7789A2"/>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81" name="Rectangle 37"/>
                              <a:cNvSpPr>
                                <a:spLocks noChangeArrowheads="1"/>
                              </a:cNvSpPr>
                            </a:nvSpPr>
                            <a:spPr bwMode="auto">
                              <a:xfrm>
                                <a:off x="649" y="3309"/>
                                <a:ext cx="1137" cy="8"/>
                              </a:xfrm>
                              <a:prstGeom prst="rect">
                                <a:avLst/>
                              </a:prstGeom>
                              <a:solidFill>
                                <a:srgbClr val="657996"/>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82" name="Rectangle 38"/>
                              <a:cNvSpPr>
                                <a:spLocks noChangeArrowheads="1"/>
                              </a:cNvSpPr>
                            </a:nvSpPr>
                            <a:spPr bwMode="auto">
                              <a:xfrm>
                                <a:off x="649" y="3317"/>
                                <a:ext cx="1137" cy="7"/>
                              </a:xfrm>
                              <a:prstGeom prst="rect">
                                <a:avLst/>
                              </a:prstGeom>
                              <a:solidFill>
                                <a:srgbClr val="526989"/>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83" name="Rectangle 39"/>
                              <a:cNvSpPr>
                                <a:spLocks noChangeArrowheads="1"/>
                              </a:cNvSpPr>
                            </a:nvSpPr>
                            <a:spPr bwMode="auto">
                              <a:xfrm>
                                <a:off x="649" y="3324"/>
                                <a:ext cx="1137" cy="8"/>
                              </a:xfrm>
                              <a:prstGeom prst="rect">
                                <a:avLst/>
                              </a:prstGeom>
                              <a:solidFill>
                                <a:srgbClr val="3F597C"/>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84" name="Rectangle 40"/>
                              <a:cNvSpPr>
                                <a:spLocks noChangeArrowheads="1"/>
                              </a:cNvSpPr>
                            </a:nvSpPr>
                            <a:spPr bwMode="auto">
                              <a:xfrm>
                                <a:off x="649" y="3332"/>
                                <a:ext cx="1137" cy="8"/>
                              </a:xfrm>
                              <a:prstGeom prst="rect">
                                <a:avLst/>
                              </a:prstGeom>
                              <a:solidFill>
                                <a:srgbClr val="2C486F"/>
                              </a:solidFill>
                              <a:ln w="9525">
                                <a:solidFill>
                                  <a:schemeClr val="accent1">
                                    <a:alpha val="31000"/>
                                  </a:schemeClr>
                                </a:solidFill>
                                <a:miter lim="800000"/>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85" name="Freeform 41"/>
                              <a:cNvSpPr>
                                <a:spLocks/>
                              </a:cNvSpPr>
                            </a:nvSpPr>
                            <a:spPr bwMode="auto">
                              <a:xfrm>
                                <a:off x="657" y="3161"/>
                                <a:ext cx="1117" cy="172"/>
                              </a:xfrm>
                              <a:custGeom>
                                <a:avLst/>
                                <a:gdLst/>
                                <a:ahLst/>
                                <a:cxnLst>
                                  <a:cxn ang="0">
                                    <a:pos x="60" y="1"/>
                                  </a:cxn>
                                  <a:cxn ang="0">
                                    <a:pos x="0" y="182"/>
                                  </a:cxn>
                                  <a:cxn ang="0">
                                    <a:pos x="60" y="364"/>
                                  </a:cxn>
                                  <a:cxn ang="0">
                                    <a:pos x="68" y="362"/>
                                  </a:cxn>
                                  <a:cxn ang="0">
                                    <a:pos x="68" y="362"/>
                                  </a:cxn>
                                  <a:cxn ang="0">
                                    <a:pos x="2358" y="362"/>
                                  </a:cxn>
                                  <a:cxn ang="0">
                                    <a:pos x="2358" y="0"/>
                                  </a:cxn>
                                  <a:cxn ang="0">
                                    <a:pos x="60" y="0"/>
                                  </a:cxn>
                                </a:cxnLst>
                                <a:rect l="0" t="0" r="r" b="b"/>
                                <a:pathLst>
                                  <a:path w="2358" h="364">
                                    <a:moveTo>
                                      <a:pt x="60" y="1"/>
                                    </a:moveTo>
                                    <a:cubicBezTo>
                                      <a:pt x="27" y="1"/>
                                      <a:pt x="0" y="82"/>
                                      <a:pt x="0" y="182"/>
                                    </a:cubicBezTo>
                                    <a:cubicBezTo>
                                      <a:pt x="0" y="283"/>
                                      <a:pt x="27" y="364"/>
                                      <a:pt x="60" y="364"/>
                                    </a:cubicBezTo>
                                    <a:cubicBezTo>
                                      <a:pt x="63" y="364"/>
                                      <a:pt x="65" y="363"/>
                                      <a:pt x="68" y="362"/>
                                    </a:cubicBezTo>
                                    <a:lnTo>
                                      <a:pt x="68" y="362"/>
                                    </a:lnTo>
                                    <a:lnTo>
                                      <a:pt x="2358" y="362"/>
                                    </a:lnTo>
                                    <a:lnTo>
                                      <a:pt x="2358" y="0"/>
                                    </a:lnTo>
                                    <a:lnTo>
                                      <a:pt x="60" y="0"/>
                                    </a:lnTo>
                                  </a:path>
                                </a:pathLst>
                              </a:custGeom>
                              <a:noFill/>
                              <a:ln w="7" cap="rnd">
                                <a:solidFill>
                                  <a:schemeClr val="accent1">
                                    <a:alpha val="31000"/>
                                  </a:schemeClr>
                                </a:solidFill>
                                <a:prstDash val="solid"/>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86" name="Oval 42"/>
                              <a:cNvSpPr>
                                <a:spLocks noChangeArrowheads="1"/>
                              </a:cNvSpPr>
                            </a:nvSpPr>
                            <a:spPr bwMode="auto">
                              <a:xfrm>
                                <a:off x="1746" y="3161"/>
                                <a:ext cx="57" cy="172"/>
                              </a:xfrm>
                              <a:prstGeom prst="ellipse">
                                <a:avLst/>
                              </a:prstGeom>
                              <a:solidFill>
                                <a:srgbClr val="729FDC"/>
                              </a:solidFill>
                              <a:ln w="0">
                                <a:solidFill>
                                  <a:schemeClr val="accent1">
                                    <a:alpha val="31000"/>
                                  </a:schemeClr>
                                </a:solidFill>
                                <a:prstDash val="solid"/>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dirty="0">
                                    <a:solidFill>
                                      <a:srgbClr val="FFC000"/>
                                    </a:solidFill>
                                  </a:endParaRPr>
                                </a:p>
                              </a:txBody>
                              <a:useSpRect/>
                            </a:txSp>
                          </a:sp>
                          <a:sp>
                            <a:nvSpPr>
                              <a:cNvPr id="6187" name="Oval 43"/>
                              <a:cNvSpPr>
                                <a:spLocks noChangeArrowheads="1"/>
                              </a:cNvSpPr>
                            </a:nvSpPr>
                            <a:spPr bwMode="auto">
                              <a:xfrm>
                                <a:off x="1746" y="3161"/>
                                <a:ext cx="57" cy="172"/>
                              </a:xfrm>
                              <a:prstGeom prst="ellipse">
                                <a:avLst/>
                              </a:prstGeom>
                              <a:noFill/>
                              <a:ln w="7" cap="rnd">
                                <a:solidFill>
                                  <a:schemeClr val="accent1">
                                    <a:alpha val="31000"/>
                                  </a:schemeClr>
                                </a:solidFill>
                                <a:prstDash val="solid"/>
                                <a:round/>
                                <a:headEnd/>
                                <a:tailEnd/>
                              </a:ln>
                              <a:sp3d contourW="12700" prstMaterial="metal">
                                <a:contourClr>
                                  <a:srgbClr val="FFC000"/>
                                </a:contourClr>
                              </a:sp3d>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88" name="Freeform 44"/>
                              <a:cNvSpPr>
                                <a:spLocks noEditPoints="1"/>
                              </a:cNvSpPr>
                            </a:nvSpPr>
                            <a:spPr bwMode="auto">
                              <a:xfrm>
                                <a:off x="1432" y="3161"/>
                                <a:ext cx="272" cy="172"/>
                              </a:xfrm>
                              <a:custGeom>
                                <a:avLst/>
                                <a:gdLst/>
                                <a:ahLst/>
                                <a:cxnLst>
                                  <a:cxn ang="0">
                                    <a:pos x="0" y="172"/>
                                  </a:cxn>
                                  <a:cxn ang="0">
                                    <a:pos x="272" y="172"/>
                                  </a:cxn>
                                  <a:cxn ang="0">
                                    <a:pos x="0" y="172"/>
                                  </a:cxn>
                                  <a:cxn ang="0">
                                    <a:pos x="0" y="0"/>
                                  </a:cxn>
                                  <a:cxn ang="0">
                                    <a:pos x="272" y="0"/>
                                  </a:cxn>
                                  <a:cxn ang="0">
                                    <a:pos x="0" y="0"/>
                                  </a:cxn>
                                </a:cxnLst>
                                <a:rect l="0" t="0" r="r" b="b"/>
                                <a:pathLst>
                                  <a:path w="272" h="172">
                                    <a:moveTo>
                                      <a:pt x="0" y="172"/>
                                    </a:moveTo>
                                    <a:lnTo>
                                      <a:pt x="272" y="172"/>
                                    </a:lnTo>
                                    <a:lnTo>
                                      <a:pt x="0" y="172"/>
                                    </a:lnTo>
                                    <a:close/>
                                    <a:moveTo>
                                      <a:pt x="0" y="0"/>
                                    </a:moveTo>
                                    <a:lnTo>
                                      <a:pt x="272" y="0"/>
                                    </a:lnTo>
                                    <a:lnTo>
                                      <a:pt x="0" y="0"/>
                                    </a:lnTo>
                                    <a:close/>
                                  </a:path>
                                </a:pathLst>
                              </a:custGeom>
                              <a:solidFill>
                                <a:srgbClr val="FFFFFF"/>
                              </a:solidFill>
                              <a:ln w="9525">
                                <a:solidFill>
                                  <a:schemeClr val="accent1">
                                    <a:alpha val="31000"/>
                                  </a:schemeClr>
                                </a:solidFill>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89" name="Freeform 45"/>
                              <a:cNvSpPr>
                                <a:spLocks/>
                              </a:cNvSpPr>
                            </a:nvSpPr>
                            <a:spPr bwMode="auto">
                              <a:xfrm>
                                <a:off x="1432" y="3333"/>
                                <a:ext cx="272" cy="1"/>
                              </a:xfrm>
                              <a:custGeom>
                                <a:avLst/>
                                <a:gdLst/>
                                <a:ahLst/>
                                <a:cxnLst>
                                  <a:cxn ang="0">
                                    <a:pos x="0" y="0"/>
                                  </a:cxn>
                                  <a:cxn ang="0">
                                    <a:pos x="272" y="0"/>
                                  </a:cxn>
                                  <a:cxn ang="0">
                                    <a:pos x="0" y="0"/>
                                  </a:cxn>
                                </a:cxnLst>
                                <a:rect l="0" t="0" r="r" b="b"/>
                                <a:pathLst>
                                  <a:path w="272">
                                    <a:moveTo>
                                      <a:pt x="0" y="0"/>
                                    </a:moveTo>
                                    <a:lnTo>
                                      <a:pt x="272" y="0"/>
                                    </a:lnTo>
                                    <a:lnTo>
                                      <a:pt x="0" y="0"/>
                                    </a:lnTo>
                                    <a:close/>
                                  </a:path>
                                </a:pathLst>
                              </a:custGeom>
                              <a:noFill/>
                              <a:ln w="2" cap="rnd">
                                <a:solidFill>
                                  <a:schemeClr val="accent1">
                                    <a:alpha val="31000"/>
                                  </a:schemeClr>
                                </a:solidFill>
                                <a:prstDash val="solid"/>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90" name="Freeform 46"/>
                              <a:cNvSpPr>
                                <a:spLocks/>
                              </a:cNvSpPr>
                            </a:nvSpPr>
                            <a:spPr bwMode="auto">
                              <a:xfrm>
                                <a:off x="1432" y="3161"/>
                                <a:ext cx="272" cy="1"/>
                              </a:xfrm>
                              <a:custGeom>
                                <a:avLst/>
                                <a:gdLst/>
                                <a:ahLst/>
                                <a:cxnLst>
                                  <a:cxn ang="0">
                                    <a:pos x="0" y="0"/>
                                  </a:cxn>
                                  <a:cxn ang="0">
                                    <a:pos x="272" y="0"/>
                                  </a:cxn>
                                  <a:cxn ang="0">
                                    <a:pos x="0" y="0"/>
                                  </a:cxn>
                                </a:cxnLst>
                                <a:rect l="0" t="0" r="r" b="b"/>
                                <a:pathLst>
                                  <a:path w="272">
                                    <a:moveTo>
                                      <a:pt x="0" y="0"/>
                                    </a:moveTo>
                                    <a:lnTo>
                                      <a:pt x="272" y="0"/>
                                    </a:lnTo>
                                    <a:lnTo>
                                      <a:pt x="0" y="0"/>
                                    </a:lnTo>
                                    <a:close/>
                                  </a:path>
                                </a:pathLst>
                              </a:custGeom>
                              <a:noFill/>
                              <a:ln w="2" cap="rnd">
                                <a:solidFill>
                                  <a:schemeClr val="accent1">
                                    <a:alpha val="31000"/>
                                  </a:schemeClr>
                                </a:solidFill>
                                <a:prstDash val="solid"/>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91" name="Freeform 47"/>
                              <a:cNvSpPr>
                                <a:spLocks noEditPoints="1"/>
                              </a:cNvSpPr>
                            </a:nvSpPr>
                            <a:spPr bwMode="auto">
                              <a:xfrm>
                                <a:off x="1574" y="3217"/>
                                <a:ext cx="1" cy="59"/>
                              </a:xfrm>
                              <a:custGeom>
                                <a:avLst/>
                                <a:gdLst/>
                                <a:ahLst/>
                                <a:cxnLst>
                                  <a:cxn ang="0">
                                    <a:pos x="0" y="30"/>
                                  </a:cxn>
                                  <a:cxn ang="0">
                                    <a:pos x="0" y="59"/>
                                  </a:cxn>
                                  <a:cxn ang="0">
                                    <a:pos x="0" y="30"/>
                                  </a:cxn>
                                  <a:cxn ang="0">
                                    <a:pos x="0" y="0"/>
                                  </a:cxn>
                                </a:cxnLst>
                                <a:rect l="0" t="0" r="r" b="b"/>
                                <a:pathLst>
                                  <a:path h="59">
                                    <a:moveTo>
                                      <a:pt x="0" y="30"/>
                                    </a:moveTo>
                                    <a:lnTo>
                                      <a:pt x="0" y="59"/>
                                    </a:lnTo>
                                    <a:moveTo>
                                      <a:pt x="0" y="30"/>
                                    </a:moveTo>
                                    <a:lnTo>
                                      <a:pt x="0" y="0"/>
                                    </a:lnTo>
                                  </a:path>
                                </a:pathLst>
                              </a:custGeom>
                              <a:noFill/>
                              <a:ln w="2" cap="rnd">
                                <a:solidFill>
                                  <a:schemeClr val="accent1">
                                    <a:alpha val="31000"/>
                                  </a:schemeClr>
                                </a:solidFill>
                                <a:prstDash val="solid"/>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92" name="Freeform 48"/>
                              <a:cNvSpPr>
                                <a:spLocks/>
                              </a:cNvSpPr>
                            </a:nvSpPr>
                            <a:spPr bwMode="auto">
                              <a:xfrm>
                                <a:off x="720" y="3264"/>
                                <a:ext cx="41" cy="62"/>
                              </a:xfrm>
                              <a:custGeom>
                                <a:avLst/>
                                <a:gdLst/>
                                <a:ahLst/>
                                <a:cxnLst>
                                  <a:cxn ang="0">
                                    <a:pos x="41" y="0"/>
                                  </a:cxn>
                                  <a:cxn ang="0">
                                    <a:pos x="21" y="62"/>
                                  </a:cxn>
                                  <a:cxn ang="0">
                                    <a:pos x="0" y="0"/>
                                  </a:cxn>
                                  <a:cxn ang="0">
                                    <a:pos x="41" y="0"/>
                                  </a:cxn>
                                </a:cxnLst>
                                <a:rect l="0" t="0" r="r" b="b"/>
                                <a:pathLst>
                                  <a:path w="41" h="62">
                                    <a:moveTo>
                                      <a:pt x="41" y="0"/>
                                    </a:moveTo>
                                    <a:lnTo>
                                      <a:pt x="21" y="62"/>
                                    </a:lnTo>
                                    <a:lnTo>
                                      <a:pt x="0" y="0"/>
                                    </a:lnTo>
                                    <a:lnTo>
                                      <a:pt x="41" y="0"/>
                                    </a:lnTo>
                                    <a:close/>
                                  </a:path>
                                </a:pathLst>
                              </a:custGeom>
                              <a:solidFill>
                                <a:srgbClr val="000000"/>
                              </a:solidFill>
                              <a:ln w="9525">
                                <a:solidFill>
                                  <a:schemeClr val="accent1">
                                    <a:alpha val="31000"/>
                                  </a:schemeClr>
                                </a:solidFill>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93" name="Freeform 49"/>
                              <a:cNvSpPr>
                                <a:spLocks/>
                              </a:cNvSpPr>
                            </a:nvSpPr>
                            <a:spPr bwMode="auto">
                              <a:xfrm>
                                <a:off x="720" y="3120"/>
                                <a:ext cx="41" cy="62"/>
                              </a:xfrm>
                              <a:custGeom>
                                <a:avLst/>
                                <a:gdLst/>
                                <a:ahLst/>
                                <a:cxnLst>
                                  <a:cxn ang="0">
                                    <a:pos x="0" y="62"/>
                                  </a:cxn>
                                  <a:cxn ang="0">
                                    <a:pos x="21" y="0"/>
                                  </a:cxn>
                                  <a:cxn ang="0">
                                    <a:pos x="41" y="62"/>
                                  </a:cxn>
                                  <a:cxn ang="0">
                                    <a:pos x="0" y="62"/>
                                  </a:cxn>
                                </a:cxnLst>
                                <a:rect l="0" t="0" r="r" b="b"/>
                                <a:pathLst>
                                  <a:path w="41" h="62">
                                    <a:moveTo>
                                      <a:pt x="0" y="62"/>
                                    </a:moveTo>
                                    <a:lnTo>
                                      <a:pt x="21" y="0"/>
                                    </a:lnTo>
                                    <a:lnTo>
                                      <a:pt x="41" y="62"/>
                                    </a:lnTo>
                                    <a:lnTo>
                                      <a:pt x="0" y="62"/>
                                    </a:lnTo>
                                    <a:close/>
                                  </a:path>
                                </a:pathLst>
                              </a:custGeom>
                              <a:solidFill>
                                <a:srgbClr val="000000"/>
                              </a:solidFill>
                              <a:ln w="9525">
                                <a:solidFill>
                                  <a:schemeClr val="accent1">
                                    <a:alpha val="31000"/>
                                  </a:schemeClr>
                                </a:solidFill>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94" name="Freeform 50"/>
                              <a:cNvSpPr>
                                <a:spLocks/>
                              </a:cNvSpPr>
                            </a:nvSpPr>
                            <a:spPr bwMode="auto">
                              <a:xfrm>
                                <a:off x="2075" y="2847"/>
                                <a:ext cx="184" cy="371"/>
                              </a:xfrm>
                              <a:custGeom>
                                <a:avLst/>
                                <a:gdLst/>
                                <a:ahLst/>
                                <a:cxnLst>
                                  <a:cxn ang="0">
                                    <a:pos x="184" y="371"/>
                                  </a:cxn>
                                  <a:cxn ang="0">
                                    <a:pos x="41" y="0"/>
                                  </a:cxn>
                                </a:cxnLst>
                                <a:rect l="0" t="0" r="r" b="b"/>
                                <a:pathLst>
                                  <a:path w="184" h="371">
                                    <a:moveTo>
                                      <a:pt x="184" y="371"/>
                                    </a:moveTo>
                                    <a:cubicBezTo>
                                      <a:pt x="64" y="279"/>
                                      <a:pt x="0" y="113"/>
                                      <a:pt x="41" y="0"/>
                                    </a:cubicBezTo>
                                  </a:path>
                                </a:pathLst>
                              </a:custGeom>
                              <a:noFill/>
                              <a:ln w="7" cap="rnd">
                                <a:solidFill>
                                  <a:schemeClr val="accent1">
                                    <a:alpha val="31000"/>
                                  </a:schemeClr>
                                </a:solidFill>
                                <a:prstDash val="solid"/>
                                <a:round/>
                                <a:headEnd/>
                                <a:tailEnd/>
                              </a:ln>
                              <a:sp3d prstMaterial="legacyWireframe"/>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95" name="Freeform 51"/>
                              <a:cNvSpPr>
                                <a:spLocks/>
                              </a:cNvSpPr>
                            </a:nvSpPr>
                            <a:spPr bwMode="auto">
                              <a:xfrm>
                                <a:off x="2018" y="2932"/>
                                <a:ext cx="133" cy="258"/>
                              </a:xfrm>
                              <a:custGeom>
                                <a:avLst/>
                                <a:gdLst/>
                                <a:ahLst/>
                                <a:cxnLst>
                                  <a:cxn ang="0">
                                    <a:pos x="133" y="258"/>
                                  </a:cxn>
                                  <a:cxn ang="0">
                                    <a:pos x="34" y="0"/>
                                  </a:cxn>
                                  <a:cxn ang="0">
                                    <a:pos x="34" y="0"/>
                                  </a:cxn>
                                </a:cxnLst>
                                <a:rect l="0" t="0" r="r" b="b"/>
                                <a:pathLst>
                                  <a:path w="133" h="258">
                                    <a:moveTo>
                                      <a:pt x="133" y="258"/>
                                    </a:moveTo>
                                    <a:cubicBezTo>
                                      <a:pt x="44" y="195"/>
                                      <a:pt x="0" y="80"/>
                                      <a:pt x="34" y="0"/>
                                    </a:cubicBezTo>
                                    <a:cubicBezTo>
                                      <a:pt x="34" y="0"/>
                                      <a:pt x="34" y="0"/>
                                      <a:pt x="34" y="0"/>
                                    </a:cubicBezTo>
                                  </a:path>
                                </a:pathLst>
                              </a:custGeom>
                              <a:noFill/>
                              <a:ln w="7" cap="rnd">
                                <a:solidFill>
                                  <a:schemeClr val="accent1">
                                    <a:alpha val="31000"/>
                                  </a:schemeClr>
                                </a:solidFill>
                                <a:prstDash val="solid"/>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96" name="Freeform 52"/>
                              <a:cNvSpPr>
                                <a:spLocks/>
                              </a:cNvSpPr>
                            </a:nvSpPr>
                            <a:spPr bwMode="auto">
                              <a:xfrm>
                                <a:off x="1954" y="3000"/>
                                <a:ext cx="110" cy="190"/>
                              </a:xfrm>
                              <a:custGeom>
                                <a:avLst/>
                                <a:gdLst/>
                                <a:ahLst/>
                                <a:cxnLst>
                                  <a:cxn ang="0">
                                    <a:pos x="110" y="190"/>
                                  </a:cxn>
                                  <a:cxn ang="0">
                                    <a:pos x="33" y="0"/>
                                  </a:cxn>
                                </a:cxnLst>
                                <a:rect l="0" t="0" r="r" b="b"/>
                                <a:pathLst>
                                  <a:path w="110" h="190">
                                    <a:moveTo>
                                      <a:pt x="110" y="190"/>
                                    </a:moveTo>
                                    <a:cubicBezTo>
                                      <a:pt x="34" y="149"/>
                                      <a:pt x="0" y="64"/>
                                      <a:pt x="33" y="0"/>
                                    </a:cubicBezTo>
                                  </a:path>
                                </a:pathLst>
                              </a:custGeom>
                              <a:noFill/>
                              <a:ln w="7" cap="rnd">
                                <a:solidFill>
                                  <a:schemeClr val="accent1">
                                    <a:alpha val="31000"/>
                                  </a:schemeClr>
                                </a:solidFill>
                                <a:prstDash val="solid"/>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97" name="Freeform 53"/>
                              <a:cNvSpPr>
                                <a:spLocks/>
                              </a:cNvSpPr>
                            </a:nvSpPr>
                            <a:spPr bwMode="auto">
                              <a:xfrm>
                                <a:off x="1899" y="3041"/>
                                <a:ext cx="94" cy="166"/>
                              </a:xfrm>
                              <a:custGeom>
                                <a:avLst/>
                                <a:gdLst/>
                                <a:ahLst/>
                                <a:cxnLst>
                                  <a:cxn ang="0">
                                    <a:pos x="94" y="166"/>
                                  </a:cxn>
                                  <a:cxn ang="0">
                                    <a:pos x="26" y="0"/>
                                  </a:cxn>
                                </a:cxnLst>
                                <a:rect l="0" t="0" r="r" b="b"/>
                                <a:pathLst>
                                  <a:path w="94" h="166">
                                    <a:moveTo>
                                      <a:pt x="94" y="166"/>
                                    </a:moveTo>
                                    <a:cubicBezTo>
                                      <a:pt x="30" y="129"/>
                                      <a:pt x="0" y="54"/>
                                      <a:pt x="26" y="0"/>
                                    </a:cubicBezTo>
                                  </a:path>
                                </a:pathLst>
                              </a:custGeom>
                              <a:noFill/>
                              <a:ln w="7" cap="rnd">
                                <a:solidFill>
                                  <a:schemeClr val="accent1">
                                    <a:alpha val="31000"/>
                                  </a:schemeClr>
                                </a:solidFill>
                                <a:prstDash val="solid"/>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98" name="Freeform 54"/>
                              <a:cNvSpPr>
                                <a:spLocks/>
                              </a:cNvSpPr>
                            </a:nvSpPr>
                            <a:spPr bwMode="auto">
                              <a:xfrm>
                                <a:off x="1860" y="3092"/>
                                <a:ext cx="64" cy="115"/>
                              </a:xfrm>
                              <a:custGeom>
                                <a:avLst/>
                                <a:gdLst/>
                                <a:ahLst/>
                                <a:cxnLst>
                                  <a:cxn ang="0">
                                    <a:pos x="64" y="115"/>
                                  </a:cxn>
                                  <a:cxn ang="0">
                                    <a:pos x="17" y="0"/>
                                  </a:cxn>
                                </a:cxnLst>
                                <a:rect l="0" t="0" r="r" b="b"/>
                                <a:pathLst>
                                  <a:path w="64" h="115">
                                    <a:moveTo>
                                      <a:pt x="64" y="115"/>
                                    </a:moveTo>
                                    <a:cubicBezTo>
                                      <a:pt x="21" y="89"/>
                                      <a:pt x="0" y="37"/>
                                      <a:pt x="17" y="0"/>
                                    </a:cubicBezTo>
                                  </a:path>
                                </a:pathLst>
                              </a:custGeom>
                              <a:noFill/>
                              <a:ln w="7" cap="rnd">
                                <a:solidFill>
                                  <a:schemeClr val="accent1">
                                    <a:alpha val="31000"/>
                                  </a:schemeClr>
                                </a:solidFill>
                                <a:prstDash val="solid"/>
                                <a:round/>
                                <a:headEnd/>
                                <a:tailEnd/>
                              </a:ln>
                              <a:sp3d prstMaterial="legacyWireframe"/>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199" name="Freeform 55"/>
                              <a:cNvSpPr>
                                <a:spLocks/>
                              </a:cNvSpPr>
                            </a:nvSpPr>
                            <a:spPr bwMode="auto">
                              <a:xfrm>
                                <a:off x="1831" y="3132"/>
                                <a:ext cx="35" cy="72"/>
                              </a:xfrm>
                              <a:custGeom>
                                <a:avLst/>
                                <a:gdLst/>
                                <a:ahLst/>
                                <a:cxnLst>
                                  <a:cxn ang="0">
                                    <a:pos x="35" y="72"/>
                                  </a:cxn>
                                  <a:cxn ang="0">
                                    <a:pos x="6" y="0"/>
                                  </a:cxn>
                                  <a:cxn ang="0">
                                    <a:pos x="6" y="0"/>
                                  </a:cxn>
                                </a:cxnLst>
                                <a:rect l="0" t="0" r="r" b="b"/>
                                <a:pathLst>
                                  <a:path w="35" h="72">
                                    <a:moveTo>
                                      <a:pt x="35" y="72"/>
                                    </a:moveTo>
                                    <a:cubicBezTo>
                                      <a:pt x="14" y="54"/>
                                      <a:pt x="0" y="22"/>
                                      <a:pt x="6" y="0"/>
                                    </a:cubicBezTo>
                                    <a:cubicBezTo>
                                      <a:pt x="6" y="0"/>
                                      <a:pt x="6" y="0"/>
                                      <a:pt x="6" y="0"/>
                                    </a:cubicBezTo>
                                  </a:path>
                                </a:pathLst>
                              </a:custGeom>
                              <a:noFill/>
                              <a:ln w="7" cap="rnd">
                                <a:solidFill>
                                  <a:schemeClr val="accent1">
                                    <a:alpha val="31000"/>
                                  </a:schemeClr>
                                </a:solidFill>
                                <a:prstDash val="solid"/>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200" name="Freeform 56"/>
                              <a:cNvSpPr>
                                <a:spLocks/>
                              </a:cNvSpPr>
                            </a:nvSpPr>
                            <a:spPr bwMode="auto">
                              <a:xfrm>
                                <a:off x="1803" y="3167"/>
                                <a:ext cx="15" cy="28"/>
                              </a:xfrm>
                              <a:custGeom>
                                <a:avLst/>
                                <a:gdLst/>
                                <a:ahLst/>
                                <a:cxnLst>
                                  <a:cxn ang="0">
                                    <a:pos x="15" y="28"/>
                                  </a:cxn>
                                  <a:cxn ang="0">
                                    <a:pos x="4" y="0"/>
                                  </a:cxn>
                                </a:cxnLst>
                                <a:rect l="0" t="0" r="r" b="b"/>
                                <a:pathLst>
                                  <a:path w="15" h="28">
                                    <a:moveTo>
                                      <a:pt x="15" y="28"/>
                                    </a:moveTo>
                                    <a:cubicBezTo>
                                      <a:pt x="5" y="22"/>
                                      <a:pt x="0" y="9"/>
                                      <a:pt x="4" y="0"/>
                                    </a:cubicBezTo>
                                  </a:path>
                                </a:pathLst>
                              </a:custGeom>
                              <a:noFill/>
                              <a:ln w="7" cap="rnd">
                                <a:solidFill>
                                  <a:schemeClr val="accent1">
                                    <a:alpha val="31000"/>
                                  </a:schemeClr>
                                </a:solidFill>
                                <a:prstDash val="solid"/>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201" name="Freeform 57"/>
                              <a:cNvSpPr>
                                <a:spLocks/>
                              </a:cNvSpPr>
                            </a:nvSpPr>
                            <a:spPr bwMode="auto">
                              <a:xfrm>
                                <a:off x="1746" y="2960"/>
                                <a:ext cx="184" cy="372"/>
                              </a:xfrm>
                              <a:custGeom>
                                <a:avLst/>
                                <a:gdLst/>
                                <a:ahLst/>
                                <a:cxnLst>
                                  <a:cxn ang="0">
                                    <a:pos x="0" y="0"/>
                                  </a:cxn>
                                  <a:cxn ang="0">
                                    <a:pos x="143" y="372"/>
                                  </a:cxn>
                                </a:cxnLst>
                                <a:rect l="0" t="0" r="r" b="b"/>
                                <a:pathLst>
                                  <a:path w="184" h="372">
                                    <a:moveTo>
                                      <a:pt x="0" y="0"/>
                                    </a:moveTo>
                                    <a:cubicBezTo>
                                      <a:pt x="120" y="93"/>
                                      <a:pt x="184" y="259"/>
                                      <a:pt x="143" y="372"/>
                                    </a:cubicBezTo>
                                  </a:path>
                                </a:pathLst>
                              </a:custGeom>
                              <a:noFill/>
                              <a:ln w="7" cap="rnd">
                                <a:solidFill>
                                  <a:schemeClr val="accent1">
                                    <a:alpha val="31000"/>
                                  </a:schemeClr>
                                </a:solidFill>
                                <a:prstDash val="solid"/>
                                <a:round/>
                                <a:headEnd/>
                                <a:tailEnd/>
                              </a:ln>
                              <a:sp3d prstMaterial="legacyWireframe"/>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202" name="Freeform 58"/>
                              <a:cNvSpPr>
                                <a:spLocks/>
                              </a:cNvSpPr>
                            </a:nvSpPr>
                            <a:spPr bwMode="auto">
                              <a:xfrm>
                                <a:off x="1854" y="2989"/>
                                <a:ext cx="133" cy="258"/>
                              </a:xfrm>
                              <a:custGeom>
                                <a:avLst/>
                                <a:gdLst/>
                                <a:ahLst/>
                                <a:cxnLst>
                                  <a:cxn ang="0">
                                    <a:pos x="0" y="0"/>
                                  </a:cxn>
                                  <a:cxn ang="0">
                                    <a:pos x="100" y="258"/>
                                  </a:cxn>
                                  <a:cxn ang="0">
                                    <a:pos x="100" y="258"/>
                                  </a:cxn>
                                </a:cxnLst>
                                <a:rect l="0" t="0" r="r" b="b"/>
                                <a:pathLst>
                                  <a:path w="133" h="258">
                                    <a:moveTo>
                                      <a:pt x="0" y="0"/>
                                    </a:moveTo>
                                    <a:cubicBezTo>
                                      <a:pt x="88" y="63"/>
                                      <a:pt x="133" y="178"/>
                                      <a:pt x="100" y="258"/>
                                    </a:cubicBezTo>
                                    <a:cubicBezTo>
                                      <a:pt x="100" y="258"/>
                                      <a:pt x="100" y="258"/>
                                      <a:pt x="100" y="258"/>
                                    </a:cubicBezTo>
                                  </a:path>
                                </a:pathLst>
                              </a:custGeom>
                              <a:noFill/>
                              <a:ln w="7" cap="rnd">
                                <a:solidFill>
                                  <a:schemeClr val="accent1">
                                    <a:alpha val="31000"/>
                                  </a:schemeClr>
                                </a:solidFill>
                                <a:prstDash val="solid"/>
                                <a:round/>
                                <a:headEnd/>
                                <a:tailEnd/>
                              </a:ln>
                              <a:sp3d prstMaterial="legacyWireframe"/>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203" name="Freeform 59"/>
                              <a:cNvSpPr>
                                <a:spLocks/>
                              </a:cNvSpPr>
                            </a:nvSpPr>
                            <a:spPr bwMode="auto">
                              <a:xfrm>
                                <a:off x="1941" y="2989"/>
                                <a:ext cx="111" cy="190"/>
                              </a:xfrm>
                              <a:custGeom>
                                <a:avLst/>
                                <a:gdLst/>
                                <a:ahLst/>
                                <a:cxnLst>
                                  <a:cxn ang="0">
                                    <a:pos x="0" y="0"/>
                                  </a:cxn>
                                  <a:cxn ang="0">
                                    <a:pos x="77" y="190"/>
                                  </a:cxn>
                                </a:cxnLst>
                                <a:rect l="0" t="0" r="r" b="b"/>
                                <a:pathLst>
                                  <a:path w="111" h="190">
                                    <a:moveTo>
                                      <a:pt x="0" y="0"/>
                                    </a:moveTo>
                                    <a:cubicBezTo>
                                      <a:pt x="76" y="41"/>
                                      <a:pt x="111" y="126"/>
                                      <a:pt x="77" y="190"/>
                                    </a:cubicBezTo>
                                  </a:path>
                                </a:pathLst>
                              </a:custGeom>
                              <a:noFill/>
                              <a:ln w="7" cap="rnd">
                                <a:solidFill>
                                  <a:schemeClr val="accent1">
                                    <a:alpha val="31000"/>
                                  </a:schemeClr>
                                </a:solidFill>
                                <a:prstDash val="solid"/>
                                <a:round/>
                                <a:headEnd/>
                                <a:tailEnd/>
                              </a:ln>
                              <a:sp3d prstMaterial="legacyWireframe"/>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204" name="Freeform 60"/>
                              <a:cNvSpPr>
                                <a:spLocks/>
                              </a:cNvSpPr>
                            </a:nvSpPr>
                            <a:spPr bwMode="auto">
                              <a:xfrm>
                                <a:off x="2012" y="2972"/>
                                <a:ext cx="94" cy="166"/>
                              </a:xfrm>
                              <a:custGeom>
                                <a:avLst/>
                                <a:gdLst/>
                                <a:ahLst/>
                                <a:cxnLst>
                                  <a:cxn ang="0">
                                    <a:pos x="0" y="0"/>
                                  </a:cxn>
                                  <a:cxn ang="0">
                                    <a:pos x="68" y="166"/>
                                  </a:cxn>
                                </a:cxnLst>
                                <a:rect l="0" t="0" r="r" b="b"/>
                                <a:pathLst>
                                  <a:path w="94" h="166">
                                    <a:moveTo>
                                      <a:pt x="0" y="0"/>
                                    </a:moveTo>
                                    <a:cubicBezTo>
                                      <a:pt x="64" y="37"/>
                                      <a:pt x="94" y="111"/>
                                      <a:pt x="68" y="166"/>
                                    </a:cubicBezTo>
                                  </a:path>
                                </a:pathLst>
                              </a:custGeom>
                              <a:noFill/>
                              <a:ln w="7" cap="rnd">
                                <a:solidFill>
                                  <a:schemeClr val="accent1">
                                    <a:alpha val="31000"/>
                                  </a:schemeClr>
                                </a:solidFill>
                                <a:prstDash val="solid"/>
                                <a:round/>
                                <a:headEnd/>
                                <a:tailEnd/>
                              </a:ln>
                              <a:sp3d prstMaterial="legacyWireframe"/>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205" name="Freeform 61"/>
                              <a:cNvSpPr>
                                <a:spLocks/>
                              </a:cNvSpPr>
                            </a:nvSpPr>
                            <a:spPr bwMode="auto">
                              <a:xfrm>
                                <a:off x="2081" y="2972"/>
                                <a:ext cx="64" cy="114"/>
                              </a:xfrm>
                              <a:custGeom>
                                <a:avLst/>
                                <a:gdLst/>
                                <a:ahLst/>
                                <a:cxnLst>
                                  <a:cxn ang="0">
                                    <a:pos x="0" y="0"/>
                                  </a:cxn>
                                  <a:cxn ang="0">
                                    <a:pos x="47" y="114"/>
                                  </a:cxn>
                                </a:cxnLst>
                                <a:rect l="0" t="0" r="r" b="b"/>
                                <a:pathLst>
                                  <a:path w="64" h="114">
                                    <a:moveTo>
                                      <a:pt x="0" y="0"/>
                                    </a:moveTo>
                                    <a:cubicBezTo>
                                      <a:pt x="43" y="26"/>
                                      <a:pt x="64" y="77"/>
                                      <a:pt x="47" y="114"/>
                                    </a:cubicBezTo>
                                  </a:path>
                                </a:pathLst>
                              </a:custGeom>
                              <a:noFill/>
                              <a:ln w="7" cap="rnd">
                                <a:solidFill>
                                  <a:schemeClr val="accent1">
                                    <a:alpha val="31000"/>
                                  </a:schemeClr>
                                </a:solidFill>
                                <a:prstDash val="solid"/>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206" name="Freeform 62"/>
                              <a:cNvSpPr>
                                <a:spLocks/>
                              </a:cNvSpPr>
                            </a:nvSpPr>
                            <a:spPr bwMode="auto">
                              <a:xfrm>
                                <a:off x="2138" y="2975"/>
                                <a:ext cx="36" cy="72"/>
                              </a:xfrm>
                              <a:custGeom>
                                <a:avLst/>
                                <a:gdLst/>
                                <a:ahLst/>
                                <a:cxnLst>
                                  <a:cxn ang="0">
                                    <a:pos x="0" y="0"/>
                                  </a:cxn>
                                  <a:cxn ang="0">
                                    <a:pos x="30" y="72"/>
                                  </a:cxn>
                                  <a:cxn ang="0">
                                    <a:pos x="30" y="72"/>
                                  </a:cxn>
                                </a:cxnLst>
                                <a:rect l="0" t="0" r="r" b="b"/>
                                <a:pathLst>
                                  <a:path w="36" h="72">
                                    <a:moveTo>
                                      <a:pt x="0" y="0"/>
                                    </a:moveTo>
                                    <a:cubicBezTo>
                                      <a:pt x="23" y="18"/>
                                      <a:pt x="36" y="50"/>
                                      <a:pt x="30" y="72"/>
                                    </a:cubicBezTo>
                                    <a:cubicBezTo>
                                      <a:pt x="30" y="72"/>
                                      <a:pt x="30" y="72"/>
                                      <a:pt x="30" y="72"/>
                                    </a:cubicBezTo>
                                  </a:path>
                                </a:pathLst>
                              </a:custGeom>
                              <a:noFill/>
                              <a:ln w="7" cap="rnd">
                                <a:solidFill>
                                  <a:schemeClr val="accent1">
                                    <a:alpha val="31000"/>
                                  </a:schemeClr>
                                </a:solidFill>
                                <a:prstDash val="solid"/>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207" name="Freeform 63"/>
                              <a:cNvSpPr>
                                <a:spLocks/>
                              </a:cNvSpPr>
                            </a:nvSpPr>
                            <a:spPr bwMode="auto">
                              <a:xfrm>
                                <a:off x="2187" y="2984"/>
                                <a:ext cx="15" cy="28"/>
                              </a:xfrm>
                              <a:custGeom>
                                <a:avLst/>
                                <a:gdLst/>
                                <a:ahLst/>
                                <a:cxnLst>
                                  <a:cxn ang="0">
                                    <a:pos x="0" y="0"/>
                                  </a:cxn>
                                  <a:cxn ang="0">
                                    <a:pos x="11" y="28"/>
                                  </a:cxn>
                                </a:cxnLst>
                                <a:rect l="0" t="0" r="r" b="b"/>
                                <a:pathLst>
                                  <a:path w="15" h="28">
                                    <a:moveTo>
                                      <a:pt x="0" y="0"/>
                                    </a:moveTo>
                                    <a:cubicBezTo>
                                      <a:pt x="10" y="6"/>
                                      <a:pt x="15" y="19"/>
                                      <a:pt x="11" y="28"/>
                                    </a:cubicBezTo>
                                  </a:path>
                                </a:pathLst>
                              </a:custGeom>
                              <a:noFill/>
                              <a:ln w="7" cap="rnd">
                                <a:solidFill>
                                  <a:schemeClr val="accent1">
                                    <a:alpha val="31000"/>
                                  </a:schemeClr>
                                </a:solidFill>
                                <a:prstDash val="solid"/>
                                <a:round/>
                                <a:headEnd/>
                                <a:tailEnd/>
                              </a:ln>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208" name="Rectangle 64"/>
                              <a:cNvSpPr>
                                <a:spLocks noChangeArrowheads="1"/>
                              </a:cNvSpPr>
                            </a:nvSpPr>
                            <a:spPr bwMode="auto">
                              <a:xfrm>
                                <a:off x="672" y="2976"/>
                                <a:ext cx="250" cy="174"/>
                              </a:xfrm>
                              <a:prstGeom prst="rect">
                                <a:avLst/>
                              </a:prstGeom>
                              <a:noFill/>
                              <a:ln w="9525">
                                <a:solidFill>
                                  <a:schemeClr val="accent1">
                                    <a:alpha val="31000"/>
                                  </a:schemeClr>
                                </a:solidFill>
                                <a:miter lim="800000"/>
                                <a:headEnd/>
                                <a:tailEnd/>
                              </a:ln>
                              <a:sp3d/>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500" b="0" i="0" u="none" strike="noStrike" cap="none" normalizeH="0" baseline="0" dirty="0" smtClean="0">
                                      <a:ln>
                                        <a:noFill/>
                                      </a:ln>
                                      <a:solidFill>
                                        <a:srgbClr val="000000"/>
                                      </a:solidFill>
                                      <a:effectLst/>
                                      <a:latin typeface="Times New Roman" pitchFamily="18" charset="0"/>
                                      <a:cs typeface="Arial" pitchFamily="34" charset="0"/>
                                    </a:rPr>
                                    <a:t>125</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209" name="Rectangle 65"/>
                              <a:cNvSpPr>
                                <a:spLocks noChangeArrowheads="1"/>
                              </a:cNvSpPr>
                            </a:nvSpPr>
                            <a:spPr bwMode="auto">
                              <a:xfrm>
                                <a:off x="960" y="2976"/>
                                <a:ext cx="129" cy="174"/>
                              </a:xfrm>
                              <a:prstGeom prst="rect">
                                <a:avLst/>
                              </a:prstGeom>
                              <a:noFill/>
                              <a:ln w="9525">
                                <a:solidFill>
                                  <a:schemeClr val="accent1">
                                    <a:alpha val="31000"/>
                                  </a:schemeClr>
                                </a:solidFill>
                                <a:miter lim="800000"/>
                                <a:headEnd/>
                                <a:tailEnd/>
                              </a:ln>
                              <a:sp3d prstMaterial="metal"/>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500" b="0" i="0" u="none" strike="noStrike" cap="none" normalizeH="0" baseline="0" dirty="0" smtClean="0">
                                      <a:ln>
                                        <a:noFill/>
                                      </a:ln>
                                      <a:solidFill>
                                        <a:srgbClr val="000000"/>
                                      </a:solidFill>
                                      <a:effectLst/>
                                      <a:latin typeface="Times New Roman" pitchFamily="18" charset="0"/>
                                      <a:cs typeface="Arial" pitchFamily="34" charset="0"/>
                                    </a:rPr>
                                    <a:t>µ</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210" name="Rectangle 66"/>
                              <a:cNvSpPr>
                                <a:spLocks noChangeArrowheads="1"/>
                              </a:cNvSpPr>
                            </a:nvSpPr>
                            <a:spPr bwMode="auto">
                              <a:xfrm>
                                <a:off x="1104" y="2976"/>
                                <a:ext cx="152" cy="174"/>
                              </a:xfrm>
                              <a:prstGeom prst="rect">
                                <a:avLst/>
                              </a:prstGeom>
                              <a:noFill/>
                              <a:ln w="9525">
                                <a:solidFill>
                                  <a:schemeClr val="accent1">
                                    <a:alpha val="31000"/>
                                  </a:schemeClr>
                                </a:solidFill>
                                <a:miter lim="800000"/>
                                <a:headEnd/>
                                <a:tailEnd/>
                              </a:ln>
                              <a:sp3d prstMaterial="plastic"/>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500" b="0" i="0" u="none" strike="noStrike" cap="none" normalizeH="0" baseline="0" dirty="0" smtClean="0">
                                      <a:ln>
                                        <a:noFill/>
                                      </a:ln>
                                      <a:solidFill>
                                        <a:srgbClr val="000000"/>
                                      </a:solidFill>
                                      <a:effectLst/>
                                      <a:latin typeface="Times New Roman" pitchFamily="18" charset="0"/>
                                      <a:cs typeface="Arial" pitchFamily="34" charset="0"/>
                                    </a:rPr>
                                    <a:t>m</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211" name="Rectangle 67"/>
                              <a:cNvSpPr>
                                <a:spLocks noChangeArrowheads="1"/>
                              </a:cNvSpPr>
                            </a:nvSpPr>
                            <a:spPr bwMode="auto">
                              <a:xfrm>
                                <a:off x="480" y="3792"/>
                                <a:ext cx="2256" cy="349"/>
                              </a:xfrm>
                              <a:prstGeom prst="rect">
                                <a:avLst/>
                              </a:prstGeom>
                              <a:noFill/>
                              <a:ln w="9525">
                                <a:solidFill>
                                  <a:schemeClr val="accent1">
                                    <a:alpha val="31000"/>
                                  </a:schemeClr>
                                </a:solidFill>
                                <a:miter lim="800000"/>
                                <a:headEnd/>
                                <a:tailEnd/>
                              </a:ln>
                              <a:sp3d prstMaterial="metal"/>
                            </a:spPr>
                            <a:txSp>
                              <a:txBody>
                                <a:bodyPr vert="horz" wrap="squar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dirty="0" smtClean="0">
                                      <a:solidFill>
                                        <a:srgbClr val="000000"/>
                                      </a:solidFill>
                                      <a:latin typeface="Times New Roman" pitchFamily="18" charset="0"/>
                                      <a:cs typeface="Arial" pitchFamily="34" charset="0"/>
                                    </a:rPr>
                                    <a:t>Laser  induced </a:t>
                                  </a:r>
                                  <a:r>
                                    <a:rPr kumimoji="0" lang="en-US" sz="1800" b="0" i="0" u="none" strike="noStrike" cap="none" normalizeH="0" baseline="0" dirty="0" smtClean="0">
                                      <a:ln>
                                        <a:noFill/>
                                      </a:ln>
                                      <a:solidFill>
                                        <a:srgbClr val="000000"/>
                                      </a:solidFill>
                                      <a:effectLst/>
                                      <a:latin typeface="Times New Roman" pitchFamily="18" charset="0"/>
                                      <a:cs typeface="Arial" pitchFamily="34" charset="0"/>
                                    </a:rPr>
                                    <a:t>optical fiber </a:t>
                                  </a:r>
                                </a:p>
                                <a:p>
                                  <a:pPr marL="0" marR="0" lvl="0" indent="0" algn="l" defTabSz="914400" rtl="0" eaLnBrk="1" fontAlgn="base" latinLnBrk="0" hangingPunct="1">
                                    <a:lnSpc>
                                      <a:spcPct val="100000"/>
                                    </a:lnSpc>
                                    <a:spcBef>
                                      <a:spcPct val="0"/>
                                    </a:spcBef>
                                    <a:spcAft>
                                      <a:spcPct val="0"/>
                                    </a:spcAft>
                                    <a:buClrTx/>
                                    <a:buSzTx/>
                                    <a:buFontTx/>
                                    <a:buNone/>
                                    <a:tabLst/>
                                  </a:pPr>
                                  <a:r>
                                    <a:rPr kumimoji="0" lang="en-US" sz="1800" b="0" i="0" u="none" strike="noStrike" cap="none" normalizeH="0" baseline="0" dirty="0" smtClean="0">
                                      <a:ln>
                                        <a:noFill/>
                                      </a:ln>
                                      <a:solidFill>
                                        <a:srgbClr val="000000"/>
                                      </a:solidFill>
                                      <a:effectLst/>
                                      <a:latin typeface="Times New Roman" pitchFamily="18" charset="0"/>
                                      <a:cs typeface="Arial" pitchFamily="34" charset="0"/>
                                    </a:rPr>
                                    <a:t>ultrasound </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212" name="Rectangle 68"/>
                              <a:cNvSpPr>
                                <a:spLocks noChangeArrowheads="1"/>
                              </a:cNvSpPr>
                            </a:nvSpPr>
                            <a:spPr bwMode="auto">
                              <a:xfrm>
                                <a:off x="1152" y="3936"/>
                                <a:ext cx="606" cy="205"/>
                              </a:xfrm>
                              <a:prstGeom prst="rect">
                                <a:avLst/>
                              </a:prstGeom>
                              <a:noFill/>
                              <a:ln w="9525">
                                <a:solidFill>
                                  <a:schemeClr val="accent1">
                                    <a:alpha val="31000"/>
                                  </a:schemeClr>
                                </a:solidFill>
                                <a:miter lim="800000"/>
                                <a:headEnd/>
                                <a:tailEnd/>
                              </a:ln>
                              <a:sp3d prstMaterial="metal"/>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800" b="0" i="0" u="none" strike="noStrike" cap="none" normalizeH="0" baseline="0" dirty="0" smtClean="0">
                                      <a:ln>
                                        <a:noFill/>
                                      </a:ln>
                                      <a:solidFill>
                                        <a:srgbClr val="000000"/>
                                      </a:solidFill>
                                      <a:effectLst/>
                                      <a:latin typeface="Times New Roman" pitchFamily="18" charset="0"/>
                                      <a:cs typeface="Arial" pitchFamily="34" charset="0"/>
                                    </a:rPr>
                                    <a:t>generator</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213" name="Rectangle 69"/>
                              <a:cNvSpPr>
                                <a:spLocks noChangeArrowheads="1"/>
                              </a:cNvSpPr>
                            </a:nvSpPr>
                            <a:spPr bwMode="auto">
                              <a:xfrm>
                                <a:off x="1776" y="3936"/>
                                <a:ext cx="106" cy="205"/>
                              </a:xfrm>
                              <a:prstGeom prst="rect">
                                <a:avLst/>
                              </a:prstGeom>
                              <a:noFill/>
                              <a:ln w="9525">
                                <a:solidFill>
                                  <a:schemeClr val="accent1">
                                    <a:alpha val="31000"/>
                                  </a:schemeClr>
                                </a:solidFill>
                                <a:miter lim="800000"/>
                                <a:headEnd/>
                                <a:tailEnd/>
                              </a:ln>
                              <a:sp3d prstMaterial="metal"/>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800" b="0" i="0" u="none" strike="noStrike" cap="none" normalizeH="0" baseline="0" dirty="0" smtClean="0">
                                      <a:ln>
                                        <a:noFill/>
                                      </a:ln>
                                      <a:solidFill>
                                        <a:srgbClr val="000000"/>
                                      </a:solidFill>
                                      <a:effectLst/>
                                      <a:latin typeface="Times New Roman" pitchFamily="18" charset="0"/>
                                      <a:cs typeface="Arial" pitchFamily="34" charset="0"/>
                                    </a:rPr>
                                    <a:t>-</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214" name="Rectangle 70"/>
                              <a:cNvSpPr>
                                <a:spLocks noChangeArrowheads="1"/>
                              </a:cNvSpPr>
                            </a:nvSpPr>
                            <a:spPr bwMode="auto">
                              <a:xfrm>
                                <a:off x="1920" y="3936"/>
                                <a:ext cx="523" cy="205"/>
                              </a:xfrm>
                              <a:prstGeom prst="rect">
                                <a:avLst/>
                              </a:prstGeom>
                              <a:noFill/>
                              <a:ln w="9525">
                                <a:solidFill>
                                  <a:schemeClr val="accent1">
                                    <a:alpha val="31000"/>
                                  </a:schemeClr>
                                </a:solidFill>
                                <a:miter lim="800000"/>
                                <a:headEnd/>
                                <a:tailEnd/>
                              </a:ln>
                              <a:sp3d prstMaterial="metal"/>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800" b="0" i="0" u="none" strike="noStrike" cap="none" normalizeH="0" baseline="0" dirty="0" smtClean="0">
                                      <a:ln>
                                        <a:noFill/>
                                      </a:ln>
                                      <a:solidFill>
                                        <a:srgbClr val="000000"/>
                                      </a:solidFill>
                                      <a:effectLst/>
                                      <a:latin typeface="Times New Roman" pitchFamily="18" charset="0"/>
                                      <a:cs typeface="Arial" pitchFamily="34" charset="0"/>
                                    </a:rPr>
                                    <a:t>receiver</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a:grpSp>
                    </a:grpSp>
                    <a:sp>
                      <a:nvSpPr>
                        <a:cNvPr id="70" name="右箭头 28"/>
                        <a:cNvSpPr/>
                      </a:nvSpPr>
                      <a:spPr bwMode="auto">
                        <a:xfrm>
                          <a:off x="1524000" y="5105400"/>
                          <a:ext cx="1066800" cy="76200"/>
                        </a:xfrm>
                        <a:prstGeom prst="rightArrow">
                          <a:avLst/>
                        </a:prstGeom>
                        <a:solidFill>
                          <a:srgbClr val="0070C0">
                            <a:alpha val="80000"/>
                          </a:srgb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zh-CN" altLang="en-US">
                              <a:solidFill>
                                <a:srgbClr val="FFFFFF"/>
                              </a:solidFill>
                              <a:ea typeface="宋体" charset="-122"/>
                              <a:cs typeface="Arial"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Oval 42"/>
                        <a:cNvSpPr>
                          <a:spLocks noChangeArrowheads="1"/>
                        </a:cNvSpPr>
                      </a:nvSpPr>
                      <a:spPr bwMode="auto">
                        <a:xfrm>
                          <a:off x="2590800" y="5029200"/>
                          <a:ext cx="90488" cy="273050"/>
                        </a:xfrm>
                        <a:prstGeom prst="ellipse">
                          <a:avLst/>
                        </a:prstGeom>
                        <a:solidFill>
                          <a:srgbClr val="729FDC"/>
                        </a:solidFill>
                        <a:ln w="0">
                          <a:solidFill>
                            <a:schemeClr val="accent1">
                              <a:alpha val="31000"/>
                            </a:schemeClr>
                          </a:solidFill>
                          <a:prstDash val="solid"/>
                          <a:round/>
                          <a:headEnd/>
                          <a:tailEnd/>
                        </a:ln>
                        <a:effectLst>
                          <a:outerShdw blurRad="50800" dist="50800" dir="5400000" algn="ctr" rotWithShape="0">
                            <a:srgbClr val="FFFF00"/>
                          </a:outerShdw>
                        </a:effectLst>
                        <a:scene3d>
                          <a:camera prst="orthographicFront"/>
                          <a:lightRig rig="flood" dir="t"/>
                        </a:scene3d>
                        <a:sp3d prstMaterial="metal"/>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dirty="0">
                              <a:solidFill>
                                <a:srgbClr val="FFC000"/>
                              </a:solidFill>
                            </a:endParaRPr>
                          </a:p>
                        </a:txBody>
                        <a:useSpRect/>
                      </a:txSp>
                    </a:sp>
                  </a:grpSp>
                </lc:lockedCanvas>
              </a:graphicData>
            </a:graphic>
          </wp:inline>
        </w:drawing>
      </w:r>
    </w:p>
    <w:p w:rsidR="00B4414D" w:rsidRPr="00F4590B" w:rsidRDefault="00B4414D" w:rsidP="00B4414D">
      <w:pPr>
        <w:pStyle w:val="ListParagraph"/>
        <w:spacing w:line="360" w:lineRule="auto"/>
        <w:ind w:left="0"/>
        <w:rPr>
          <w:rFonts w:ascii="Times New Roman" w:hAnsi="Times New Roman" w:cs="Times New Roman"/>
          <w:sz w:val="32"/>
          <w:szCs w:val="32"/>
        </w:rPr>
      </w:pPr>
    </w:p>
    <w:p w:rsidR="00B4414D" w:rsidRDefault="00B4414D" w:rsidP="00B4414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Advantage</w:t>
      </w:r>
      <w:r w:rsidRPr="007E4538">
        <w:rPr>
          <w:rFonts w:ascii="Times New Roman" w:hAnsi="Times New Roman" w:cs="Times New Roman"/>
          <w:sz w:val="24"/>
          <w:szCs w:val="24"/>
        </w:rPr>
        <w:t xml:space="preserve"> of </w:t>
      </w:r>
      <w:r>
        <w:rPr>
          <w:rFonts w:ascii="Times New Roman" w:hAnsi="Times New Roman" w:cs="Times New Roman"/>
          <w:sz w:val="24"/>
          <w:szCs w:val="24"/>
        </w:rPr>
        <w:t xml:space="preserve">all </w:t>
      </w:r>
      <w:r w:rsidRPr="007E4538">
        <w:rPr>
          <w:rFonts w:ascii="Times New Roman" w:hAnsi="Times New Roman" w:cs="Times New Roman"/>
          <w:sz w:val="24"/>
          <w:szCs w:val="24"/>
        </w:rPr>
        <w:t>optical fiber ultrasonic generator-receiver</w:t>
      </w:r>
      <w:r>
        <w:rPr>
          <w:rFonts w:ascii="Times New Roman" w:hAnsi="Times New Roman" w:cs="Times New Roman"/>
          <w:sz w:val="24"/>
          <w:szCs w:val="24"/>
        </w:rPr>
        <w:t xml:space="preserve">s is its compact size. They </w:t>
      </w:r>
      <w:r w:rsidRPr="007E4538">
        <w:rPr>
          <w:rFonts w:ascii="Times New Roman" w:hAnsi="Times New Roman" w:cs="Times New Roman"/>
          <w:sz w:val="24"/>
          <w:szCs w:val="24"/>
        </w:rPr>
        <w:t>can be used in a limited space such as artery.</w:t>
      </w:r>
    </w:p>
    <w:p w:rsidR="00DF0E49" w:rsidRPr="00DF0E49" w:rsidRDefault="00DF0E49" w:rsidP="00B4414D">
      <w:pPr>
        <w:pStyle w:val="ListParagraph"/>
        <w:spacing w:line="360" w:lineRule="auto"/>
        <w:ind w:left="0"/>
        <w:rPr>
          <w:rFonts w:ascii="Times New Roman" w:hAnsi="Times New Roman" w:cs="Times New Roman"/>
          <w:sz w:val="24"/>
          <w:szCs w:val="24"/>
        </w:rPr>
      </w:pPr>
    </w:p>
    <w:p w:rsidR="00B4414D" w:rsidRPr="00F4590B" w:rsidRDefault="00B4414D" w:rsidP="00B4414D">
      <w:pPr>
        <w:pStyle w:val="ListParagraph"/>
        <w:numPr>
          <w:ilvl w:val="0"/>
          <w:numId w:val="3"/>
        </w:numPr>
        <w:spacing w:line="360" w:lineRule="auto"/>
        <w:ind w:left="0"/>
        <w:rPr>
          <w:rFonts w:ascii="Times New Roman" w:hAnsi="Times New Roman" w:cs="Times New Roman"/>
          <w:b/>
          <w:bCs/>
          <w:sz w:val="32"/>
          <w:szCs w:val="32"/>
        </w:rPr>
      </w:pPr>
      <w:r w:rsidRPr="00F4590B">
        <w:rPr>
          <w:rFonts w:ascii="Times New Roman" w:hAnsi="Times New Roman" w:cs="Times New Roman"/>
          <w:b/>
          <w:bCs/>
          <w:sz w:val="32"/>
          <w:szCs w:val="32"/>
        </w:rPr>
        <w:t xml:space="preserve">Principle of photo acoustic </w:t>
      </w:r>
      <w:r>
        <w:rPr>
          <w:rFonts w:ascii="Times New Roman" w:hAnsi="Times New Roman" w:cs="Times New Roman"/>
          <w:b/>
          <w:bCs/>
          <w:sz w:val="32"/>
          <w:szCs w:val="32"/>
        </w:rPr>
        <w:t xml:space="preserve">imaging </w:t>
      </w:r>
      <w:r w:rsidRPr="00F4590B">
        <w:rPr>
          <w:rFonts w:ascii="Times New Roman" w:hAnsi="Times New Roman" w:cs="Times New Roman"/>
          <w:b/>
          <w:bCs/>
          <w:sz w:val="32"/>
          <w:szCs w:val="32"/>
        </w:rPr>
        <w:t>by</w:t>
      </w:r>
      <w:r>
        <w:rPr>
          <w:rFonts w:ascii="Times New Roman" w:hAnsi="Times New Roman" w:cs="Times New Roman"/>
          <w:b/>
          <w:bCs/>
          <w:sz w:val="32"/>
          <w:szCs w:val="32"/>
        </w:rPr>
        <w:t xml:space="preserve"> endogenous</w:t>
      </w:r>
      <w:r w:rsidRPr="00F4590B">
        <w:rPr>
          <w:rFonts w:ascii="Times New Roman" w:hAnsi="Times New Roman" w:cs="Times New Roman"/>
          <w:b/>
          <w:bCs/>
          <w:sz w:val="32"/>
          <w:szCs w:val="32"/>
        </w:rPr>
        <w:t xml:space="preserve"> cells or tissues</w:t>
      </w:r>
    </w:p>
    <w:p w:rsidR="00B4414D" w:rsidRPr="00F4590B" w:rsidRDefault="00B4414D" w:rsidP="00B4414D">
      <w:pPr>
        <w:pStyle w:val="ListParagraph"/>
        <w:spacing w:line="360" w:lineRule="auto"/>
        <w:ind w:left="0"/>
        <w:rPr>
          <w:rFonts w:ascii="Times New Roman" w:hAnsi="Times New Roman" w:cs="Times New Roman"/>
          <w:b/>
          <w:bCs/>
          <w:sz w:val="32"/>
          <w:szCs w:val="32"/>
        </w:rPr>
      </w:pPr>
    </w:p>
    <w:p w:rsidR="00B4414D" w:rsidRPr="00F4590B" w:rsidRDefault="00B4414D" w:rsidP="003E7083">
      <w:pPr>
        <w:pStyle w:val="ListParagraph"/>
        <w:spacing w:line="360" w:lineRule="auto"/>
        <w:ind w:left="0"/>
        <w:jc w:val="center"/>
        <w:rPr>
          <w:rFonts w:ascii="Times New Roman" w:hAnsi="Times New Roman" w:cs="Times New Roman"/>
          <w:b/>
          <w:bCs/>
          <w:sz w:val="32"/>
          <w:szCs w:val="32"/>
        </w:rPr>
      </w:pPr>
      <w:r w:rsidRPr="00F4590B">
        <w:rPr>
          <w:rFonts w:ascii="Times New Roman" w:hAnsi="Times New Roman" w:cs="Times New Roman"/>
          <w:b/>
          <w:bCs/>
          <w:noProof/>
          <w:sz w:val="32"/>
          <w:szCs w:val="32"/>
          <w:lang w:eastAsia="en-US"/>
        </w:rPr>
        <w:drawing>
          <wp:inline distT="0" distB="0" distL="0" distR="0">
            <wp:extent cx="4010025" cy="2028825"/>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cstate="print"/>
                    <a:srcRect/>
                    <a:stretch>
                      <a:fillRect/>
                    </a:stretch>
                  </pic:blipFill>
                  <pic:spPr bwMode="auto">
                    <a:xfrm>
                      <a:off x="0" y="0"/>
                      <a:ext cx="4013687" cy="2030678"/>
                    </a:xfrm>
                    <a:prstGeom prst="rect">
                      <a:avLst/>
                    </a:prstGeom>
                    <a:noFill/>
                    <a:ln w="9525">
                      <a:noFill/>
                      <a:miter lim="800000"/>
                      <a:headEnd/>
                      <a:tailEnd/>
                    </a:ln>
                  </pic:spPr>
                </pic:pic>
              </a:graphicData>
            </a:graphic>
          </wp:inline>
        </w:drawing>
      </w:r>
    </w:p>
    <w:p w:rsidR="00B4414D" w:rsidRPr="007E4538" w:rsidRDefault="00B4414D" w:rsidP="00B4414D">
      <w:pPr>
        <w:pStyle w:val="ListParagraph"/>
        <w:spacing w:line="360" w:lineRule="auto"/>
        <w:ind w:left="0"/>
        <w:rPr>
          <w:rFonts w:ascii="Times New Roman" w:hAnsi="Times New Roman" w:cs="Times New Roman"/>
          <w:sz w:val="24"/>
          <w:szCs w:val="24"/>
        </w:rPr>
      </w:pPr>
      <w:r w:rsidRPr="007E4538">
        <w:rPr>
          <w:rFonts w:ascii="Times New Roman" w:hAnsi="Times New Roman" w:cs="Times New Roman"/>
          <w:sz w:val="24"/>
          <w:szCs w:val="24"/>
        </w:rPr>
        <w:t xml:space="preserve">When a laser shines on biological cells like endogenous </w:t>
      </w:r>
      <w:proofErr w:type="spellStart"/>
      <w:r w:rsidRPr="007E4538">
        <w:rPr>
          <w:rFonts w:ascii="Times New Roman" w:hAnsi="Times New Roman" w:cs="Times New Roman"/>
          <w:sz w:val="24"/>
          <w:szCs w:val="24"/>
        </w:rPr>
        <w:t>chromophores</w:t>
      </w:r>
      <w:proofErr w:type="spellEnd"/>
      <w:r w:rsidRPr="007E4538">
        <w:rPr>
          <w:rFonts w:ascii="Times New Roman" w:hAnsi="Times New Roman" w:cs="Times New Roman"/>
          <w:sz w:val="24"/>
          <w:szCs w:val="24"/>
        </w:rPr>
        <w:t xml:space="preserve"> in the body, the light energy is converted into thermal energ</w:t>
      </w:r>
      <w:r>
        <w:rPr>
          <w:rFonts w:ascii="Times New Roman" w:hAnsi="Times New Roman" w:cs="Times New Roman"/>
          <w:sz w:val="24"/>
          <w:szCs w:val="24"/>
        </w:rPr>
        <w:t>y via energy absorption layer. This</w:t>
      </w:r>
      <w:r w:rsidRPr="007E4538">
        <w:rPr>
          <w:rFonts w:ascii="Times New Roman" w:hAnsi="Times New Roman" w:cs="Times New Roman"/>
          <w:sz w:val="24"/>
          <w:szCs w:val="24"/>
        </w:rPr>
        <w:t xml:space="preserve"> thermal energy converts into mechanical wave</w:t>
      </w:r>
      <w:r>
        <w:rPr>
          <w:rFonts w:ascii="Times New Roman" w:hAnsi="Times New Roman" w:cs="Times New Roman"/>
          <w:sz w:val="24"/>
          <w:szCs w:val="24"/>
        </w:rPr>
        <w:t xml:space="preserve"> and because of thermal expansion a</w:t>
      </w:r>
      <w:r w:rsidRPr="007E4538">
        <w:rPr>
          <w:rFonts w:ascii="Times New Roman" w:hAnsi="Times New Roman" w:cs="Times New Roman"/>
          <w:sz w:val="24"/>
          <w:szCs w:val="24"/>
        </w:rPr>
        <w:t>n acoustic wave is generated. The optical absorption of these endogenous chromospheres is wavelength dependent; therefore, the PA signal intensity at different optical wavelengths can be used to characterize</w:t>
      </w:r>
      <w:r w:rsidR="002858FF">
        <w:rPr>
          <w:rFonts w:ascii="Times New Roman" w:hAnsi="Times New Roman" w:cs="Times New Roman"/>
          <w:sz w:val="24"/>
          <w:szCs w:val="24"/>
        </w:rPr>
        <w:t xml:space="preserve"> optical properties of tissue [5</w:t>
      </w:r>
      <w:r w:rsidRPr="007E4538">
        <w:rPr>
          <w:rFonts w:ascii="Times New Roman" w:hAnsi="Times New Roman" w:cs="Times New Roman"/>
          <w:sz w:val="24"/>
          <w:szCs w:val="24"/>
        </w:rPr>
        <w:t>].</w:t>
      </w:r>
    </w:p>
    <w:p w:rsidR="00B4414D" w:rsidRPr="007E4538" w:rsidRDefault="00B4414D" w:rsidP="00B4414D">
      <w:pPr>
        <w:pStyle w:val="ListParagraph"/>
        <w:spacing w:line="360" w:lineRule="auto"/>
        <w:ind w:left="0"/>
        <w:rPr>
          <w:rFonts w:ascii="Times New Roman" w:hAnsi="Times New Roman" w:cs="Times New Roman"/>
          <w:sz w:val="32"/>
          <w:szCs w:val="32"/>
        </w:rPr>
      </w:pPr>
    </w:p>
    <w:p w:rsidR="00B4414D" w:rsidRPr="00F4590B" w:rsidRDefault="00B4414D" w:rsidP="00B4414D">
      <w:pPr>
        <w:pStyle w:val="ListParagraph"/>
        <w:numPr>
          <w:ilvl w:val="0"/>
          <w:numId w:val="3"/>
        </w:numPr>
        <w:spacing w:line="360" w:lineRule="auto"/>
        <w:ind w:left="0"/>
        <w:rPr>
          <w:rFonts w:ascii="Times New Roman" w:hAnsi="Times New Roman" w:cs="Times New Roman"/>
          <w:b/>
          <w:bCs/>
          <w:sz w:val="32"/>
          <w:szCs w:val="32"/>
        </w:rPr>
      </w:pPr>
      <w:r w:rsidRPr="00F4590B">
        <w:rPr>
          <w:rFonts w:ascii="Times New Roman" w:hAnsi="Times New Roman" w:cs="Times New Roman"/>
          <w:b/>
          <w:bCs/>
          <w:sz w:val="32"/>
          <w:szCs w:val="32"/>
        </w:rPr>
        <w:t>Principle of photo acoustic</w:t>
      </w:r>
      <w:r>
        <w:rPr>
          <w:rFonts w:ascii="Times New Roman" w:hAnsi="Times New Roman" w:cs="Times New Roman"/>
          <w:b/>
          <w:bCs/>
          <w:sz w:val="32"/>
          <w:szCs w:val="32"/>
        </w:rPr>
        <w:t xml:space="preserve"> imaging</w:t>
      </w:r>
      <w:r w:rsidRPr="00F4590B">
        <w:rPr>
          <w:rFonts w:ascii="Times New Roman" w:hAnsi="Times New Roman" w:cs="Times New Roman"/>
          <w:b/>
          <w:bCs/>
          <w:sz w:val="32"/>
          <w:szCs w:val="32"/>
        </w:rPr>
        <w:t xml:space="preserve"> by </w:t>
      </w:r>
      <w:r>
        <w:rPr>
          <w:rFonts w:ascii="Times New Roman" w:hAnsi="Times New Roman" w:cs="Times New Roman"/>
          <w:b/>
          <w:bCs/>
          <w:sz w:val="32"/>
          <w:szCs w:val="32"/>
        </w:rPr>
        <w:t xml:space="preserve">exogenous contrast agents like </w:t>
      </w:r>
      <w:r w:rsidRPr="00F4590B">
        <w:rPr>
          <w:rFonts w:ascii="Times New Roman" w:hAnsi="Times New Roman" w:cs="Times New Roman"/>
          <w:b/>
          <w:bCs/>
          <w:sz w:val="32"/>
          <w:szCs w:val="32"/>
        </w:rPr>
        <w:t xml:space="preserve">gold </w:t>
      </w:r>
      <w:proofErr w:type="spellStart"/>
      <w:r w:rsidRPr="00F4590B">
        <w:rPr>
          <w:rFonts w:ascii="Times New Roman" w:hAnsi="Times New Roman" w:cs="Times New Roman"/>
          <w:b/>
          <w:bCs/>
          <w:sz w:val="32"/>
          <w:szCs w:val="32"/>
        </w:rPr>
        <w:t>nano</w:t>
      </w:r>
      <w:proofErr w:type="spellEnd"/>
      <w:r w:rsidRPr="00F4590B">
        <w:rPr>
          <w:rFonts w:ascii="Times New Roman" w:hAnsi="Times New Roman" w:cs="Times New Roman"/>
          <w:b/>
          <w:bCs/>
          <w:sz w:val="32"/>
          <w:szCs w:val="32"/>
        </w:rPr>
        <w:t xml:space="preserve"> particle</w:t>
      </w:r>
      <w:r>
        <w:rPr>
          <w:rFonts w:ascii="Times New Roman" w:hAnsi="Times New Roman" w:cs="Times New Roman"/>
          <w:b/>
          <w:bCs/>
          <w:sz w:val="32"/>
          <w:szCs w:val="32"/>
        </w:rPr>
        <w:t>s</w:t>
      </w:r>
    </w:p>
    <w:p w:rsidR="00B4414D" w:rsidRPr="00F4590B" w:rsidRDefault="00B4414D" w:rsidP="00B4414D">
      <w:pPr>
        <w:pStyle w:val="ListParagraph"/>
        <w:spacing w:line="360" w:lineRule="auto"/>
        <w:ind w:left="0"/>
        <w:rPr>
          <w:rFonts w:ascii="Times New Roman" w:hAnsi="Times New Roman" w:cs="Times New Roman"/>
          <w:b/>
          <w:bCs/>
          <w:sz w:val="32"/>
          <w:szCs w:val="32"/>
        </w:rPr>
      </w:pPr>
    </w:p>
    <w:p w:rsidR="00B4414D" w:rsidRPr="007E4538" w:rsidRDefault="00B4414D" w:rsidP="00B4414D">
      <w:pPr>
        <w:pStyle w:val="ListParagraph"/>
        <w:spacing w:line="360" w:lineRule="auto"/>
        <w:ind w:left="0"/>
        <w:rPr>
          <w:rFonts w:ascii="Times New Roman" w:hAnsi="Times New Roman" w:cs="Times New Roman"/>
          <w:sz w:val="24"/>
          <w:szCs w:val="24"/>
        </w:rPr>
      </w:pPr>
      <w:r w:rsidRPr="007E4538">
        <w:rPr>
          <w:rFonts w:ascii="Times New Roman" w:hAnsi="Times New Roman" w:cs="Times New Roman"/>
          <w:sz w:val="24"/>
          <w:szCs w:val="24"/>
        </w:rPr>
        <w:t xml:space="preserve">When a laser shine on </w:t>
      </w:r>
      <w:proofErr w:type="spellStart"/>
      <w:r w:rsidRPr="007E4538">
        <w:rPr>
          <w:rFonts w:ascii="Times New Roman" w:hAnsi="Times New Roman" w:cs="Times New Roman"/>
          <w:sz w:val="24"/>
          <w:szCs w:val="24"/>
        </w:rPr>
        <w:t>pahotoacoustic</w:t>
      </w:r>
      <w:proofErr w:type="spellEnd"/>
      <w:r w:rsidRPr="007E4538">
        <w:rPr>
          <w:rFonts w:ascii="Times New Roman" w:hAnsi="Times New Roman" w:cs="Times New Roman"/>
          <w:sz w:val="24"/>
          <w:szCs w:val="24"/>
        </w:rPr>
        <w:t xml:space="preserve"> structure (on the tip of fiber, the light energy is converted into thermal energy via energy absorption </w:t>
      </w:r>
      <w:proofErr w:type="spellStart"/>
      <w:r w:rsidRPr="007E4538">
        <w:rPr>
          <w:rFonts w:ascii="Times New Roman" w:hAnsi="Times New Roman" w:cs="Times New Roman"/>
          <w:sz w:val="24"/>
          <w:szCs w:val="24"/>
        </w:rPr>
        <w:t>layer</w:t>
      </w:r>
      <w:proofErr w:type="gramStart"/>
      <w:r w:rsidRPr="007E4538">
        <w:rPr>
          <w:rFonts w:ascii="Times New Roman" w:hAnsi="Times New Roman" w:cs="Times New Roman"/>
          <w:sz w:val="24"/>
          <w:szCs w:val="24"/>
        </w:rPr>
        <w:t>;The</w:t>
      </w:r>
      <w:proofErr w:type="spellEnd"/>
      <w:proofErr w:type="gramEnd"/>
      <w:r w:rsidRPr="007E4538">
        <w:rPr>
          <w:rFonts w:ascii="Times New Roman" w:hAnsi="Times New Roman" w:cs="Times New Roman"/>
          <w:sz w:val="24"/>
          <w:szCs w:val="24"/>
        </w:rPr>
        <w:t xml:space="preserve"> thermal energy converts into mechanical wave because of thermal expansion; An acoustic wave is generated</w:t>
      </w:r>
    </w:p>
    <w:p w:rsidR="00B4414D" w:rsidRPr="007E4538" w:rsidRDefault="00B4414D" w:rsidP="00B4414D">
      <w:pPr>
        <w:pStyle w:val="ListParagraph"/>
        <w:spacing w:line="360" w:lineRule="auto"/>
        <w:ind w:left="0"/>
        <w:rPr>
          <w:rFonts w:ascii="Times New Roman" w:hAnsi="Times New Roman" w:cs="Times New Roman"/>
          <w:b/>
          <w:bCs/>
          <w:sz w:val="24"/>
          <w:szCs w:val="24"/>
        </w:rPr>
      </w:pPr>
    </w:p>
    <w:p w:rsidR="00B4414D" w:rsidRPr="00F4590B" w:rsidRDefault="00B4414D" w:rsidP="003E7083">
      <w:pPr>
        <w:pStyle w:val="ListParagraph"/>
        <w:spacing w:line="360" w:lineRule="auto"/>
        <w:ind w:left="0"/>
        <w:jc w:val="center"/>
        <w:rPr>
          <w:rFonts w:ascii="Times New Roman" w:hAnsi="Times New Roman" w:cs="Times New Roman"/>
          <w:sz w:val="32"/>
          <w:szCs w:val="32"/>
        </w:rPr>
      </w:pPr>
      <w:r w:rsidRPr="00F4590B">
        <w:rPr>
          <w:rFonts w:ascii="Times New Roman" w:hAnsi="Times New Roman" w:cs="Times New Roman"/>
          <w:noProof/>
          <w:sz w:val="32"/>
          <w:szCs w:val="32"/>
          <w:lang w:eastAsia="en-US"/>
        </w:rPr>
        <w:lastRenderedPageBreak/>
        <w:drawing>
          <wp:inline distT="0" distB="0" distL="0" distR="0">
            <wp:extent cx="5486400" cy="1623695"/>
            <wp:effectExtent l="0" t="0" r="0" b="0"/>
            <wp:docPr id="7"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00800" cy="1893888"/>
                      <a:chOff x="990600" y="1447800"/>
                      <a:chExt cx="6400800" cy="1893888"/>
                    </a:xfrm>
                  </a:grpSpPr>
                  <a:grpSp>
                    <a:nvGrpSpPr>
                      <a:cNvPr id="16" name="Group 15"/>
                      <a:cNvGrpSpPr/>
                    </a:nvGrpSpPr>
                    <a:grpSpPr>
                      <a:xfrm>
                        <a:off x="990600" y="1447800"/>
                        <a:ext cx="6400800" cy="1893888"/>
                        <a:chOff x="990600" y="1447800"/>
                        <a:chExt cx="6400800" cy="1893888"/>
                      </a:xfrm>
                    </a:grpSpPr>
                    <a:sp>
                      <a:nvSpPr>
                        <a:cNvPr id="5" name="矩形 23"/>
                        <a:cNvSpPr/>
                      </a:nvSpPr>
                      <a:spPr>
                        <a:xfrm>
                          <a:off x="2865438" y="1828800"/>
                          <a:ext cx="2133600" cy="1143000"/>
                        </a:xfrm>
                        <a:prstGeom prst="rect">
                          <a:avLst/>
                        </a:prstGeom>
                        <a:solidFill>
                          <a:schemeClr val="accent2">
                            <a:lumMod val="60000"/>
                            <a:lumOff val="40000"/>
                          </a:scheme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zh-CN" altLang="en-US">
                              <a:solidFill>
                                <a:srgbClr val="FFFFFF"/>
                              </a:solidFill>
                              <a:ea typeface="宋体" charset="-122"/>
                              <a:cs typeface="Arial"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196" name="TextBox 25"/>
                        <a:cNvSpPr txBox="1">
                          <a:spLocks noChangeArrowheads="1"/>
                        </a:cNvSpPr>
                      </a:nvSpPr>
                      <a:spPr bwMode="auto">
                        <a:xfrm>
                          <a:off x="2743200" y="2971800"/>
                          <a:ext cx="1416050" cy="36988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zh-CN">
                                <a:ea typeface="宋体" pitchFamily="2" charset="-122"/>
                              </a:rPr>
                              <a:t>Optical fiber</a:t>
                            </a:r>
                            <a:endParaRPr lang="zh-CN" altLang="en-US">
                              <a:ea typeface="宋体" pitchFamily="2" charset="-122"/>
                            </a:endParaRPr>
                          </a:p>
                        </a:txBody>
                        <a:useSpRect/>
                      </a:txSp>
                    </a:sp>
                    <a:sp>
                      <a:nvSpPr>
                        <a:cNvPr id="8" name="矩形 24"/>
                        <a:cNvSpPr/>
                      </a:nvSpPr>
                      <a:spPr bwMode="auto">
                        <a:xfrm>
                          <a:off x="4999038" y="1828800"/>
                          <a:ext cx="381000" cy="1143000"/>
                        </a:xfrm>
                        <a:prstGeom prst="rect">
                          <a:avLst/>
                        </a:prstGeom>
                        <a:solidFill>
                          <a:schemeClr val="accent2">
                            <a:lumMod val="40000"/>
                            <a:lumOff val="60000"/>
                          </a:scheme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zh-CN" altLang="en-US">
                              <a:solidFill>
                                <a:srgbClr val="FFFFFF"/>
                              </a:solidFill>
                              <a:ea typeface="宋体" charset="-122"/>
                              <a:cs typeface="Arial"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198" name="TextBox 26"/>
                        <a:cNvSpPr txBox="1">
                          <a:spLocks noChangeArrowheads="1"/>
                        </a:cNvSpPr>
                      </a:nvSpPr>
                      <a:spPr bwMode="auto">
                        <a:xfrm>
                          <a:off x="4038600" y="1447800"/>
                          <a:ext cx="2620963" cy="36988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zh-CN">
                                <a:ea typeface="宋体" pitchFamily="2" charset="-122"/>
                              </a:rPr>
                              <a:t>Energy absorption layer</a:t>
                            </a:r>
                            <a:endParaRPr lang="zh-CN" altLang="en-US">
                              <a:ea typeface="宋体" pitchFamily="2" charset="-122"/>
                            </a:endParaRPr>
                          </a:p>
                        </a:txBody>
                        <a:useSpRect/>
                      </a:txSp>
                    </a:sp>
                    <a:grpSp>
                      <a:nvGrpSpPr>
                        <a:cNvPr id="7" name="Group 29"/>
                        <a:cNvGrpSpPr>
                          <a:grpSpLocks/>
                        </a:cNvGrpSpPr>
                      </a:nvGrpSpPr>
                      <a:grpSpPr bwMode="auto">
                        <a:xfrm>
                          <a:off x="990601" y="1905000"/>
                          <a:ext cx="4008439" cy="719138"/>
                          <a:chOff x="381000" y="1905000"/>
                          <a:chExt cx="4008437" cy="718458"/>
                        </a:xfrm>
                      </a:grpSpPr>
                      <a:sp>
                        <a:nvSpPr>
                          <a:cNvPr id="10" name="右箭头 28"/>
                          <a:cNvSpPr/>
                        </a:nvSpPr>
                        <a:spPr>
                          <a:xfrm>
                            <a:off x="1722438" y="2166690"/>
                            <a:ext cx="2666999" cy="456768"/>
                          </a:xfrm>
                          <a:prstGeom prst="rightArrow">
                            <a:avLst/>
                          </a:prstGeom>
                          <a:solidFill>
                            <a:srgbClr val="0070C0">
                              <a:alpha val="80000"/>
                            </a:srgb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zh-CN" altLang="en-US">
                                <a:solidFill>
                                  <a:srgbClr val="FFFFFF"/>
                                </a:solidFill>
                                <a:ea typeface="宋体" charset="-122"/>
                                <a:cs typeface="Arial"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206" name="TextBox 25"/>
                          <a:cNvSpPr txBox="1">
                            <a:spLocks noChangeArrowheads="1"/>
                          </a:cNvSpPr>
                        </a:nvSpPr>
                        <a:spPr bwMode="auto">
                          <a:xfrm>
                            <a:off x="381000" y="1905000"/>
                            <a:ext cx="1800493" cy="36933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zh-CN">
                                  <a:ea typeface="宋体" pitchFamily="2" charset="-122"/>
                                </a:rPr>
                                <a:t>Laser excitation</a:t>
                              </a:r>
                              <a:endParaRPr lang="zh-CN" altLang="en-US">
                                <a:ea typeface="宋体" pitchFamily="2" charset="-122"/>
                              </a:endParaRPr>
                            </a:p>
                          </a:txBody>
                          <a:useSpRect/>
                        </a:txSp>
                      </a:sp>
                    </a:grpSp>
                    <a:grpSp>
                      <a:nvGrpSpPr>
                        <a:cNvPr id="9" name="Group 30"/>
                        <a:cNvGrpSpPr>
                          <a:grpSpLocks/>
                        </a:cNvGrpSpPr>
                      </a:nvGrpSpPr>
                      <a:grpSpPr bwMode="auto">
                        <a:xfrm>
                          <a:off x="5486400" y="1981200"/>
                          <a:ext cx="1905000" cy="1208088"/>
                          <a:chOff x="4876800" y="1981200"/>
                          <a:chExt cx="1905000" cy="1207532"/>
                        </a:xfrm>
                      </a:grpSpPr>
                      <a:pic>
                        <a:nvPicPr>
                          <a:cNvPr id="8203" name="Picture 3"/>
                          <a:cNvPicPr>
                            <a:picLocks noChangeAspect="1" noChangeArrowheads="1"/>
                          </a:cNvPicPr>
                        </a:nvPicPr>
                        <a:blipFill>
                          <a:blip r:embed="rId11" cstate="print"/>
                          <a:srcRect/>
                          <a:stretch>
                            <a:fillRect/>
                          </a:stretch>
                        </a:blipFill>
                        <a:spPr bwMode="auto">
                          <a:xfrm>
                            <a:off x="5486400" y="1981200"/>
                            <a:ext cx="1905000" cy="851292"/>
                          </a:xfrm>
                          <a:prstGeom prst="rect">
                            <a:avLst/>
                          </a:prstGeom>
                          <a:noFill/>
                          <a:ln w="9525">
                            <a:noFill/>
                            <a:miter lim="800000"/>
                            <a:headEnd/>
                            <a:tailEnd/>
                          </a:ln>
                        </a:spPr>
                      </a:pic>
                      <a:sp>
                        <a:nvSpPr>
                          <a:cNvPr id="8204" name="TextBox 26"/>
                          <a:cNvSpPr txBox="1">
                            <a:spLocks noChangeArrowheads="1"/>
                          </a:cNvSpPr>
                        </a:nvSpPr>
                        <a:spPr bwMode="auto">
                          <a:xfrm>
                            <a:off x="4876800" y="2819400"/>
                            <a:ext cx="1838965" cy="36933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zh-CN">
                                  <a:ea typeface="宋体" pitchFamily="2" charset="-122"/>
                                </a:rPr>
                                <a:t>Acoustic signals</a:t>
                              </a:r>
                              <a:endParaRPr lang="zh-CN" altLang="en-US">
                                <a:ea typeface="宋体" pitchFamily="2" charset="-122"/>
                              </a:endParaRPr>
                            </a:p>
                          </a:txBody>
                          <a:useSpRect/>
                        </a:txSp>
                      </a:sp>
                    </a:grpSp>
                  </a:grpSp>
                </lc:lockedCanvas>
              </a:graphicData>
            </a:graphic>
          </wp:inline>
        </w:drawing>
      </w:r>
    </w:p>
    <w:p w:rsidR="00B4414D" w:rsidRPr="00F4590B" w:rsidRDefault="00B4414D" w:rsidP="00B4414D">
      <w:pPr>
        <w:pStyle w:val="ListParagraph"/>
        <w:spacing w:line="360" w:lineRule="auto"/>
        <w:ind w:left="0"/>
        <w:rPr>
          <w:rFonts w:ascii="Times New Roman" w:hAnsi="Times New Roman" w:cs="Times New Roman"/>
          <w:sz w:val="32"/>
          <w:szCs w:val="32"/>
        </w:rPr>
      </w:pPr>
    </w:p>
    <w:p w:rsidR="00B4414D" w:rsidRPr="00F4590B" w:rsidRDefault="00B4414D" w:rsidP="00B4414D">
      <w:pPr>
        <w:pStyle w:val="ListParagraph"/>
        <w:spacing w:line="360" w:lineRule="auto"/>
        <w:ind w:left="0"/>
        <w:rPr>
          <w:rFonts w:ascii="Times New Roman" w:hAnsi="Times New Roman" w:cs="Times New Roman"/>
          <w:b/>
          <w:bCs/>
          <w:sz w:val="32"/>
          <w:szCs w:val="32"/>
        </w:rPr>
      </w:pPr>
    </w:p>
    <w:p w:rsidR="00B4414D" w:rsidRPr="00FC31DF" w:rsidRDefault="00B4414D" w:rsidP="00B91CD0">
      <w:pPr>
        <w:pStyle w:val="ListParagraph"/>
        <w:numPr>
          <w:ilvl w:val="0"/>
          <w:numId w:val="4"/>
        </w:numPr>
        <w:spacing w:line="360" w:lineRule="auto"/>
        <w:rPr>
          <w:rFonts w:ascii="Times New Roman" w:hAnsi="Times New Roman" w:cs="Times New Roman"/>
          <w:b/>
          <w:bCs/>
          <w:sz w:val="32"/>
          <w:szCs w:val="32"/>
        </w:rPr>
      </w:pPr>
      <w:proofErr w:type="spellStart"/>
      <w:r>
        <w:rPr>
          <w:rFonts w:ascii="Times New Roman" w:hAnsi="Times New Roman" w:cs="Times New Roman"/>
          <w:b/>
          <w:bCs/>
          <w:sz w:val="32"/>
          <w:szCs w:val="32"/>
        </w:rPr>
        <w:t>P</w:t>
      </w:r>
      <w:r w:rsidRPr="00FC31DF">
        <w:rPr>
          <w:rFonts w:ascii="Times New Roman" w:hAnsi="Times New Roman" w:cs="Times New Roman"/>
          <w:b/>
          <w:bCs/>
          <w:sz w:val="32"/>
          <w:szCs w:val="32"/>
        </w:rPr>
        <w:t>hotoacoustic</w:t>
      </w:r>
      <w:proofErr w:type="spellEnd"/>
      <w:r w:rsidRPr="00FC31DF">
        <w:rPr>
          <w:rFonts w:ascii="Times New Roman" w:hAnsi="Times New Roman" w:cs="Times New Roman"/>
          <w:b/>
          <w:bCs/>
          <w:sz w:val="32"/>
          <w:szCs w:val="32"/>
        </w:rPr>
        <w:t xml:space="preserve"> molecular imaging</w:t>
      </w:r>
    </w:p>
    <w:p w:rsidR="00B4414D" w:rsidRPr="00F4590B" w:rsidRDefault="00B4414D" w:rsidP="003E7083">
      <w:pPr>
        <w:pStyle w:val="ListParagraph"/>
        <w:spacing w:line="360" w:lineRule="auto"/>
        <w:ind w:left="0"/>
        <w:jc w:val="center"/>
        <w:rPr>
          <w:rFonts w:ascii="Times New Roman" w:hAnsi="Times New Roman" w:cs="Times New Roman"/>
          <w:b/>
          <w:bCs/>
          <w:sz w:val="32"/>
          <w:szCs w:val="32"/>
        </w:rPr>
      </w:pPr>
      <w:r w:rsidRPr="00F4590B">
        <w:rPr>
          <w:rFonts w:ascii="Times New Roman" w:hAnsi="Times New Roman" w:cs="Times New Roman"/>
          <w:b/>
          <w:bCs/>
          <w:noProof/>
          <w:sz w:val="32"/>
          <w:szCs w:val="32"/>
          <w:lang w:eastAsia="en-US"/>
        </w:rPr>
        <w:drawing>
          <wp:inline distT="0" distB="0" distL="0" distR="0">
            <wp:extent cx="5486400" cy="3660775"/>
            <wp:effectExtent l="19050" t="0" r="0" b="0"/>
            <wp:docPr id="8" name="Picture 7"/>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2" cstate="print"/>
                    <a:srcRect/>
                    <a:stretch>
                      <a:fillRect/>
                    </a:stretch>
                  </pic:blipFill>
                  <pic:spPr bwMode="auto">
                    <a:xfrm>
                      <a:off x="0" y="0"/>
                      <a:ext cx="5486400" cy="3660775"/>
                    </a:xfrm>
                    <a:prstGeom prst="rect">
                      <a:avLst/>
                    </a:prstGeom>
                    <a:noFill/>
                    <a:ln w="9525">
                      <a:noFill/>
                      <a:miter lim="800000"/>
                      <a:headEnd/>
                      <a:tailEnd/>
                    </a:ln>
                  </pic:spPr>
                </pic:pic>
              </a:graphicData>
            </a:graphic>
          </wp:inline>
        </w:drawing>
      </w:r>
    </w:p>
    <w:p w:rsidR="00B91CD0" w:rsidRDefault="00B4414D" w:rsidP="00B91CD0">
      <w:pPr>
        <w:spacing w:line="360" w:lineRule="auto"/>
        <w:rPr>
          <w:rFonts w:ascii="Times New Roman" w:hAnsi="Times New Roman" w:cs="Times New Roman"/>
          <w:b/>
          <w:sz w:val="32"/>
          <w:szCs w:val="32"/>
        </w:rPr>
      </w:pPr>
      <w:r w:rsidRPr="007E4538">
        <w:rPr>
          <w:rFonts w:ascii="Times New Roman" w:hAnsi="Times New Roman" w:cs="Times New Roman"/>
          <w:sz w:val="24"/>
          <w:szCs w:val="32"/>
        </w:rPr>
        <w:t xml:space="preserve">The picture illustrates the experimental setup for </w:t>
      </w:r>
      <w:proofErr w:type="spellStart"/>
      <w:r w:rsidRPr="007E4538">
        <w:rPr>
          <w:rFonts w:ascii="Times New Roman" w:hAnsi="Times New Roman" w:cs="Times New Roman"/>
          <w:sz w:val="24"/>
          <w:szCs w:val="32"/>
        </w:rPr>
        <w:t>ph</w:t>
      </w:r>
      <w:r w:rsidR="002858FF">
        <w:rPr>
          <w:rFonts w:ascii="Times New Roman" w:hAnsi="Times New Roman" w:cs="Times New Roman"/>
          <w:sz w:val="24"/>
          <w:szCs w:val="32"/>
        </w:rPr>
        <w:t>otoacoustic</w:t>
      </w:r>
      <w:proofErr w:type="spellEnd"/>
      <w:r w:rsidR="002858FF">
        <w:rPr>
          <w:rFonts w:ascii="Times New Roman" w:hAnsi="Times New Roman" w:cs="Times New Roman"/>
          <w:sz w:val="24"/>
          <w:szCs w:val="32"/>
        </w:rPr>
        <w:t xml:space="preserve"> molecular imaging [8</w:t>
      </w:r>
      <w:r w:rsidRPr="007E4538">
        <w:rPr>
          <w:rFonts w:ascii="Times New Roman" w:hAnsi="Times New Roman" w:cs="Times New Roman"/>
          <w:sz w:val="24"/>
          <w:szCs w:val="32"/>
        </w:rPr>
        <w:t>]. Pulsed Laser pumps an optical parametric oscillator to generate 5 ns pulses at 10 Hz. The range of wavelength was tuned from 680 nm to 950 nm. The laser beam of OPO output was directed to illuminate</w:t>
      </w:r>
      <w:r>
        <w:rPr>
          <w:rFonts w:ascii="Times New Roman" w:hAnsi="Times New Roman" w:cs="Times New Roman"/>
          <w:sz w:val="24"/>
          <w:szCs w:val="32"/>
        </w:rPr>
        <w:t xml:space="preserve"> on the surface of cells in the gelatin coated well.</w:t>
      </w:r>
      <w:r w:rsidRPr="007E4538">
        <w:rPr>
          <w:rFonts w:ascii="Times New Roman" w:hAnsi="Times New Roman" w:cs="Times New Roman"/>
          <w:sz w:val="24"/>
          <w:szCs w:val="32"/>
        </w:rPr>
        <w:t xml:space="preserve"> The slide was held by a sample holder connected to X-Y-Z manual translational stage for positioning. A focused single element ultrasonic transducer was used to detect the PA signal. A motorized X-Y translational stage was </w:t>
      </w:r>
      <w:r w:rsidRPr="007E4538">
        <w:rPr>
          <w:rFonts w:ascii="Times New Roman" w:hAnsi="Times New Roman" w:cs="Times New Roman"/>
          <w:sz w:val="24"/>
          <w:szCs w:val="32"/>
        </w:rPr>
        <w:lastRenderedPageBreak/>
        <w:t>used to move the transducer to scan horizontally the samples. The PA signal was averaged three times at each scanning grid point to minimize the pulse-to-pulse energy variation. The ultrasonic transducer output was, digitized, and recorded by a digital oscilloscope synchronized to the laser. The boundary along the circumference and center of each individual well (2 mm in diameter) was identified by eye and used as a global marker to guide for both fluorescence and PA scanning area. Three sets of PA images were obtained at three different locations within this microscopy imaging.</w:t>
      </w:r>
    </w:p>
    <w:p w:rsidR="00506595" w:rsidRPr="00B91CD0" w:rsidRDefault="00506595" w:rsidP="00B91CD0">
      <w:pPr>
        <w:pStyle w:val="ListParagraph"/>
        <w:numPr>
          <w:ilvl w:val="0"/>
          <w:numId w:val="8"/>
        </w:numPr>
        <w:spacing w:line="360" w:lineRule="auto"/>
        <w:rPr>
          <w:rFonts w:ascii="Times New Roman" w:hAnsi="Times New Roman" w:cs="Times New Roman"/>
          <w:b/>
          <w:sz w:val="32"/>
          <w:szCs w:val="32"/>
        </w:rPr>
      </w:pPr>
      <w:r w:rsidRPr="00B91CD0">
        <w:rPr>
          <w:rFonts w:ascii="Times New Roman" w:hAnsi="Times New Roman" w:cs="Times New Roman"/>
          <w:b/>
          <w:sz w:val="32"/>
          <w:szCs w:val="24"/>
        </w:rPr>
        <w:t xml:space="preserve">Scanning </w:t>
      </w:r>
      <w:proofErr w:type="spellStart"/>
      <w:r w:rsidRPr="00B91CD0">
        <w:rPr>
          <w:rFonts w:ascii="Times New Roman" w:hAnsi="Times New Roman" w:cs="Times New Roman"/>
          <w:b/>
          <w:sz w:val="32"/>
          <w:szCs w:val="24"/>
        </w:rPr>
        <w:t>photoacoustic</w:t>
      </w:r>
      <w:proofErr w:type="spellEnd"/>
      <w:r w:rsidRPr="00B91CD0">
        <w:rPr>
          <w:rFonts w:ascii="Times New Roman" w:hAnsi="Times New Roman" w:cs="Times New Roman"/>
          <w:b/>
          <w:sz w:val="32"/>
          <w:szCs w:val="24"/>
        </w:rPr>
        <w:t xml:space="preserve"> probe</w:t>
      </w:r>
      <w:r w:rsidR="008716FB" w:rsidRPr="00B91CD0">
        <w:rPr>
          <w:rFonts w:ascii="Times New Roman" w:hAnsi="Times New Roman" w:cs="Times New Roman"/>
          <w:b/>
          <w:sz w:val="32"/>
          <w:szCs w:val="24"/>
        </w:rPr>
        <w:t xml:space="preserve"> – An upcoming technology</w:t>
      </w:r>
    </w:p>
    <w:p w:rsidR="005B72A4" w:rsidRDefault="00506595" w:rsidP="005B72A4">
      <w:pPr>
        <w:spacing w:after="0" w:line="360" w:lineRule="auto"/>
        <w:rPr>
          <w:rFonts w:ascii="Times New Roman" w:hAnsi="Times New Roman" w:cs="Times New Roman"/>
          <w:sz w:val="24"/>
          <w:szCs w:val="24"/>
        </w:rPr>
      </w:pPr>
      <w:r w:rsidRPr="005B72A4">
        <w:rPr>
          <w:rFonts w:ascii="Times New Roman" w:hAnsi="Times New Roman" w:cs="Times New Roman"/>
          <w:sz w:val="24"/>
          <w:szCs w:val="24"/>
        </w:rPr>
        <w:t xml:space="preserve">A scanning </w:t>
      </w:r>
      <w:proofErr w:type="spellStart"/>
      <w:r w:rsidRPr="005B72A4">
        <w:rPr>
          <w:rFonts w:ascii="Times New Roman" w:hAnsi="Times New Roman" w:cs="Times New Roman"/>
          <w:sz w:val="24"/>
          <w:szCs w:val="24"/>
        </w:rPr>
        <w:t>photoacoustic</w:t>
      </w:r>
      <w:proofErr w:type="spellEnd"/>
      <w:r w:rsidRPr="005B72A4">
        <w:rPr>
          <w:rFonts w:ascii="Times New Roman" w:hAnsi="Times New Roman" w:cs="Times New Roman"/>
          <w:sz w:val="24"/>
          <w:szCs w:val="24"/>
        </w:rPr>
        <w:t xml:space="preserve"> probe contains an angled </w:t>
      </w:r>
      <w:proofErr w:type="spellStart"/>
      <w:r w:rsidRPr="005B72A4">
        <w:rPr>
          <w:rFonts w:ascii="Times New Roman" w:hAnsi="Times New Roman" w:cs="Times New Roman"/>
          <w:sz w:val="24"/>
          <w:szCs w:val="24"/>
        </w:rPr>
        <w:t>photoacoustic</w:t>
      </w:r>
      <w:proofErr w:type="spellEnd"/>
      <w:r w:rsidRPr="005B72A4">
        <w:rPr>
          <w:rFonts w:ascii="Times New Roman" w:hAnsi="Times New Roman" w:cs="Times New Roman"/>
          <w:sz w:val="24"/>
          <w:szCs w:val="24"/>
        </w:rPr>
        <w:t xml:space="preserve"> source for ultrasound wave generation and a fiber-optic ultrasonic receiver. A fiber-optic interferometer based on </w:t>
      </w:r>
      <w:proofErr w:type="spellStart"/>
      <w:r w:rsidRPr="005B72A4">
        <w:rPr>
          <w:rFonts w:ascii="Times New Roman" w:hAnsi="Times New Roman" w:cs="Times New Roman"/>
          <w:sz w:val="24"/>
          <w:szCs w:val="24"/>
        </w:rPr>
        <w:t>Fabry</w:t>
      </w:r>
      <w:proofErr w:type="spellEnd"/>
      <w:r w:rsidRPr="005B72A4">
        <w:rPr>
          <w:rFonts w:ascii="Times New Roman" w:hAnsi="Times New Roman" w:cs="Times New Roman"/>
          <w:sz w:val="24"/>
          <w:szCs w:val="24"/>
        </w:rPr>
        <w:t>-Perot cavity on the tip of the fiber is used as the receiver.</w:t>
      </w:r>
    </w:p>
    <w:p w:rsidR="00F52968" w:rsidRDefault="00F52968" w:rsidP="005B72A4">
      <w:pPr>
        <w:spacing w:after="0" w:line="360" w:lineRule="auto"/>
        <w:rPr>
          <w:rFonts w:ascii="Times New Roman" w:hAnsi="Times New Roman" w:cs="Times New Roman"/>
          <w:sz w:val="24"/>
          <w:szCs w:val="24"/>
        </w:rPr>
      </w:pPr>
    </w:p>
    <w:p w:rsidR="00797020" w:rsidRPr="005B72A4" w:rsidRDefault="008D0A97" w:rsidP="005B72A4">
      <w:pPr>
        <w:spacing w:after="0" w:line="360" w:lineRule="auto"/>
        <w:rPr>
          <w:rFonts w:ascii="Times New Roman" w:hAnsi="Times New Roman" w:cs="Times New Roman"/>
          <w:sz w:val="32"/>
          <w:szCs w:val="32"/>
        </w:rPr>
      </w:pPr>
      <w:r w:rsidRPr="005B72A4">
        <w:rPr>
          <w:rFonts w:ascii="Times New Roman" w:hAnsi="Times New Roman" w:cs="Times New Roman"/>
          <w:b/>
          <w:sz w:val="32"/>
          <w:szCs w:val="32"/>
        </w:rPr>
        <w:t xml:space="preserve">PAI system using </w:t>
      </w:r>
      <w:proofErr w:type="spellStart"/>
      <w:r w:rsidRPr="005B72A4">
        <w:rPr>
          <w:rFonts w:ascii="Times New Roman" w:hAnsi="Times New Roman" w:cs="Times New Roman"/>
          <w:b/>
          <w:sz w:val="32"/>
          <w:szCs w:val="32"/>
        </w:rPr>
        <w:t>Photoacoustic</w:t>
      </w:r>
      <w:proofErr w:type="spellEnd"/>
      <w:r w:rsidRPr="005B72A4">
        <w:rPr>
          <w:rFonts w:ascii="Times New Roman" w:hAnsi="Times New Roman" w:cs="Times New Roman"/>
          <w:b/>
          <w:sz w:val="32"/>
          <w:szCs w:val="32"/>
        </w:rPr>
        <w:t xml:space="preserve"> Probe</w:t>
      </w:r>
    </w:p>
    <w:p w:rsidR="008D0A97" w:rsidRDefault="008D0A97" w:rsidP="00506595"/>
    <w:p w:rsidR="00797020" w:rsidRDefault="00797020" w:rsidP="003E7083">
      <w:pPr>
        <w:jc w:val="center"/>
      </w:pPr>
      <w:r w:rsidRPr="00797020">
        <w:rPr>
          <w:noProof/>
        </w:rPr>
        <w:drawing>
          <wp:inline distT="0" distB="0" distL="0" distR="0">
            <wp:extent cx="5487988" cy="3429000"/>
            <wp:effectExtent l="19050" t="0" r="0" b="0"/>
            <wp:docPr id="2" name="Picture 2" descr="4.jpg"/>
            <wp:cNvGraphicFramePr/>
            <a:graphic xmlns:a="http://schemas.openxmlformats.org/drawingml/2006/main">
              <a:graphicData uri="http://schemas.openxmlformats.org/drawingml/2006/picture">
                <pic:pic xmlns:pic="http://schemas.openxmlformats.org/drawingml/2006/picture">
                  <pic:nvPicPr>
                    <pic:cNvPr id="9219" name="Content Placeholder 3" descr="4.jpg"/>
                    <pic:cNvPicPr>
                      <a:picLocks noGrp="1" noChangeAspect="1"/>
                    </pic:cNvPicPr>
                  </pic:nvPicPr>
                  <pic:blipFill>
                    <a:blip r:embed="rId13" cstate="print"/>
                    <a:srcRect/>
                    <a:stretch>
                      <a:fillRect/>
                    </a:stretch>
                  </pic:blipFill>
                  <pic:spPr bwMode="auto">
                    <a:xfrm>
                      <a:off x="0" y="0"/>
                      <a:ext cx="5487988" cy="3429000"/>
                    </a:xfrm>
                    <a:prstGeom prst="rect">
                      <a:avLst/>
                    </a:prstGeom>
                    <a:noFill/>
                    <a:ln w="9525">
                      <a:noFill/>
                      <a:miter lim="800000"/>
                      <a:headEnd/>
                      <a:tailEnd/>
                    </a:ln>
                  </pic:spPr>
                </pic:pic>
              </a:graphicData>
            </a:graphic>
          </wp:inline>
        </w:drawing>
      </w:r>
    </w:p>
    <w:p w:rsidR="008D0A97" w:rsidRDefault="008D0A97" w:rsidP="003C1701">
      <w:pPr>
        <w:rPr>
          <w:rFonts w:ascii="Times New Roman" w:hAnsi="Times New Roman" w:cs="Times New Roman"/>
          <w:b/>
          <w:sz w:val="28"/>
          <w:szCs w:val="28"/>
        </w:rPr>
      </w:pPr>
    </w:p>
    <w:p w:rsidR="008D0A97" w:rsidRDefault="008D0A97" w:rsidP="005B72A4">
      <w:pPr>
        <w:spacing w:after="0" w:line="360" w:lineRule="auto"/>
        <w:rPr>
          <w:rFonts w:ascii="Times New Roman" w:hAnsi="Times New Roman" w:cs="Times New Roman"/>
          <w:sz w:val="24"/>
          <w:szCs w:val="24"/>
        </w:rPr>
      </w:pPr>
      <w:proofErr w:type="spellStart"/>
      <w:r w:rsidRPr="00C10592">
        <w:rPr>
          <w:rFonts w:ascii="Times New Roman" w:hAnsi="Times New Roman" w:cs="Times New Roman"/>
          <w:sz w:val="24"/>
          <w:szCs w:val="24"/>
        </w:rPr>
        <w:lastRenderedPageBreak/>
        <w:t>Photoacoustic</w:t>
      </w:r>
      <w:proofErr w:type="spellEnd"/>
      <w:r w:rsidRPr="00C10592">
        <w:rPr>
          <w:rFonts w:ascii="Times New Roman" w:hAnsi="Times New Roman" w:cs="Times New Roman"/>
          <w:sz w:val="24"/>
          <w:szCs w:val="24"/>
        </w:rPr>
        <w:t xml:space="preserve"> probe is an optical </w:t>
      </w:r>
      <w:proofErr w:type="spellStart"/>
      <w:r w:rsidRPr="00C10592">
        <w:rPr>
          <w:rFonts w:ascii="Times New Roman" w:hAnsi="Times New Roman" w:cs="Times New Roman"/>
          <w:sz w:val="24"/>
          <w:szCs w:val="24"/>
        </w:rPr>
        <w:t>fibre</w:t>
      </w:r>
      <w:proofErr w:type="spellEnd"/>
      <w:r w:rsidRPr="00C10592">
        <w:rPr>
          <w:rFonts w:ascii="Times New Roman" w:hAnsi="Times New Roman" w:cs="Times New Roman"/>
          <w:sz w:val="24"/>
          <w:szCs w:val="24"/>
        </w:rPr>
        <w:t xml:space="preserve"> which is used to propagate the wave </w:t>
      </w:r>
      <w:r w:rsidR="00C10592" w:rsidRPr="00C10592">
        <w:rPr>
          <w:rFonts w:ascii="Times New Roman" w:hAnsi="Times New Roman" w:cs="Times New Roman"/>
          <w:sz w:val="24"/>
          <w:szCs w:val="24"/>
        </w:rPr>
        <w:t>from a laser source to the target organ. The target tissue</w:t>
      </w:r>
      <w:r w:rsidR="00C10592">
        <w:rPr>
          <w:rFonts w:ascii="Times New Roman" w:hAnsi="Times New Roman" w:cs="Times New Roman"/>
          <w:sz w:val="24"/>
          <w:szCs w:val="24"/>
        </w:rPr>
        <w:t xml:space="preserve"> </w:t>
      </w:r>
      <w:r w:rsidR="00C10592" w:rsidRPr="00C10592">
        <w:rPr>
          <w:rFonts w:ascii="Times New Roman" w:hAnsi="Times New Roman" w:cs="Times New Roman"/>
          <w:sz w:val="24"/>
          <w:szCs w:val="24"/>
        </w:rPr>
        <w:t>expands due to Thermo-Elastic expansion and thus transmits</w:t>
      </w:r>
      <w:r w:rsidR="00C10592">
        <w:rPr>
          <w:rFonts w:ascii="Times New Roman" w:hAnsi="Times New Roman" w:cs="Times New Roman"/>
          <w:sz w:val="24"/>
          <w:szCs w:val="24"/>
        </w:rPr>
        <w:t xml:space="preserve"> </w:t>
      </w:r>
      <w:r w:rsidR="00C10592" w:rsidRPr="00C10592">
        <w:rPr>
          <w:rFonts w:ascii="Times New Roman" w:hAnsi="Times New Roman" w:cs="Times New Roman"/>
          <w:sz w:val="24"/>
          <w:szCs w:val="24"/>
        </w:rPr>
        <w:t>ultrasound waves which are then detected by a</w:t>
      </w:r>
      <w:r w:rsidR="00C10592">
        <w:rPr>
          <w:rFonts w:ascii="Times New Roman" w:hAnsi="Times New Roman" w:cs="Times New Roman"/>
          <w:sz w:val="24"/>
          <w:szCs w:val="24"/>
        </w:rPr>
        <w:t>n</w:t>
      </w:r>
      <w:r w:rsidR="00C10592" w:rsidRPr="00C10592">
        <w:rPr>
          <w:rFonts w:ascii="Times New Roman" w:hAnsi="Times New Roman" w:cs="Times New Roman"/>
          <w:sz w:val="24"/>
          <w:szCs w:val="24"/>
        </w:rPr>
        <w:t xml:space="preserve"> ultrasonic detector at the receiving end.</w:t>
      </w:r>
      <w:r w:rsidR="00C10592">
        <w:rPr>
          <w:rFonts w:ascii="Times New Roman" w:hAnsi="Times New Roman" w:cs="Times New Roman"/>
          <w:sz w:val="24"/>
          <w:szCs w:val="24"/>
        </w:rPr>
        <w:t xml:space="preserve"> The signal is then processed to image the target tissue.</w:t>
      </w:r>
    </w:p>
    <w:p w:rsidR="00B91CD0" w:rsidRDefault="00B91CD0" w:rsidP="003C1701">
      <w:pPr>
        <w:rPr>
          <w:rFonts w:ascii="Times New Roman" w:hAnsi="Times New Roman" w:cs="Times New Roman"/>
          <w:b/>
          <w:bCs/>
          <w:sz w:val="32"/>
          <w:szCs w:val="32"/>
        </w:rPr>
      </w:pPr>
    </w:p>
    <w:p w:rsidR="0031090C" w:rsidRPr="005B72A4" w:rsidRDefault="00B91CD0" w:rsidP="003C1701">
      <w:pPr>
        <w:rPr>
          <w:rFonts w:ascii="Times New Roman" w:hAnsi="Times New Roman" w:cs="Times New Roman"/>
          <w:b/>
          <w:bCs/>
          <w:sz w:val="32"/>
          <w:szCs w:val="32"/>
        </w:rPr>
      </w:pPr>
      <w:r>
        <w:rPr>
          <w:rFonts w:ascii="Times New Roman" w:hAnsi="Times New Roman" w:cs="Times New Roman"/>
          <w:b/>
          <w:bCs/>
          <w:sz w:val="32"/>
          <w:szCs w:val="32"/>
        </w:rPr>
        <w:t>Tumor Detection</w:t>
      </w:r>
      <w:r w:rsidR="005B72A4">
        <w:rPr>
          <w:rFonts w:ascii="Times New Roman" w:hAnsi="Times New Roman" w:cs="Times New Roman"/>
          <w:b/>
          <w:bCs/>
          <w:sz w:val="32"/>
          <w:szCs w:val="32"/>
        </w:rPr>
        <w:t xml:space="preserve"> Using</w:t>
      </w:r>
      <w:r w:rsidR="004F66D2" w:rsidRPr="005B72A4">
        <w:rPr>
          <w:rFonts w:ascii="Times New Roman" w:hAnsi="Times New Roman" w:cs="Times New Roman"/>
          <w:b/>
          <w:bCs/>
          <w:sz w:val="32"/>
          <w:szCs w:val="32"/>
        </w:rPr>
        <w:t xml:space="preserve"> PAI</w:t>
      </w:r>
    </w:p>
    <w:p w:rsidR="004F66D2" w:rsidRPr="005B72A4" w:rsidRDefault="004F66D2" w:rsidP="005B72A4">
      <w:pPr>
        <w:spacing w:after="0" w:line="360" w:lineRule="auto"/>
        <w:rPr>
          <w:rFonts w:ascii="Times New Roman" w:hAnsi="Times New Roman" w:cs="Times New Roman"/>
          <w:sz w:val="24"/>
          <w:szCs w:val="24"/>
        </w:rPr>
      </w:pPr>
      <w:r w:rsidRPr="005B72A4">
        <w:rPr>
          <w:rFonts w:ascii="Times New Roman" w:hAnsi="Times New Roman" w:cs="Times New Roman"/>
          <w:sz w:val="24"/>
          <w:szCs w:val="24"/>
        </w:rPr>
        <w:t>Malignant tumors ha</w:t>
      </w:r>
      <w:r w:rsidR="001E6280" w:rsidRPr="005B72A4">
        <w:rPr>
          <w:rFonts w:ascii="Times New Roman" w:hAnsi="Times New Roman" w:cs="Times New Roman"/>
          <w:sz w:val="24"/>
          <w:szCs w:val="24"/>
        </w:rPr>
        <w:t>ve dense and unorganized vascul</w:t>
      </w:r>
      <w:r w:rsidRPr="005B72A4">
        <w:rPr>
          <w:rFonts w:ascii="Times New Roman" w:hAnsi="Times New Roman" w:cs="Times New Roman"/>
          <w:sz w:val="24"/>
          <w:szCs w:val="24"/>
        </w:rPr>
        <w:t>ature compared with normal tissue. The high density of blood vessels in tumors enhances PA image contrast, thereby enabling tumor detection.</w:t>
      </w:r>
      <w:r w:rsidR="001E6280" w:rsidRPr="005B72A4">
        <w:rPr>
          <w:rFonts w:ascii="Times New Roman" w:hAnsi="Times New Roman" w:cs="Times New Roman"/>
          <w:sz w:val="24"/>
          <w:szCs w:val="24"/>
        </w:rPr>
        <w:t xml:space="preserve"> Sequential PA images can be obtained safely and noninvasively at different stages of tumor progression to monitor angiogenesis and to determine whether a tumor</w:t>
      </w:r>
      <w:r w:rsidR="004E7C91">
        <w:rPr>
          <w:rFonts w:ascii="Times New Roman" w:hAnsi="Times New Roman" w:cs="Times New Roman"/>
          <w:sz w:val="24"/>
          <w:szCs w:val="24"/>
        </w:rPr>
        <w:t xml:space="preserve"> has progressed to malignancy</w:t>
      </w:r>
      <w:r w:rsidR="00425EBF">
        <w:rPr>
          <w:rFonts w:ascii="Times New Roman" w:hAnsi="Times New Roman" w:cs="Times New Roman"/>
          <w:sz w:val="24"/>
          <w:szCs w:val="24"/>
        </w:rPr>
        <w:fldChar w:fldCharType="begin"/>
      </w:r>
      <w:r w:rsidR="00F63C13">
        <w:rPr>
          <w:rFonts w:ascii="Times New Roman" w:hAnsi="Times New Roman" w:cs="Times New Roman"/>
          <w:sz w:val="24"/>
          <w:szCs w:val="24"/>
        </w:rPr>
        <w:instrText xml:space="preserve"> ADDIN EN.CITE &lt;EndNote&gt;&lt;Cite&gt;&lt;Author&gt;Siphanto&lt;/Author&gt;&lt;Year&gt;2005&lt;/Year&gt;&lt;RecNum&gt;20&lt;/RecNum&gt;&lt;record&gt;&lt;rec-number&gt;20&lt;/rec-number&gt;&lt;foreign-keys&gt;&lt;key app="EN" db-id="vfxf2zxzgsepfue0xz2x5ztmpsx0raz29efv"&gt;20&lt;/key&gt;&lt;/foreign-keys&gt;&lt;ref-type name="Journal Article"&gt;17&lt;/ref-type&gt;&lt;contributors&gt;&lt;authors&gt;&lt;author&gt;Siphanto, R. I.&lt;/author&gt;&lt;author&gt;Thumma, K. K.&lt;/author&gt;&lt;author&gt;Kolkman, R. G.&lt;/author&gt;&lt;author&gt;van Leeuwen, T. G.&lt;/author&gt;&lt;author&gt;de Mul, F. F.&lt;/author&gt;&lt;author&gt;van Neck, J. W.&lt;/author&gt;&lt;author&gt;van Adrichem, L. N.&lt;/author&gt;&lt;author&gt;Steenbergen, W.&lt;/author&gt;&lt;/authors&gt;&lt;/contributors&gt;&lt;titles&gt;&lt;title&gt;Serial noninvasive photoacoustic imaging of neovascularization in tumor angiogenesis&lt;/title&gt;&lt;secondary-title&gt;Opt Express&lt;/secondary-title&gt;&lt;/titles&gt;&lt;periodical&gt;&lt;full-title&gt;Opt Express&lt;/full-title&gt;&lt;/periodical&gt;&lt;pages&gt;89-95&lt;/pages&gt;&lt;volume&gt;13&lt;/volume&gt;&lt;number&gt;1&lt;/number&gt;&lt;edition&gt;2005/01/10&lt;/edition&gt;&lt;dates&gt;&lt;year&gt;2005&lt;/year&gt;&lt;pub-dates&gt;&lt;date&gt;Jan 10&lt;/date&gt;&lt;/pub-dates&gt;&lt;/dates&gt;&lt;isbn&gt;1094-4087 (Electronic)&amp;#xD;1094-4087 (Linking)&lt;/isbn&gt;&lt;accession-num&gt;19488331&lt;/accession-num&gt;&lt;urls&gt;&lt;related-urls&gt;&lt;url&gt;http://www.ncbi.nlm.nih.gov/entrez/query.fcgi?cmd=Retrieve&amp;amp;db=PubMed&amp;amp;dopt=Citation&amp;amp;list_uids=19488331&lt;/url&gt;&lt;/related-urls&gt;&lt;/urls&gt;&lt;electronic-resource-num&gt;82287 [pii]&lt;/electronic-resource-num&gt;&lt;language&gt;eng&lt;/language&gt;&lt;/record&gt;&lt;/Cite&gt;&lt;/EndNote&gt;</w:instrText>
      </w:r>
      <w:r w:rsidR="00425EBF">
        <w:rPr>
          <w:rFonts w:ascii="Times New Roman" w:hAnsi="Times New Roman" w:cs="Times New Roman"/>
          <w:sz w:val="24"/>
          <w:szCs w:val="24"/>
        </w:rPr>
        <w:fldChar w:fldCharType="separate"/>
      </w:r>
      <w:r w:rsidR="00F63C13">
        <w:rPr>
          <w:rFonts w:ascii="Times New Roman" w:hAnsi="Times New Roman" w:cs="Times New Roman"/>
          <w:noProof/>
          <w:sz w:val="24"/>
          <w:szCs w:val="24"/>
        </w:rPr>
        <w:t>[4]</w:t>
      </w:r>
      <w:r w:rsidR="00425EBF">
        <w:rPr>
          <w:rFonts w:ascii="Times New Roman" w:hAnsi="Times New Roman" w:cs="Times New Roman"/>
          <w:sz w:val="24"/>
          <w:szCs w:val="24"/>
        </w:rPr>
        <w:fldChar w:fldCharType="end"/>
      </w:r>
      <w:r w:rsidR="001E6280" w:rsidRPr="005B72A4">
        <w:rPr>
          <w:rFonts w:ascii="Times New Roman" w:hAnsi="Times New Roman" w:cs="Times New Roman"/>
          <w:sz w:val="24"/>
          <w:szCs w:val="24"/>
        </w:rPr>
        <w:t>. Compared with other vascular imaging techniques, including dynamic-enhanced MRI, CT p</w:t>
      </w:r>
      <w:r w:rsidR="00E443CC">
        <w:rPr>
          <w:rFonts w:ascii="Times New Roman" w:hAnsi="Times New Roman" w:cs="Times New Roman"/>
          <w:sz w:val="24"/>
          <w:szCs w:val="24"/>
        </w:rPr>
        <w:t>erfusion and functional PET</w:t>
      </w:r>
      <w:r w:rsidR="001E6280" w:rsidRPr="005B72A4">
        <w:rPr>
          <w:rFonts w:ascii="Times New Roman" w:hAnsi="Times New Roman" w:cs="Times New Roman"/>
          <w:sz w:val="24"/>
          <w:szCs w:val="24"/>
        </w:rPr>
        <w:t>, PAI detects tumor vasculature at a better or comparable resolution.</w:t>
      </w:r>
    </w:p>
    <w:p w:rsidR="001E6280" w:rsidRPr="005B72A4" w:rsidRDefault="001E6280" w:rsidP="005B72A4">
      <w:pPr>
        <w:spacing w:after="0" w:line="360" w:lineRule="auto"/>
        <w:rPr>
          <w:rFonts w:ascii="Times New Roman" w:hAnsi="Times New Roman" w:cs="Times New Roman"/>
          <w:sz w:val="24"/>
          <w:szCs w:val="24"/>
        </w:rPr>
      </w:pPr>
      <w:r w:rsidRPr="005B72A4">
        <w:rPr>
          <w:rFonts w:ascii="Times New Roman" w:hAnsi="Times New Roman" w:cs="Times New Roman"/>
          <w:sz w:val="24"/>
          <w:szCs w:val="24"/>
        </w:rPr>
        <w:t>Metastatic spread of the primary tumor often leads to death in patients with cancer. Highly sensitive detection of circulating tumor cells (CTCs) would greatly enhance overall patient survival, if treated. PAI has been used to detect CTC in the blood stream, with the goal of detecting metastasis. The label free detection of CTCs in-vivo in a blood vessel using PAI could provide higher detection sensitivity (100-fold) compared with existing ex-vivo CTC detection assays that use a small amount of blood.</w:t>
      </w:r>
    </w:p>
    <w:p w:rsidR="001E6280" w:rsidRDefault="001E6280" w:rsidP="003C1701">
      <w:pPr>
        <w:rPr>
          <w:sz w:val="19"/>
          <w:szCs w:val="19"/>
        </w:rPr>
      </w:pPr>
    </w:p>
    <w:p w:rsidR="0070539F" w:rsidRDefault="0070539F" w:rsidP="003E7083">
      <w:pPr>
        <w:jc w:val="center"/>
        <w:rPr>
          <w:sz w:val="19"/>
          <w:szCs w:val="19"/>
        </w:rPr>
      </w:pPr>
      <w:r w:rsidRPr="0070539F">
        <w:rPr>
          <w:noProof/>
          <w:sz w:val="19"/>
          <w:szCs w:val="19"/>
        </w:rPr>
        <w:lastRenderedPageBreak/>
        <w:drawing>
          <wp:inline distT="0" distB="0" distL="0" distR="0">
            <wp:extent cx="3078282" cy="4170298"/>
            <wp:effectExtent l="19050" t="0" r="7818" b="0"/>
            <wp:docPr id="3" name="Picture 3" descr="http://t1.gstatic.com/images?q=tbn:ANd9GcQFFcnhKrwTLRSbC9nmByxam8A5zMKajMBGpEraPK956KH3Nd5Cgg"/>
            <wp:cNvGraphicFramePr/>
            <a:graphic xmlns:a="http://schemas.openxmlformats.org/drawingml/2006/main">
              <a:graphicData uri="http://schemas.openxmlformats.org/drawingml/2006/picture">
                <pic:pic xmlns:pic="http://schemas.openxmlformats.org/drawingml/2006/picture">
                  <pic:nvPicPr>
                    <pic:cNvPr id="14340" name="Picture 5" descr="http://t1.gstatic.com/images?q=tbn:ANd9GcQFFcnhKrwTLRSbC9nmByxam8A5zMKajMBGpEraPK956KH3Nd5Cgg"/>
                    <pic:cNvPicPr>
                      <a:picLocks noChangeAspect="1" noChangeArrowheads="1"/>
                    </pic:cNvPicPr>
                  </pic:nvPicPr>
                  <pic:blipFill>
                    <a:blip r:embed="rId14" cstate="print"/>
                    <a:srcRect/>
                    <a:stretch>
                      <a:fillRect/>
                    </a:stretch>
                  </pic:blipFill>
                  <pic:spPr bwMode="auto">
                    <a:xfrm>
                      <a:off x="0" y="0"/>
                      <a:ext cx="3079531" cy="4171991"/>
                    </a:xfrm>
                    <a:prstGeom prst="rect">
                      <a:avLst/>
                    </a:prstGeom>
                    <a:noFill/>
                    <a:ln w="9525">
                      <a:noFill/>
                      <a:miter lim="800000"/>
                      <a:headEnd/>
                      <a:tailEnd/>
                    </a:ln>
                  </pic:spPr>
                </pic:pic>
              </a:graphicData>
            </a:graphic>
          </wp:inline>
        </w:drawing>
      </w:r>
    </w:p>
    <w:p w:rsidR="0070539F" w:rsidRDefault="0070539F" w:rsidP="003C1701">
      <w:pPr>
        <w:rPr>
          <w:sz w:val="19"/>
          <w:szCs w:val="19"/>
        </w:rPr>
      </w:pPr>
    </w:p>
    <w:p w:rsidR="0070539F" w:rsidRPr="00BE600D" w:rsidRDefault="00090747" w:rsidP="00BE600D">
      <w:pPr>
        <w:pStyle w:val="ListParagraph"/>
        <w:numPr>
          <w:ilvl w:val="0"/>
          <w:numId w:val="10"/>
        </w:numPr>
        <w:spacing w:after="0" w:line="360" w:lineRule="auto"/>
        <w:rPr>
          <w:rFonts w:ascii="Times New Roman" w:hAnsi="Times New Roman" w:cs="Times New Roman"/>
          <w:sz w:val="24"/>
          <w:szCs w:val="24"/>
        </w:rPr>
      </w:pPr>
      <w:r>
        <w:rPr>
          <w:rFonts w:ascii="Times New Roman" w:hAnsi="Times New Roman" w:cs="Times New Roman"/>
          <w:b/>
          <w:sz w:val="24"/>
          <w:szCs w:val="24"/>
        </w:rPr>
        <w:t>Tumor D</w:t>
      </w:r>
      <w:r w:rsidR="005F5737" w:rsidRPr="00BE600D">
        <w:rPr>
          <w:rFonts w:ascii="Times New Roman" w:hAnsi="Times New Roman" w:cs="Times New Roman"/>
          <w:b/>
          <w:sz w:val="24"/>
          <w:szCs w:val="24"/>
        </w:rPr>
        <w:t>etection using</w:t>
      </w:r>
      <w:r w:rsidR="0070539F" w:rsidRPr="00BE600D">
        <w:rPr>
          <w:rFonts w:ascii="Times New Roman" w:hAnsi="Times New Roman" w:cs="Times New Roman"/>
          <w:b/>
          <w:sz w:val="24"/>
          <w:szCs w:val="24"/>
        </w:rPr>
        <w:t xml:space="preserve"> Endogenous Contrast</w:t>
      </w:r>
    </w:p>
    <w:p w:rsidR="0040468E" w:rsidRDefault="0070539F" w:rsidP="00437A40">
      <w:pPr>
        <w:autoSpaceDE w:val="0"/>
        <w:autoSpaceDN w:val="0"/>
        <w:adjustRightInd w:val="0"/>
        <w:snapToGrid w:val="0"/>
        <w:spacing w:after="0" w:line="360" w:lineRule="auto"/>
        <w:rPr>
          <w:rFonts w:ascii="Times New Roman" w:hAnsi="Times New Roman" w:cs="Times New Roman"/>
          <w:color w:val="000000"/>
          <w:sz w:val="24"/>
          <w:szCs w:val="24"/>
        </w:rPr>
      </w:pPr>
      <w:r w:rsidRPr="00437A40">
        <w:rPr>
          <w:rFonts w:ascii="Times New Roman" w:hAnsi="Times New Roman" w:cs="Times New Roman"/>
          <w:sz w:val="24"/>
          <w:szCs w:val="24"/>
        </w:rPr>
        <w:t xml:space="preserve">Endogenous meaning from within the body, as the name suggests these </w:t>
      </w:r>
      <w:r w:rsidR="00C80633" w:rsidRPr="00437A40">
        <w:rPr>
          <w:rFonts w:ascii="Times New Roman" w:hAnsi="Times New Roman" w:cs="Times New Roman"/>
          <w:sz w:val="24"/>
          <w:szCs w:val="24"/>
        </w:rPr>
        <w:t>contrasting</w:t>
      </w:r>
      <w:r w:rsidRPr="00437A40">
        <w:rPr>
          <w:rFonts w:ascii="Times New Roman" w:hAnsi="Times New Roman" w:cs="Times New Roman"/>
          <w:sz w:val="24"/>
          <w:szCs w:val="24"/>
        </w:rPr>
        <w:t xml:space="preserve"> agents are present within the tissue</w:t>
      </w:r>
      <w:r w:rsidR="00C80633" w:rsidRPr="00437A40">
        <w:rPr>
          <w:rFonts w:ascii="Times New Roman" w:hAnsi="Times New Roman" w:cs="Times New Roman"/>
          <w:sz w:val="24"/>
          <w:szCs w:val="24"/>
        </w:rPr>
        <w:t xml:space="preserve"> such as melanin, water, </w:t>
      </w:r>
      <w:r w:rsidR="005F5737" w:rsidRPr="00437A40">
        <w:rPr>
          <w:rFonts w:ascii="Times New Roman" w:hAnsi="Times New Roman" w:cs="Times New Roman"/>
          <w:sz w:val="24"/>
          <w:szCs w:val="24"/>
        </w:rPr>
        <w:t xml:space="preserve">hemoglobin, </w:t>
      </w:r>
      <w:r w:rsidR="00C80633" w:rsidRPr="00437A40">
        <w:rPr>
          <w:rFonts w:ascii="Times New Roman" w:hAnsi="Times New Roman" w:cs="Times New Roman"/>
          <w:sz w:val="24"/>
          <w:szCs w:val="24"/>
        </w:rPr>
        <w:t xml:space="preserve">fat </w:t>
      </w:r>
      <w:proofErr w:type="spellStart"/>
      <w:r w:rsidR="00C80633" w:rsidRPr="00437A40">
        <w:rPr>
          <w:rFonts w:ascii="Times New Roman" w:hAnsi="Times New Roman" w:cs="Times New Roman"/>
          <w:sz w:val="24"/>
          <w:szCs w:val="24"/>
        </w:rPr>
        <w:t>e.t.c</w:t>
      </w:r>
      <w:proofErr w:type="spellEnd"/>
      <w:r w:rsidR="005F5737" w:rsidRPr="00437A40">
        <w:rPr>
          <w:rFonts w:ascii="Times New Roman" w:hAnsi="Times New Roman" w:cs="Times New Roman"/>
          <w:sz w:val="24"/>
          <w:szCs w:val="24"/>
        </w:rPr>
        <w:t>.</w:t>
      </w:r>
      <w:r w:rsidR="00DD6D11" w:rsidRPr="00437A40">
        <w:rPr>
          <w:rFonts w:ascii="Times New Roman" w:hAnsi="Times New Roman" w:cs="Times New Roman"/>
          <w:sz w:val="24"/>
          <w:szCs w:val="24"/>
        </w:rPr>
        <w:t xml:space="preserve"> </w:t>
      </w:r>
      <w:r w:rsidR="00DD6D11" w:rsidRPr="00437A40">
        <w:rPr>
          <w:rFonts w:ascii="Times New Roman" w:hAnsi="Times New Roman" w:cs="Times New Roman"/>
          <w:i/>
          <w:iCs/>
          <w:color w:val="000000"/>
          <w:sz w:val="24"/>
          <w:szCs w:val="24"/>
        </w:rPr>
        <w:t xml:space="preserve">In vivo </w:t>
      </w:r>
      <w:r w:rsidR="00DD6D11" w:rsidRPr="00437A40">
        <w:rPr>
          <w:rFonts w:ascii="Times New Roman" w:hAnsi="Times New Roman" w:cs="Times New Roman"/>
          <w:color w:val="000000"/>
          <w:sz w:val="24"/>
          <w:szCs w:val="24"/>
        </w:rPr>
        <w:t xml:space="preserve">PAT and US dual-modality imaging of a canine prostate with a subsurface lesion suggested that PAT, with its high optical contrast and good spatial resolution, may not only visualize local prostate lesions in a noninvasive manner but also characterize the functional parameters in lesions such as total hemoglobin concentration. It </w:t>
      </w:r>
      <w:r w:rsidR="009E7792" w:rsidRPr="00437A40">
        <w:rPr>
          <w:rFonts w:ascii="Times New Roman" w:hAnsi="Times New Roman" w:cs="Times New Roman"/>
          <w:color w:val="000000"/>
          <w:sz w:val="24"/>
          <w:szCs w:val="24"/>
        </w:rPr>
        <w:t xml:space="preserve">also </w:t>
      </w:r>
      <w:r w:rsidR="0040468E" w:rsidRPr="00437A40">
        <w:rPr>
          <w:rFonts w:ascii="Times New Roman" w:hAnsi="Times New Roman" w:cs="Times New Roman"/>
          <w:color w:val="000000"/>
          <w:sz w:val="24"/>
          <w:szCs w:val="24"/>
        </w:rPr>
        <w:t>deciphered</w:t>
      </w:r>
      <w:r w:rsidR="00DD6D11" w:rsidRPr="00437A40">
        <w:rPr>
          <w:rFonts w:ascii="Times New Roman" w:hAnsi="Times New Roman" w:cs="Times New Roman"/>
          <w:color w:val="000000"/>
          <w:sz w:val="24"/>
          <w:szCs w:val="24"/>
        </w:rPr>
        <w:t xml:space="preserve"> </w:t>
      </w:r>
      <w:r w:rsidR="0040468E" w:rsidRPr="00437A40">
        <w:rPr>
          <w:rFonts w:ascii="Times New Roman" w:hAnsi="Times New Roman" w:cs="Times New Roman"/>
          <w:color w:val="000000"/>
          <w:sz w:val="24"/>
          <w:szCs w:val="24"/>
        </w:rPr>
        <w:t xml:space="preserve">that </w:t>
      </w:r>
      <w:r w:rsidR="00DD6D11" w:rsidRPr="00437A40">
        <w:rPr>
          <w:rFonts w:ascii="Times New Roman" w:hAnsi="Times New Roman" w:cs="Times New Roman"/>
          <w:color w:val="000000"/>
          <w:sz w:val="24"/>
          <w:szCs w:val="24"/>
        </w:rPr>
        <w:t>the ability to achieve high image quality including good spatial resolution and less artifacts is strongly dependent on the total view angle</w:t>
      </w:r>
      <w:r w:rsidR="00262958">
        <w:rPr>
          <w:rFonts w:ascii="Times New Roman" w:hAnsi="Times New Roman" w:cs="Times New Roman"/>
          <w:color w:val="000000"/>
          <w:sz w:val="24"/>
          <w:szCs w:val="24"/>
        </w:rPr>
        <w:t xml:space="preserve"> [6]</w:t>
      </w:r>
      <w:r w:rsidR="0040468E" w:rsidRPr="00437A40">
        <w:rPr>
          <w:rFonts w:ascii="Times New Roman" w:hAnsi="Times New Roman" w:cs="Times New Roman"/>
          <w:color w:val="000000"/>
          <w:sz w:val="24"/>
          <w:szCs w:val="24"/>
        </w:rPr>
        <w:t>.</w:t>
      </w:r>
    </w:p>
    <w:p w:rsidR="002C7900" w:rsidRDefault="002C7900" w:rsidP="003E7083">
      <w:pPr>
        <w:autoSpaceDE w:val="0"/>
        <w:autoSpaceDN w:val="0"/>
        <w:adjustRightInd w:val="0"/>
        <w:snapToGri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3849972" cy="4738298"/>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856296" cy="4746081"/>
                    </a:xfrm>
                    <a:prstGeom prst="rect">
                      <a:avLst/>
                    </a:prstGeom>
                    <a:noFill/>
                    <a:ln w="9525">
                      <a:noFill/>
                      <a:miter lim="800000"/>
                      <a:headEnd/>
                      <a:tailEnd/>
                    </a:ln>
                  </pic:spPr>
                </pic:pic>
              </a:graphicData>
            </a:graphic>
          </wp:inline>
        </w:drawing>
      </w:r>
    </w:p>
    <w:p w:rsidR="002C7900" w:rsidRDefault="002C7900" w:rsidP="002C7900">
      <w:pPr>
        <w:autoSpaceDE w:val="0"/>
        <w:autoSpaceDN w:val="0"/>
        <w:adjustRightInd w:val="0"/>
        <w:snapToGrid w:val="0"/>
        <w:spacing w:after="0" w:line="240" w:lineRule="auto"/>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In vivo </w:t>
      </w:r>
      <w:r>
        <w:rPr>
          <w:rFonts w:ascii="Times New Roman" w:hAnsi="Times New Roman" w:cs="Times New Roman"/>
          <w:color w:val="000000"/>
          <w:sz w:val="15"/>
          <w:szCs w:val="15"/>
        </w:rPr>
        <w:t>PAT and US dual-modality imaging of a canine prostate with a subsurface lesion</w:t>
      </w:r>
      <w:r w:rsidR="009672EC">
        <w:rPr>
          <w:rFonts w:ascii="Times New Roman" w:hAnsi="Times New Roman" w:cs="Times New Roman"/>
          <w:color w:val="000000"/>
          <w:sz w:val="15"/>
          <w:szCs w:val="15"/>
        </w:rPr>
        <w:t xml:space="preserve"> </w:t>
      </w:r>
      <w:r>
        <w:rPr>
          <w:rFonts w:ascii="Times New Roman" w:hAnsi="Times New Roman" w:cs="Times New Roman"/>
          <w:color w:val="000000"/>
          <w:sz w:val="15"/>
          <w:szCs w:val="15"/>
        </w:rPr>
        <w:t>induced. Gray scale US images of the prostate acquired (A) before and (B) after the generation</w:t>
      </w:r>
      <w:r w:rsidR="009672EC">
        <w:rPr>
          <w:rFonts w:ascii="Times New Roman" w:hAnsi="Times New Roman" w:cs="Times New Roman"/>
          <w:color w:val="000000"/>
          <w:sz w:val="15"/>
          <w:szCs w:val="15"/>
        </w:rPr>
        <w:t xml:space="preserve"> </w:t>
      </w:r>
      <w:r>
        <w:rPr>
          <w:rFonts w:ascii="Times New Roman" w:hAnsi="Times New Roman" w:cs="Times New Roman"/>
          <w:color w:val="000000"/>
          <w:sz w:val="15"/>
          <w:szCs w:val="15"/>
        </w:rPr>
        <w:t xml:space="preserve">of the lesion (0.1 </w:t>
      </w:r>
      <w:proofErr w:type="spellStart"/>
      <w:r>
        <w:rPr>
          <w:rFonts w:ascii="Times New Roman" w:hAnsi="Times New Roman" w:cs="Times New Roman"/>
          <w:color w:val="000000"/>
          <w:sz w:val="15"/>
          <w:szCs w:val="15"/>
        </w:rPr>
        <w:t>mL</w:t>
      </w:r>
      <w:proofErr w:type="spellEnd"/>
      <w:r>
        <w:rPr>
          <w:rFonts w:ascii="Times New Roman" w:hAnsi="Times New Roman" w:cs="Times New Roman"/>
          <w:color w:val="000000"/>
          <w:sz w:val="15"/>
          <w:szCs w:val="15"/>
        </w:rPr>
        <w:t xml:space="preserve"> of injected blood). The red arrow indicates the plastic </w:t>
      </w:r>
      <w:proofErr w:type="spellStart"/>
      <w:r>
        <w:rPr>
          <w:rFonts w:ascii="Times New Roman" w:hAnsi="Times New Roman" w:cs="Times New Roman"/>
          <w:color w:val="000000"/>
          <w:sz w:val="15"/>
          <w:szCs w:val="15"/>
        </w:rPr>
        <w:t>canula</w:t>
      </w:r>
      <w:proofErr w:type="spellEnd"/>
      <w:r>
        <w:rPr>
          <w:rFonts w:ascii="Times New Roman" w:hAnsi="Times New Roman" w:cs="Times New Roman"/>
          <w:color w:val="000000"/>
          <w:sz w:val="15"/>
          <w:szCs w:val="15"/>
        </w:rPr>
        <w:t xml:space="preserve"> inserted into</w:t>
      </w:r>
      <w:r w:rsidR="009672EC">
        <w:rPr>
          <w:rFonts w:ascii="Times New Roman" w:hAnsi="Times New Roman" w:cs="Times New Roman"/>
          <w:color w:val="000000"/>
          <w:sz w:val="15"/>
          <w:szCs w:val="15"/>
        </w:rPr>
        <w:t xml:space="preserve"> </w:t>
      </w:r>
      <w:r>
        <w:rPr>
          <w:rFonts w:ascii="Times New Roman" w:hAnsi="Times New Roman" w:cs="Times New Roman"/>
          <w:color w:val="000000"/>
          <w:sz w:val="15"/>
          <w:szCs w:val="15"/>
        </w:rPr>
        <w:t>the prostate for the injection of blood. The yellow indicates the urethra. (C) Anatomical</w:t>
      </w:r>
      <w:r w:rsidR="009672EC">
        <w:rPr>
          <w:rFonts w:ascii="Times New Roman" w:hAnsi="Times New Roman" w:cs="Times New Roman"/>
          <w:color w:val="000000"/>
          <w:sz w:val="15"/>
          <w:szCs w:val="15"/>
        </w:rPr>
        <w:t xml:space="preserve"> </w:t>
      </w:r>
      <w:r>
        <w:rPr>
          <w:rFonts w:ascii="Times New Roman" w:hAnsi="Times New Roman" w:cs="Times New Roman"/>
          <w:color w:val="000000"/>
          <w:sz w:val="15"/>
          <w:szCs w:val="15"/>
        </w:rPr>
        <w:t>photograph of the imaged cross-section in the prostate with the lesion marked. PAT images of</w:t>
      </w:r>
    </w:p>
    <w:p w:rsidR="002C7900" w:rsidRPr="009672EC" w:rsidRDefault="002C7900" w:rsidP="009672EC">
      <w:pPr>
        <w:autoSpaceDE w:val="0"/>
        <w:autoSpaceDN w:val="0"/>
        <w:adjustRightInd w:val="0"/>
        <w:snapToGrid w:val="0"/>
        <w:spacing w:after="0" w:line="240" w:lineRule="auto"/>
        <w:rPr>
          <w:rFonts w:ascii="Times New Roman" w:hAnsi="Times New Roman" w:cs="Times New Roman"/>
          <w:color w:val="000000"/>
          <w:sz w:val="15"/>
          <w:szCs w:val="15"/>
        </w:rPr>
      </w:pPr>
      <w:proofErr w:type="gramStart"/>
      <w:r>
        <w:rPr>
          <w:rFonts w:ascii="Times New Roman" w:hAnsi="Times New Roman" w:cs="Times New Roman"/>
          <w:color w:val="000000"/>
          <w:sz w:val="15"/>
          <w:szCs w:val="15"/>
        </w:rPr>
        <w:t>the</w:t>
      </w:r>
      <w:proofErr w:type="gramEnd"/>
      <w:r>
        <w:rPr>
          <w:rFonts w:ascii="Times New Roman" w:hAnsi="Times New Roman" w:cs="Times New Roman"/>
          <w:color w:val="000000"/>
          <w:sz w:val="15"/>
          <w:szCs w:val="15"/>
        </w:rPr>
        <w:t xml:space="preserve"> prostate right lobe acquired (D) before and (E) after the generation of the lesion (0.1 </w:t>
      </w:r>
      <w:proofErr w:type="spellStart"/>
      <w:r>
        <w:rPr>
          <w:rFonts w:ascii="Times New Roman" w:hAnsi="Times New Roman" w:cs="Times New Roman"/>
          <w:color w:val="000000"/>
          <w:sz w:val="15"/>
          <w:szCs w:val="15"/>
        </w:rPr>
        <w:t>mL</w:t>
      </w:r>
      <w:proofErr w:type="spellEnd"/>
      <w:r>
        <w:rPr>
          <w:rFonts w:ascii="Times New Roman" w:hAnsi="Times New Roman" w:cs="Times New Roman"/>
          <w:color w:val="000000"/>
          <w:sz w:val="15"/>
          <w:szCs w:val="15"/>
        </w:rPr>
        <w:t xml:space="preserve"> of</w:t>
      </w:r>
      <w:r w:rsidR="009672EC">
        <w:rPr>
          <w:rFonts w:ascii="Times New Roman" w:hAnsi="Times New Roman" w:cs="Times New Roman"/>
          <w:color w:val="000000"/>
          <w:sz w:val="15"/>
          <w:szCs w:val="15"/>
        </w:rPr>
        <w:t xml:space="preserve"> </w:t>
      </w:r>
      <w:r>
        <w:rPr>
          <w:rFonts w:ascii="Times New Roman" w:hAnsi="Times New Roman" w:cs="Times New Roman"/>
          <w:color w:val="000000"/>
          <w:sz w:val="15"/>
          <w:szCs w:val="15"/>
        </w:rPr>
        <w:t xml:space="preserve">injected blood), </w:t>
      </w:r>
      <w:r w:rsidR="009672EC">
        <w:rPr>
          <w:rFonts w:ascii="Times New Roman" w:hAnsi="Times New Roman" w:cs="Times New Roman"/>
          <w:color w:val="000000"/>
          <w:sz w:val="15"/>
          <w:szCs w:val="15"/>
        </w:rPr>
        <w:t xml:space="preserve">where the image intensities are </w:t>
      </w:r>
      <w:r>
        <w:rPr>
          <w:rFonts w:ascii="Times New Roman" w:hAnsi="Times New Roman" w:cs="Times New Roman"/>
          <w:color w:val="000000"/>
          <w:sz w:val="15"/>
          <w:szCs w:val="15"/>
        </w:rPr>
        <w:t>demonstrated with an image color bar. The</w:t>
      </w:r>
      <w:r w:rsidR="009672EC">
        <w:rPr>
          <w:rFonts w:ascii="Times New Roman" w:hAnsi="Times New Roman" w:cs="Times New Roman"/>
          <w:color w:val="000000"/>
          <w:sz w:val="15"/>
          <w:szCs w:val="15"/>
        </w:rPr>
        <w:t xml:space="preserve"> </w:t>
      </w:r>
      <w:r>
        <w:rPr>
          <w:rFonts w:ascii="Times New Roman" w:hAnsi="Times New Roman" w:cs="Times New Roman"/>
          <w:color w:val="000000"/>
          <w:sz w:val="15"/>
          <w:szCs w:val="15"/>
        </w:rPr>
        <w:t>PAT imaging plane is the same as that in US images, where the reconstructed area is indicated</w:t>
      </w:r>
      <w:r w:rsidR="009672EC">
        <w:rPr>
          <w:rFonts w:ascii="Times New Roman" w:hAnsi="Times New Roman" w:cs="Times New Roman"/>
          <w:color w:val="000000"/>
          <w:sz w:val="15"/>
          <w:szCs w:val="15"/>
        </w:rPr>
        <w:t xml:space="preserve"> </w:t>
      </w:r>
      <w:r>
        <w:rPr>
          <w:rFonts w:ascii="Times New Roman" w:hAnsi="Times New Roman" w:cs="Times New Roman"/>
          <w:color w:val="000000"/>
          <w:sz w:val="15"/>
          <w:szCs w:val="15"/>
        </w:rPr>
        <w:t>with the dashed rectangles in the US images in (A) and (B). In (F)-(I), PAT images are</w:t>
      </w:r>
      <w:r w:rsidR="009672EC">
        <w:rPr>
          <w:rFonts w:ascii="Times New Roman" w:hAnsi="Times New Roman" w:cs="Times New Roman"/>
          <w:color w:val="000000"/>
          <w:sz w:val="15"/>
          <w:szCs w:val="15"/>
        </w:rPr>
        <w:t xml:space="preserve"> </w:t>
      </w:r>
      <w:r>
        <w:rPr>
          <w:rFonts w:ascii="Times New Roman" w:hAnsi="Times New Roman" w:cs="Times New Roman"/>
          <w:color w:val="000000"/>
          <w:sz w:val="15"/>
          <w:szCs w:val="15"/>
        </w:rPr>
        <w:t xml:space="preserve">superimposed on the US image in (B). (F) </w:t>
      </w:r>
      <w:proofErr w:type="gramStart"/>
      <w:r>
        <w:rPr>
          <w:rFonts w:ascii="Times New Roman" w:hAnsi="Times New Roman" w:cs="Times New Roman"/>
          <w:color w:val="000000"/>
          <w:sz w:val="15"/>
          <w:szCs w:val="15"/>
        </w:rPr>
        <w:t>was</w:t>
      </w:r>
      <w:proofErr w:type="gramEnd"/>
      <w:r>
        <w:rPr>
          <w:rFonts w:ascii="Times New Roman" w:hAnsi="Times New Roman" w:cs="Times New Roman"/>
          <w:color w:val="000000"/>
          <w:sz w:val="15"/>
          <w:szCs w:val="15"/>
        </w:rPr>
        <w:t xml:space="preserve"> acquired before the generation of the lesion;</w:t>
      </w:r>
      <w:r w:rsidR="009672EC">
        <w:rPr>
          <w:rFonts w:ascii="Times New Roman" w:hAnsi="Times New Roman" w:cs="Times New Roman"/>
          <w:color w:val="000000"/>
          <w:sz w:val="15"/>
          <w:szCs w:val="15"/>
        </w:rPr>
        <w:t xml:space="preserve"> </w:t>
      </w:r>
      <w:r>
        <w:rPr>
          <w:rFonts w:ascii="Times New Roman" w:hAnsi="Times New Roman" w:cs="Times New Roman"/>
          <w:color w:val="000000"/>
          <w:sz w:val="15"/>
          <w:szCs w:val="15"/>
        </w:rPr>
        <w:t>(G), (H) and (I) were acquired after three injections of blood, where the total blood volumes in</w:t>
      </w:r>
      <w:r w:rsidR="009672EC">
        <w:rPr>
          <w:rFonts w:ascii="Times New Roman" w:hAnsi="Times New Roman" w:cs="Times New Roman"/>
          <w:color w:val="000000"/>
          <w:sz w:val="15"/>
          <w:szCs w:val="15"/>
        </w:rPr>
        <w:t xml:space="preserve"> </w:t>
      </w:r>
      <w:r>
        <w:rPr>
          <w:rFonts w:ascii="Times New Roman" w:hAnsi="Times New Roman" w:cs="Times New Roman"/>
          <w:color w:val="000000"/>
          <w:sz w:val="15"/>
          <w:szCs w:val="15"/>
        </w:rPr>
        <w:t xml:space="preserve">the lesion were 0.025 </w:t>
      </w:r>
      <w:proofErr w:type="spellStart"/>
      <w:r>
        <w:rPr>
          <w:rFonts w:ascii="Times New Roman" w:hAnsi="Times New Roman" w:cs="Times New Roman"/>
          <w:color w:val="000000"/>
          <w:sz w:val="15"/>
          <w:szCs w:val="15"/>
        </w:rPr>
        <w:t>mL</w:t>
      </w:r>
      <w:proofErr w:type="spellEnd"/>
      <w:r>
        <w:rPr>
          <w:rFonts w:ascii="Times New Roman" w:hAnsi="Times New Roman" w:cs="Times New Roman"/>
          <w:color w:val="000000"/>
          <w:sz w:val="15"/>
          <w:szCs w:val="15"/>
        </w:rPr>
        <w:t xml:space="preserve">, 0.05 </w:t>
      </w:r>
      <w:proofErr w:type="spellStart"/>
      <w:r>
        <w:rPr>
          <w:rFonts w:ascii="Times New Roman" w:hAnsi="Times New Roman" w:cs="Times New Roman"/>
          <w:color w:val="000000"/>
          <w:sz w:val="15"/>
          <w:szCs w:val="15"/>
        </w:rPr>
        <w:t>mL</w:t>
      </w:r>
      <w:proofErr w:type="spellEnd"/>
      <w:r>
        <w:rPr>
          <w:rFonts w:ascii="Times New Roman" w:hAnsi="Times New Roman" w:cs="Times New Roman"/>
          <w:color w:val="000000"/>
          <w:sz w:val="15"/>
          <w:szCs w:val="15"/>
        </w:rPr>
        <w:t xml:space="preserve"> and 0.1 </w:t>
      </w:r>
      <w:proofErr w:type="spellStart"/>
      <w:r>
        <w:rPr>
          <w:rFonts w:ascii="Times New Roman" w:hAnsi="Times New Roman" w:cs="Times New Roman"/>
          <w:color w:val="000000"/>
          <w:sz w:val="15"/>
          <w:szCs w:val="15"/>
        </w:rPr>
        <w:t>mL</w:t>
      </w:r>
      <w:proofErr w:type="spellEnd"/>
      <w:r>
        <w:rPr>
          <w:rFonts w:ascii="Times New Roman" w:hAnsi="Times New Roman" w:cs="Times New Roman"/>
          <w:color w:val="000000"/>
          <w:sz w:val="15"/>
          <w:szCs w:val="15"/>
        </w:rPr>
        <w:t>, respectively. The area of the lesion is marked</w:t>
      </w:r>
      <w:r w:rsidR="009672EC">
        <w:rPr>
          <w:rFonts w:ascii="Times New Roman" w:hAnsi="Times New Roman" w:cs="Times New Roman"/>
          <w:color w:val="000000"/>
          <w:sz w:val="15"/>
          <w:szCs w:val="15"/>
        </w:rPr>
        <w:t xml:space="preserve"> </w:t>
      </w:r>
      <w:r>
        <w:rPr>
          <w:rFonts w:ascii="Times New Roman" w:hAnsi="Times New Roman" w:cs="Times New Roman"/>
          <w:color w:val="000000"/>
          <w:sz w:val="15"/>
          <w:szCs w:val="15"/>
        </w:rPr>
        <w:t>with a dotted rectangle in each image.</w:t>
      </w:r>
    </w:p>
    <w:p w:rsidR="009672EC" w:rsidRDefault="009672EC" w:rsidP="00437A40">
      <w:pPr>
        <w:autoSpaceDE w:val="0"/>
        <w:autoSpaceDN w:val="0"/>
        <w:adjustRightInd w:val="0"/>
        <w:snapToGrid w:val="0"/>
        <w:spacing w:after="0" w:line="360" w:lineRule="auto"/>
        <w:rPr>
          <w:rFonts w:ascii="Times New Roman" w:hAnsi="Times New Roman" w:cs="Times New Roman"/>
          <w:color w:val="000000"/>
          <w:sz w:val="24"/>
          <w:szCs w:val="24"/>
        </w:rPr>
      </w:pPr>
    </w:p>
    <w:p w:rsidR="00FD116E" w:rsidRPr="00437A40" w:rsidRDefault="0040468E" w:rsidP="00437A40">
      <w:pPr>
        <w:autoSpaceDE w:val="0"/>
        <w:autoSpaceDN w:val="0"/>
        <w:adjustRightInd w:val="0"/>
        <w:snapToGrid w:val="0"/>
        <w:spacing w:after="0" w:line="360" w:lineRule="auto"/>
        <w:rPr>
          <w:rFonts w:ascii="Times New Roman" w:hAnsi="Times New Roman" w:cs="Times New Roman"/>
          <w:color w:val="000000"/>
          <w:sz w:val="24"/>
          <w:szCs w:val="24"/>
        </w:rPr>
      </w:pPr>
      <w:r w:rsidRPr="00437A40">
        <w:rPr>
          <w:rFonts w:ascii="Times New Roman" w:hAnsi="Times New Roman" w:cs="Times New Roman"/>
          <w:color w:val="000000"/>
          <w:sz w:val="24"/>
          <w:szCs w:val="24"/>
        </w:rPr>
        <w:t>Another technique based on the compressed sensing (CS) theory, a new mathematical framework for data acquisition and signal recovery, and inspired by the idea of “single-</w:t>
      </w:r>
      <w:proofErr w:type="spellStart"/>
      <w:r w:rsidRPr="00437A40">
        <w:rPr>
          <w:rFonts w:ascii="Times New Roman" w:hAnsi="Times New Roman" w:cs="Times New Roman"/>
          <w:color w:val="000000"/>
          <w:sz w:val="24"/>
          <w:szCs w:val="24"/>
        </w:rPr>
        <w:t>pixel”</w:t>
      </w:r>
      <w:r w:rsidR="009E7792" w:rsidRPr="00437A40">
        <w:rPr>
          <w:rFonts w:ascii="Times New Roman" w:hAnsi="Times New Roman" w:cs="Times New Roman"/>
          <w:color w:val="000000"/>
          <w:sz w:val="24"/>
          <w:szCs w:val="24"/>
        </w:rPr>
        <w:t>camera</w:t>
      </w:r>
      <w:proofErr w:type="spellEnd"/>
      <w:r w:rsidR="009E7792" w:rsidRPr="00437A40">
        <w:rPr>
          <w:rFonts w:ascii="Times New Roman" w:hAnsi="Times New Roman" w:cs="Times New Roman"/>
          <w:color w:val="000000"/>
          <w:sz w:val="24"/>
          <w:szCs w:val="24"/>
        </w:rPr>
        <w:t xml:space="preserve"> using the CS theory proposes an artifact free photo acoustic imaging</w:t>
      </w:r>
      <w:r w:rsidRPr="00437A40">
        <w:rPr>
          <w:rFonts w:ascii="Times New Roman" w:hAnsi="Times New Roman" w:cs="Times New Roman"/>
          <w:color w:val="000000"/>
          <w:sz w:val="24"/>
          <w:szCs w:val="24"/>
        </w:rPr>
        <w:t>. By employing spatially and</w:t>
      </w:r>
      <w:r w:rsidR="009E7792" w:rsidRPr="00437A40">
        <w:rPr>
          <w:rFonts w:ascii="Times New Roman" w:hAnsi="Times New Roman" w:cs="Times New Roman"/>
          <w:color w:val="000000"/>
          <w:sz w:val="24"/>
          <w:szCs w:val="24"/>
        </w:rPr>
        <w:t xml:space="preserve"> </w:t>
      </w:r>
      <w:r w:rsidRPr="00437A40">
        <w:rPr>
          <w:rFonts w:ascii="Times New Roman" w:hAnsi="Times New Roman" w:cs="Times New Roman"/>
          <w:color w:val="000000"/>
          <w:sz w:val="24"/>
          <w:szCs w:val="24"/>
        </w:rPr>
        <w:t>temporally varying random illuminations for PAT acquisition and CS for image reconstruction, the image can be</w:t>
      </w:r>
      <w:r w:rsidR="009E7792" w:rsidRPr="00437A40">
        <w:rPr>
          <w:rFonts w:ascii="Times New Roman" w:hAnsi="Times New Roman" w:cs="Times New Roman"/>
          <w:color w:val="000000"/>
          <w:sz w:val="24"/>
          <w:szCs w:val="24"/>
        </w:rPr>
        <w:t xml:space="preserve"> </w:t>
      </w:r>
      <w:r w:rsidRPr="00437A40">
        <w:rPr>
          <w:rFonts w:ascii="Times New Roman" w:hAnsi="Times New Roman" w:cs="Times New Roman"/>
          <w:color w:val="000000"/>
          <w:sz w:val="24"/>
          <w:szCs w:val="24"/>
        </w:rPr>
        <w:t xml:space="preserve">reconstructed free of artifacts using limited-view </w:t>
      </w:r>
      <w:proofErr w:type="gramStart"/>
      <w:r w:rsidRPr="00437A40">
        <w:rPr>
          <w:rFonts w:ascii="Times New Roman" w:hAnsi="Times New Roman" w:cs="Times New Roman"/>
          <w:color w:val="000000"/>
          <w:sz w:val="24"/>
          <w:szCs w:val="24"/>
        </w:rPr>
        <w:t>acquisition</w:t>
      </w:r>
      <w:r w:rsidR="00932ED6">
        <w:rPr>
          <w:rFonts w:ascii="Times New Roman" w:hAnsi="Times New Roman" w:cs="Times New Roman"/>
          <w:color w:val="000000"/>
          <w:sz w:val="24"/>
          <w:szCs w:val="24"/>
        </w:rPr>
        <w:t>[</w:t>
      </w:r>
      <w:proofErr w:type="gramEnd"/>
      <w:r w:rsidR="00932ED6">
        <w:rPr>
          <w:rFonts w:ascii="Times New Roman" w:hAnsi="Times New Roman" w:cs="Times New Roman"/>
          <w:color w:val="000000"/>
          <w:sz w:val="24"/>
          <w:szCs w:val="24"/>
        </w:rPr>
        <w:t>7]</w:t>
      </w:r>
      <w:r w:rsidR="009E7792" w:rsidRPr="00437A40">
        <w:rPr>
          <w:rFonts w:ascii="Times New Roman" w:hAnsi="Times New Roman" w:cs="Times New Roman"/>
          <w:color w:val="000000"/>
          <w:sz w:val="24"/>
          <w:szCs w:val="24"/>
        </w:rPr>
        <w:t>.</w:t>
      </w:r>
      <w:r w:rsidR="00FD116E" w:rsidRPr="00437A40">
        <w:rPr>
          <w:rFonts w:ascii="Times New Roman" w:hAnsi="Times New Roman" w:cs="Times New Roman"/>
          <w:color w:val="000000"/>
          <w:sz w:val="24"/>
          <w:szCs w:val="24"/>
        </w:rPr>
        <w:t xml:space="preserve"> </w:t>
      </w:r>
    </w:p>
    <w:p w:rsidR="00FD116E" w:rsidRPr="00437A40" w:rsidRDefault="00437A40" w:rsidP="00437A40">
      <w:pPr>
        <w:tabs>
          <w:tab w:val="left" w:pos="3637"/>
        </w:tabs>
        <w:autoSpaceDE w:val="0"/>
        <w:autoSpaceDN w:val="0"/>
        <w:adjustRightInd w:val="0"/>
        <w:snapToGrid w:val="0"/>
        <w:spacing w:after="0" w:line="360" w:lineRule="auto"/>
        <w:rPr>
          <w:rFonts w:ascii="Times New Roman" w:hAnsi="Times New Roman" w:cs="Times New Roman"/>
          <w:color w:val="000000"/>
          <w:sz w:val="24"/>
          <w:szCs w:val="24"/>
        </w:rPr>
      </w:pPr>
      <w:r w:rsidRPr="00437A40">
        <w:rPr>
          <w:rFonts w:ascii="Times New Roman" w:hAnsi="Times New Roman" w:cs="Times New Roman"/>
          <w:color w:val="000000"/>
          <w:sz w:val="24"/>
          <w:szCs w:val="24"/>
        </w:rPr>
        <w:tab/>
      </w:r>
    </w:p>
    <w:p w:rsidR="00FD116E" w:rsidRPr="00437A40" w:rsidRDefault="00FD116E" w:rsidP="00437A40">
      <w:pPr>
        <w:autoSpaceDE w:val="0"/>
        <w:autoSpaceDN w:val="0"/>
        <w:adjustRightInd w:val="0"/>
        <w:snapToGrid w:val="0"/>
        <w:spacing w:after="0" w:line="360" w:lineRule="auto"/>
        <w:rPr>
          <w:rFonts w:ascii="Times New Roman" w:hAnsi="Times New Roman" w:cs="Times New Roman"/>
          <w:color w:val="000000"/>
          <w:sz w:val="24"/>
          <w:szCs w:val="24"/>
        </w:rPr>
      </w:pPr>
      <w:r w:rsidRPr="00437A40">
        <w:rPr>
          <w:rFonts w:ascii="Times New Roman" w:hAnsi="Times New Roman" w:cs="Times New Roman"/>
          <w:color w:val="000000"/>
          <w:sz w:val="24"/>
          <w:szCs w:val="24"/>
        </w:rPr>
        <w:t xml:space="preserve">The high density of blood vessels in tumors enhances PA image contrast, thereby enabling tumor detection. For example, the </w:t>
      </w:r>
      <w:proofErr w:type="spellStart"/>
      <w:r w:rsidRPr="00437A40">
        <w:rPr>
          <w:rFonts w:ascii="Times New Roman" w:hAnsi="Times New Roman" w:cs="Times New Roman"/>
          <w:color w:val="000000"/>
          <w:sz w:val="24"/>
          <w:szCs w:val="24"/>
        </w:rPr>
        <w:t>Twente</w:t>
      </w:r>
      <w:proofErr w:type="spellEnd"/>
      <w:r w:rsidRPr="00437A40">
        <w:rPr>
          <w:rFonts w:ascii="Times New Roman" w:hAnsi="Times New Roman" w:cs="Times New Roman"/>
          <w:color w:val="000000"/>
          <w:sz w:val="24"/>
          <w:szCs w:val="24"/>
        </w:rPr>
        <w:t xml:space="preserve"> </w:t>
      </w:r>
      <w:proofErr w:type="spellStart"/>
      <w:r w:rsidRPr="00437A40">
        <w:rPr>
          <w:rFonts w:ascii="Times New Roman" w:hAnsi="Times New Roman" w:cs="Times New Roman"/>
          <w:color w:val="000000"/>
          <w:sz w:val="24"/>
          <w:szCs w:val="24"/>
        </w:rPr>
        <w:t>Photoacoustic</w:t>
      </w:r>
      <w:proofErr w:type="spellEnd"/>
      <w:r w:rsidRPr="00437A40">
        <w:rPr>
          <w:rFonts w:ascii="Times New Roman" w:hAnsi="Times New Roman" w:cs="Times New Roman"/>
          <w:color w:val="000000"/>
          <w:sz w:val="24"/>
          <w:szCs w:val="24"/>
        </w:rPr>
        <w:t xml:space="preserve"> </w:t>
      </w:r>
      <w:proofErr w:type="spellStart"/>
      <w:r w:rsidRPr="00437A40">
        <w:rPr>
          <w:rFonts w:ascii="Times New Roman" w:hAnsi="Times New Roman" w:cs="Times New Roman"/>
          <w:color w:val="000000"/>
          <w:sz w:val="24"/>
          <w:szCs w:val="24"/>
        </w:rPr>
        <w:t>Mammoscope</w:t>
      </w:r>
      <w:proofErr w:type="spellEnd"/>
      <w:r w:rsidRPr="00437A40">
        <w:rPr>
          <w:rFonts w:ascii="Times New Roman" w:hAnsi="Times New Roman" w:cs="Times New Roman"/>
          <w:color w:val="000000"/>
          <w:sz w:val="24"/>
          <w:szCs w:val="24"/>
        </w:rPr>
        <w:t xml:space="preserve">, developed to detect breast </w:t>
      </w:r>
      <w:r w:rsidRPr="00437A40">
        <w:rPr>
          <w:rFonts w:ascii="Times New Roman" w:hAnsi="Times New Roman" w:cs="Times New Roman"/>
          <w:color w:val="000000"/>
          <w:sz w:val="24"/>
          <w:szCs w:val="24"/>
        </w:rPr>
        <w:lastRenderedPageBreak/>
        <w:t xml:space="preserve">carcinoma, was based on this principle </w:t>
      </w:r>
      <w:r w:rsidRPr="00437A40">
        <w:rPr>
          <w:rFonts w:ascii="Times New Roman" w:hAnsi="Times New Roman" w:cs="Times New Roman"/>
          <w:color w:val="000065"/>
          <w:sz w:val="24"/>
          <w:szCs w:val="24"/>
        </w:rPr>
        <w:t>.</w:t>
      </w:r>
      <w:r w:rsidR="00437A40" w:rsidRPr="00437A40">
        <w:rPr>
          <w:rFonts w:ascii="Times New Roman" w:hAnsi="Times New Roman" w:cs="Times New Roman"/>
          <w:color w:val="000000"/>
          <w:sz w:val="24"/>
          <w:szCs w:val="24"/>
        </w:rPr>
        <w:t xml:space="preserve">Figure </w:t>
      </w:r>
      <w:r w:rsidR="00932ED6">
        <w:rPr>
          <w:rFonts w:ascii="Times New Roman" w:hAnsi="Times New Roman" w:cs="Times New Roman"/>
          <w:color w:val="000000"/>
          <w:sz w:val="24"/>
          <w:szCs w:val="24"/>
        </w:rPr>
        <w:t>(</w:t>
      </w:r>
      <w:r w:rsidR="00437A40" w:rsidRPr="00437A40">
        <w:rPr>
          <w:rFonts w:ascii="Times New Roman" w:hAnsi="Times New Roman" w:cs="Times New Roman"/>
          <w:color w:val="000000"/>
          <w:sz w:val="24"/>
          <w:szCs w:val="24"/>
        </w:rPr>
        <w:t>a</w:t>
      </w:r>
      <w:r w:rsidR="00932ED6">
        <w:rPr>
          <w:rFonts w:ascii="Times New Roman" w:hAnsi="Times New Roman" w:cs="Times New Roman"/>
          <w:color w:val="000000"/>
          <w:sz w:val="24"/>
          <w:szCs w:val="24"/>
        </w:rPr>
        <w:t>)</w:t>
      </w:r>
      <w:r w:rsidRPr="00437A40">
        <w:rPr>
          <w:rFonts w:ascii="Times New Roman" w:hAnsi="Times New Roman" w:cs="Times New Roman"/>
          <w:color w:val="000000"/>
          <w:sz w:val="24"/>
          <w:szCs w:val="24"/>
        </w:rPr>
        <w:t xml:space="preserve"> depicts a melanoma and surrounding</w:t>
      </w:r>
      <w:r w:rsidR="00437A40" w:rsidRPr="00437A40">
        <w:rPr>
          <w:rFonts w:ascii="Times New Roman" w:hAnsi="Times New Roman" w:cs="Times New Roman"/>
          <w:color w:val="000000"/>
          <w:sz w:val="24"/>
          <w:szCs w:val="24"/>
        </w:rPr>
        <w:t xml:space="preserve"> </w:t>
      </w:r>
      <w:r w:rsidRPr="00437A40">
        <w:rPr>
          <w:rFonts w:ascii="Times New Roman" w:hAnsi="Times New Roman" w:cs="Times New Roman"/>
          <w:color w:val="000000"/>
          <w:sz w:val="24"/>
          <w:szCs w:val="24"/>
        </w:rPr>
        <w:t>vasculature obtained by spectroscopic PAI</w:t>
      </w:r>
      <w:r w:rsidR="00932ED6">
        <w:rPr>
          <w:rFonts w:ascii="Times New Roman" w:hAnsi="Times New Roman" w:cs="Times New Roman"/>
          <w:color w:val="000000"/>
          <w:sz w:val="24"/>
          <w:szCs w:val="24"/>
        </w:rPr>
        <w:t>[5]</w:t>
      </w:r>
      <w:r w:rsidR="00437A40" w:rsidRPr="00437A40">
        <w:rPr>
          <w:rFonts w:ascii="Times New Roman" w:hAnsi="Times New Roman" w:cs="Times New Roman"/>
          <w:color w:val="000000"/>
          <w:sz w:val="24"/>
          <w:szCs w:val="24"/>
        </w:rPr>
        <w:t>.</w:t>
      </w:r>
      <w:r w:rsidRPr="00437A40">
        <w:rPr>
          <w:rFonts w:ascii="Times New Roman" w:hAnsi="Times New Roman" w:cs="Times New Roman"/>
          <w:color w:val="000000"/>
          <w:sz w:val="24"/>
          <w:szCs w:val="24"/>
        </w:rPr>
        <w:t>In the figure below</w:t>
      </w:r>
      <w:r w:rsidRPr="00437A40">
        <w:rPr>
          <w:rFonts w:ascii="Times New Roman" w:hAnsi="Times New Roman" w:cs="Times New Roman"/>
          <w:color w:val="000065"/>
          <w:sz w:val="24"/>
          <w:szCs w:val="24"/>
        </w:rPr>
        <w:t xml:space="preserve"> </w:t>
      </w:r>
      <w:r w:rsidRPr="00437A40">
        <w:rPr>
          <w:rFonts w:ascii="Times New Roman" w:hAnsi="Times New Roman" w:cs="Times New Roman"/>
          <w:color w:val="000000"/>
          <w:sz w:val="24"/>
          <w:szCs w:val="24"/>
        </w:rPr>
        <w:t>an X-ray mammogram (figure b-</w:t>
      </w:r>
      <w:proofErr w:type="spellStart"/>
      <w:r w:rsidRPr="00437A40">
        <w:rPr>
          <w:rFonts w:ascii="Times New Roman" w:hAnsi="Times New Roman" w:cs="Times New Roman"/>
          <w:color w:val="000000"/>
          <w:sz w:val="24"/>
          <w:szCs w:val="24"/>
        </w:rPr>
        <w:t>i</w:t>
      </w:r>
      <w:proofErr w:type="spellEnd"/>
      <w:r w:rsidRPr="00437A40">
        <w:rPr>
          <w:rFonts w:ascii="Times New Roman" w:hAnsi="Times New Roman" w:cs="Times New Roman"/>
          <w:color w:val="000000"/>
          <w:sz w:val="24"/>
          <w:szCs w:val="24"/>
        </w:rPr>
        <w:t>) and a sonogram (figure b-ii) are compared with a PA image (figure b-iii) obtained with a 1064 nm optical source. PAI can also provide information on angiogenesis or changes in vasculature</w:t>
      </w:r>
      <w:r w:rsidRPr="00437A40">
        <w:rPr>
          <w:rFonts w:ascii="Times New Roman" w:hAnsi="Times New Roman" w:cs="Times New Roman"/>
          <w:color w:val="000065"/>
          <w:sz w:val="24"/>
          <w:szCs w:val="24"/>
        </w:rPr>
        <w:t xml:space="preserve">. </w:t>
      </w:r>
      <w:r w:rsidRPr="00437A40">
        <w:rPr>
          <w:rFonts w:ascii="Times New Roman" w:hAnsi="Times New Roman" w:cs="Times New Roman"/>
          <w:color w:val="000000"/>
          <w:sz w:val="24"/>
          <w:szCs w:val="24"/>
        </w:rPr>
        <w:t xml:space="preserve">As shown in </w:t>
      </w:r>
      <w:r w:rsidRPr="00437A40">
        <w:rPr>
          <w:rFonts w:ascii="Times New Roman" w:hAnsi="Times New Roman" w:cs="Times New Roman"/>
          <w:sz w:val="24"/>
          <w:szCs w:val="24"/>
        </w:rPr>
        <w:t>figure c</w:t>
      </w:r>
      <w:r w:rsidRPr="00437A40">
        <w:rPr>
          <w:rFonts w:ascii="Times New Roman" w:hAnsi="Times New Roman" w:cs="Times New Roman"/>
          <w:color w:val="000065"/>
          <w:sz w:val="24"/>
          <w:szCs w:val="24"/>
        </w:rPr>
        <w:t xml:space="preserve"> </w:t>
      </w:r>
      <w:r w:rsidRPr="00437A40">
        <w:rPr>
          <w:rFonts w:ascii="Times New Roman" w:hAnsi="Times New Roman" w:cs="Times New Roman"/>
          <w:color w:val="000000"/>
          <w:sz w:val="24"/>
          <w:szCs w:val="24"/>
        </w:rPr>
        <w:t>sequential PA images can be obtained safely and noninvasively at different stages of tumor progression to monitor angiogenesis and to determine whether a tumor has progressed to malignancy</w:t>
      </w:r>
      <w:r w:rsidR="00437A40" w:rsidRPr="00437A40">
        <w:rPr>
          <w:rFonts w:ascii="Times New Roman" w:hAnsi="Times New Roman" w:cs="Times New Roman"/>
          <w:color w:val="000000"/>
          <w:sz w:val="24"/>
          <w:szCs w:val="24"/>
        </w:rPr>
        <w:t>.</w:t>
      </w:r>
    </w:p>
    <w:p w:rsidR="00437A40" w:rsidRPr="00437A40" w:rsidRDefault="00437A40" w:rsidP="00437A40">
      <w:pPr>
        <w:autoSpaceDE w:val="0"/>
        <w:autoSpaceDN w:val="0"/>
        <w:adjustRightInd w:val="0"/>
        <w:snapToGrid w:val="0"/>
        <w:spacing w:after="0" w:line="360" w:lineRule="auto"/>
        <w:rPr>
          <w:rFonts w:ascii="Times New Roman" w:hAnsi="Times New Roman" w:cs="Times New Roman"/>
          <w:color w:val="000000"/>
          <w:sz w:val="24"/>
          <w:szCs w:val="24"/>
        </w:rPr>
      </w:pPr>
    </w:p>
    <w:p w:rsidR="00437A40" w:rsidRPr="00437A40" w:rsidRDefault="00437A40" w:rsidP="00437A40">
      <w:pPr>
        <w:autoSpaceDE w:val="0"/>
        <w:autoSpaceDN w:val="0"/>
        <w:adjustRightInd w:val="0"/>
        <w:snapToGrid w:val="0"/>
        <w:spacing w:after="0" w:line="360" w:lineRule="auto"/>
        <w:rPr>
          <w:rFonts w:ascii="Times New Roman" w:hAnsi="Times New Roman" w:cs="Times New Roman"/>
          <w:color w:val="000000"/>
          <w:sz w:val="24"/>
          <w:szCs w:val="24"/>
        </w:rPr>
      </w:pPr>
      <w:r w:rsidRPr="00437A40">
        <w:rPr>
          <w:rFonts w:ascii="Times New Roman" w:hAnsi="Times New Roman" w:cs="Times New Roman"/>
          <w:color w:val="000000"/>
          <w:sz w:val="24"/>
          <w:szCs w:val="24"/>
        </w:rPr>
        <w:t>Besides imaging melanin and blood vessels, PAI systems have been used for measuring the oxygen content of</w:t>
      </w:r>
      <w:r>
        <w:rPr>
          <w:rFonts w:ascii="Times New Roman" w:hAnsi="Times New Roman" w:cs="Times New Roman"/>
          <w:color w:val="000000"/>
          <w:sz w:val="24"/>
          <w:szCs w:val="24"/>
        </w:rPr>
        <w:t xml:space="preserve"> </w:t>
      </w:r>
      <w:r w:rsidRPr="00437A40">
        <w:rPr>
          <w:rFonts w:ascii="Times New Roman" w:hAnsi="Times New Roman" w:cs="Times New Roman"/>
          <w:color w:val="000000"/>
          <w:sz w:val="24"/>
          <w:szCs w:val="24"/>
        </w:rPr>
        <w:t>blood to study hypoxia in tumors</w:t>
      </w:r>
      <w:r w:rsidRPr="00437A40">
        <w:rPr>
          <w:rFonts w:ascii="Times New Roman" w:hAnsi="Times New Roman" w:cs="Times New Roman"/>
          <w:color w:val="000065"/>
          <w:sz w:val="24"/>
          <w:szCs w:val="24"/>
        </w:rPr>
        <w:t xml:space="preserve">. </w:t>
      </w:r>
      <w:r w:rsidRPr="00437A40">
        <w:rPr>
          <w:rFonts w:ascii="Times New Roman" w:hAnsi="Times New Roman" w:cs="Times New Roman"/>
          <w:color w:val="000000"/>
          <w:sz w:val="24"/>
          <w:szCs w:val="24"/>
        </w:rPr>
        <w:t>Hypoxia is often linked to malignancy and resistance to therapy</w:t>
      </w:r>
      <w:r w:rsidRPr="00437A40">
        <w:rPr>
          <w:rFonts w:ascii="Times New Roman" w:hAnsi="Times New Roman" w:cs="Times New Roman"/>
          <w:color w:val="000065"/>
          <w:sz w:val="24"/>
          <w:szCs w:val="24"/>
        </w:rPr>
        <w:t xml:space="preserve">. </w:t>
      </w:r>
      <w:r w:rsidRPr="00437A40">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w:t>
      </w:r>
      <w:r w:rsidRPr="00437A40">
        <w:rPr>
          <w:rFonts w:ascii="Times New Roman" w:hAnsi="Times New Roman" w:cs="Times New Roman"/>
          <w:color w:val="000000"/>
          <w:sz w:val="24"/>
          <w:szCs w:val="24"/>
        </w:rPr>
        <w:t>amount of oxygen saturation in blood (</w:t>
      </w:r>
      <w:proofErr w:type="gramStart"/>
      <w:r w:rsidRPr="00437A40">
        <w:rPr>
          <w:rFonts w:ascii="Times New Roman" w:hAnsi="Times New Roman" w:cs="Times New Roman"/>
          <w:color w:val="000000"/>
          <w:sz w:val="24"/>
          <w:szCs w:val="24"/>
        </w:rPr>
        <w:t>SO2 )</w:t>
      </w:r>
      <w:proofErr w:type="gramEnd"/>
      <w:r w:rsidRPr="00437A40">
        <w:rPr>
          <w:rFonts w:ascii="Times New Roman" w:hAnsi="Times New Roman" w:cs="Times New Roman"/>
          <w:color w:val="000000"/>
          <w:sz w:val="24"/>
          <w:szCs w:val="24"/>
        </w:rPr>
        <w:t xml:space="preserve"> can be estimated by comparing the PA signal strength of HbO2 and</w:t>
      </w:r>
      <w:r>
        <w:rPr>
          <w:rFonts w:ascii="Times New Roman" w:hAnsi="Times New Roman" w:cs="Times New Roman"/>
          <w:color w:val="000000"/>
          <w:sz w:val="24"/>
          <w:szCs w:val="24"/>
        </w:rPr>
        <w:t xml:space="preserve"> </w:t>
      </w:r>
      <w:proofErr w:type="spellStart"/>
      <w:r w:rsidRPr="00437A40">
        <w:rPr>
          <w:rFonts w:ascii="Times New Roman" w:hAnsi="Times New Roman" w:cs="Times New Roman"/>
          <w:color w:val="000000"/>
          <w:sz w:val="24"/>
          <w:szCs w:val="24"/>
        </w:rPr>
        <w:t>Hb</w:t>
      </w:r>
      <w:proofErr w:type="spellEnd"/>
      <w:r w:rsidRPr="00437A40">
        <w:rPr>
          <w:rFonts w:ascii="Times New Roman" w:hAnsi="Times New Roman" w:cs="Times New Roman"/>
          <w:color w:val="000000"/>
          <w:sz w:val="24"/>
          <w:szCs w:val="24"/>
        </w:rPr>
        <w:t xml:space="preserve"> obtained from spectroscopic PA images.</w:t>
      </w:r>
      <w:r>
        <w:rPr>
          <w:rFonts w:ascii="Times New Roman" w:hAnsi="Times New Roman" w:cs="Times New Roman"/>
          <w:color w:val="000000"/>
          <w:sz w:val="24"/>
          <w:szCs w:val="24"/>
        </w:rPr>
        <w:t xml:space="preserve"> </w:t>
      </w:r>
      <w:r w:rsidRPr="00437A40">
        <w:rPr>
          <w:rFonts w:ascii="Times New Roman" w:hAnsi="Times New Roman" w:cs="Times New Roman"/>
          <w:sz w:val="24"/>
          <w:szCs w:val="24"/>
        </w:rPr>
        <w:t>Figure d</w:t>
      </w:r>
      <w:r w:rsidRPr="00437A40">
        <w:rPr>
          <w:rFonts w:ascii="Times New Roman" w:hAnsi="Times New Roman" w:cs="Times New Roman"/>
          <w:color w:val="000065"/>
          <w:sz w:val="24"/>
          <w:szCs w:val="24"/>
        </w:rPr>
        <w:t xml:space="preserve"> </w:t>
      </w:r>
      <w:r w:rsidRPr="00437A40">
        <w:rPr>
          <w:rFonts w:ascii="Times New Roman" w:hAnsi="Times New Roman" w:cs="Times New Roman"/>
          <w:color w:val="000000"/>
          <w:sz w:val="24"/>
          <w:szCs w:val="24"/>
        </w:rPr>
        <w:t>shows in vivo functional imaging of a mouse brain with</w:t>
      </w:r>
      <w:r>
        <w:rPr>
          <w:rFonts w:ascii="Times New Roman" w:hAnsi="Times New Roman" w:cs="Times New Roman"/>
          <w:color w:val="000000"/>
          <w:sz w:val="24"/>
          <w:szCs w:val="24"/>
        </w:rPr>
        <w:t xml:space="preserve"> </w:t>
      </w:r>
      <w:r w:rsidRPr="00437A40">
        <w:rPr>
          <w:rFonts w:ascii="Times New Roman" w:hAnsi="Times New Roman" w:cs="Times New Roman"/>
          <w:color w:val="000000"/>
          <w:sz w:val="24"/>
          <w:szCs w:val="24"/>
        </w:rPr>
        <w:t xml:space="preserve">a </w:t>
      </w:r>
      <w:proofErr w:type="spellStart"/>
      <w:r w:rsidRPr="00437A40">
        <w:rPr>
          <w:rFonts w:ascii="Times New Roman" w:hAnsi="Times New Roman" w:cs="Times New Roman"/>
          <w:color w:val="000000"/>
          <w:sz w:val="24"/>
          <w:szCs w:val="24"/>
        </w:rPr>
        <w:t>glioblastoma</w:t>
      </w:r>
      <w:proofErr w:type="spellEnd"/>
      <w:r w:rsidRPr="00437A40">
        <w:rPr>
          <w:rFonts w:ascii="Times New Roman" w:hAnsi="Times New Roman" w:cs="Times New Roman"/>
          <w:color w:val="000000"/>
          <w:sz w:val="24"/>
          <w:szCs w:val="24"/>
        </w:rPr>
        <w:t>. The blue hypoxic region (circled) indicates the location of the tumor in the brain</w:t>
      </w:r>
      <w:r w:rsidRPr="00437A40">
        <w:rPr>
          <w:rFonts w:ascii="Times New Roman" w:hAnsi="Times New Roman" w:cs="Times New Roman"/>
          <w:color w:val="000065"/>
          <w:sz w:val="24"/>
          <w:szCs w:val="24"/>
        </w:rPr>
        <w:t xml:space="preserve">. </w:t>
      </w:r>
      <w:r w:rsidRPr="00437A40">
        <w:rPr>
          <w:rFonts w:ascii="Times New Roman" w:hAnsi="Times New Roman" w:cs="Times New Roman"/>
          <w:color w:val="000000"/>
          <w:sz w:val="24"/>
          <w:szCs w:val="24"/>
        </w:rPr>
        <w:t>The results</w:t>
      </w:r>
      <w:r>
        <w:rPr>
          <w:rFonts w:ascii="Times New Roman" w:hAnsi="Times New Roman" w:cs="Times New Roman"/>
          <w:color w:val="000000"/>
          <w:sz w:val="24"/>
          <w:szCs w:val="24"/>
        </w:rPr>
        <w:t xml:space="preserve"> </w:t>
      </w:r>
      <w:r w:rsidRPr="00437A40">
        <w:rPr>
          <w:rFonts w:ascii="Times New Roman" w:hAnsi="Times New Roman" w:cs="Times New Roman"/>
          <w:color w:val="000000"/>
          <w:sz w:val="24"/>
          <w:szCs w:val="24"/>
        </w:rPr>
        <w:t xml:space="preserve">clearly depict that the tumor has a lower percentage SO2 than the surrounding normal </w:t>
      </w:r>
      <w:proofErr w:type="gramStart"/>
      <w:r w:rsidRPr="00437A40">
        <w:rPr>
          <w:rFonts w:ascii="Times New Roman" w:hAnsi="Times New Roman" w:cs="Times New Roman"/>
          <w:color w:val="000000"/>
          <w:sz w:val="24"/>
          <w:szCs w:val="24"/>
        </w:rPr>
        <w:t>tissue</w:t>
      </w:r>
      <w:r w:rsidR="00932ED6">
        <w:rPr>
          <w:rFonts w:ascii="Times New Roman" w:hAnsi="Times New Roman" w:cs="Times New Roman"/>
          <w:color w:val="000000"/>
          <w:sz w:val="24"/>
          <w:szCs w:val="24"/>
        </w:rPr>
        <w:t>[</w:t>
      </w:r>
      <w:proofErr w:type="gramEnd"/>
      <w:r w:rsidR="00932ED6">
        <w:rPr>
          <w:rFonts w:ascii="Times New Roman" w:hAnsi="Times New Roman" w:cs="Times New Roman"/>
          <w:color w:val="000000"/>
          <w:sz w:val="24"/>
          <w:szCs w:val="24"/>
        </w:rPr>
        <w:t>5]</w:t>
      </w:r>
      <w:r w:rsidRPr="00437A40">
        <w:rPr>
          <w:rFonts w:ascii="Times New Roman" w:hAnsi="Times New Roman" w:cs="Times New Roman"/>
          <w:color w:val="000000"/>
          <w:sz w:val="24"/>
          <w:szCs w:val="24"/>
        </w:rPr>
        <w:t>.</w:t>
      </w:r>
    </w:p>
    <w:p w:rsidR="00FD116E" w:rsidRPr="00FD116E" w:rsidRDefault="00FD116E" w:rsidP="00FD116E">
      <w:pPr>
        <w:autoSpaceDE w:val="0"/>
        <w:autoSpaceDN w:val="0"/>
        <w:adjustRightInd w:val="0"/>
        <w:snapToGrid w:val="0"/>
        <w:spacing w:after="0" w:line="240" w:lineRule="auto"/>
        <w:rPr>
          <w:rFonts w:ascii="AdvTT4e89fb21" w:hAnsi="AdvTT4e89fb21" w:cs="AdvTT4e89fb21"/>
          <w:color w:val="000000"/>
          <w:sz w:val="18"/>
          <w:szCs w:val="18"/>
        </w:rPr>
      </w:pPr>
    </w:p>
    <w:p w:rsidR="0070539F" w:rsidRDefault="0070539F" w:rsidP="0040468E">
      <w:pPr>
        <w:autoSpaceDE w:val="0"/>
        <w:autoSpaceDN w:val="0"/>
        <w:adjustRightInd w:val="0"/>
        <w:snapToGrid w:val="0"/>
        <w:spacing w:after="0" w:line="240" w:lineRule="auto"/>
        <w:rPr>
          <w:rFonts w:ascii="Times New Roman" w:hAnsi="Times New Roman" w:cs="Times New Roman"/>
          <w:color w:val="000000"/>
          <w:sz w:val="24"/>
          <w:szCs w:val="24"/>
        </w:rPr>
      </w:pPr>
    </w:p>
    <w:p w:rsidR="00FD116E" w:rsidRPr="00FD116E" w:rsidRDefault="00FD116E" w:rsidP="00437A40">
      <w:pPr>
        <w:autoSpaceDE w:val="0"/>
        <w:autoSpaceDN w:val="0"/>
        <w:adjustRightInd w:val="0"/>
        <w:snapToGri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160788" cy="3295726"/>
            <wp:effectExtent l="19050" t="0" r="1762"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164294" cy="3297965"/>
                    </a:xfrm>
                    <a:prstGeom prst="rect">
                      <a:avLst/>
                    </a:prstGeom>
                    <a:noFill/>
                    <a:ln w="9525">
                      <a:noFill/>
                      <a:miter lim="800000"/>
                      <a:headEnd/>
                      <a:tailEnd/>
                    </a:ln>
                  </pic:spPr>
                </pic:pic>
              </a:graphicData>
            </a:graphic>
          </wp:inline>
        </w:drawing>
      </w:r>
    </w:p>
    <w:p w:rsidR="003E7083" w:rsidRDefault="003E7083" w:rsidP="003E7083">
      <w:pPr>
        <w:autoSpaceDE w:val="0"/>
        <w:autoSpaceDN w:val="0"/>
        <w:adjustRightInd w:val="0"/>
        <w:snapToGrid w:val="0"/>
        <w:spacing w:after="0" w:line="240" w:lineRule="auto"/>
        <w:rPr>
          <w:rFonts w:ascii="AdvPAC3D" w:hAnsi="AdvPAC3D" w:cs="AdvPAC3D"/>
          <w:color w:val="000000"/>
          <w:sz w:val="12"/>
          <w:szCs w:val="12"/>
        </w:rPr>
      </w:pPr>
      <w:r>
        <w:rPr>
          <w:rFonts w:ascii="AdvPAC3D" w:hAnsi="AdvPAC3D" w:cs="AdvPAC3D"/>
          <w:color w:val="000000"/>
          <w:sz w:val="12"/>
          <w:szCs w:val="12"/>
        </w:rPr>
        <w:t xml:space="preserve">PAI of tumors using endogenous contrast </w:t>
      </w:r>
      <w:r>
        <w:rPr>
          <w:rFonts w:ascii="AdvP8CAA" w:hAnsi="AdvP8CAA" w:cs="AdvP8CAA"/>
          <w:color w:val="000000"/>
          <w:sz w:val="12"/>
          <w:szCs w:val="12"/>
        </w:rPr>
        <w:t xml:space="preserve">(a) </w:t>
      </w:r>
      <w:r>
        <w:rPr>
          <w:rFonts w:ascii="AdvPAC3D" w:hAnsi="AdvPAC3D" w:cs="AdvPAC3D"/>
          <w:color w:val="000000"/>
          <w:sz w:val="12"/>
          <w:szCs w:val="12"/>
        </w:rPr>
        <w:t>Overlaid maximum amplitude projections of PA images at 764 nm and 584 nm showing a tumor and its surrounding</w:t>
      </w:r>
    </w:p>
    <w:p w:rsidR="003E7083" w:rsidRDefault="003E7083" w:rsidP="003E7083">
      <w:pPr>
        <w:autoSpaceDE w:val="0"/>
        <w:autoSpaceDN w:val="0"/>
        <w:adjustRightInd w:val="0"/>
        <w:snapToGrid w:val="0"/>
        <w:spacing w:after="0" w:line="240" w:lineRule="auto"/>
        <w:rPr>
          <w:rFonts w:ascii="AdvPAC3D" w:hAnsi="AdvPAC3D" w:cs="AdvPAC3D"/>
          <w:color w:val="000000"/>
          <w:sz w:val="12"/>
          <w:szCs w:val="12"/>
        </w:rPr>
      </w:pPr>
      <w:proofErr w:type="gramStart"/>
      <w:r>
        <w:rPr>
          <w:rFonts w:ascii="AdvPAC3D" w:hAnsi="AdvPAC3D" w:cs="AdvPAC3D"/>
          <w:color w:val="000000"/>
          <w:sz w:val="12"/>
          <w:szCs w:val="12"/>
        </w:rPr>
        <w:t>vasculature</w:t>
      </w:r>
      <w:proofErr w:type="gramEnd"/>
      <w:r>
        <w:rPr>
          <w:rFonts w:ascii="AdvPAC3D" w:hAnsi="AdvPAC3D" w:cs="AdvPAC3D"/>
          <w:color w:val="000000"/>
          <w:sz w:val="12"/>
          <w:szCs w:val="12"/>
        </w:rPr>
        <w:t xml:space="preserve">, respectively. The image clearly shows the vessel branching and structure around the tumor. </w:t>
      </w:r>
      <w:r>
        <w:rPr>
          <w:rFonts w:ascii="AdvP8CAA" w:hAnsi="AdvP8CAA" w:cs="AdvP8CAA"/>
          <w:color w:val="000000"/>
          <w:sz w:val="12"/>
          <w:szCs w:val="12"/>
        </w:rPr>
        <w:t xml:space="preserve">(b) </w:t>
      </w:r>
      <w:r>
        <w:rPr>
          <w:rFonts w:ascii="AdvPAC3D" w:hAnsi="AdvPAC3D" w:cs="AdvPAC3D"/>
          <w:color w:val="000000"/>
          <w:sz w:val="12"/>
          <w:szCs w:val="12"/>
        </w:rPr>
        <w:t>Images of the breast of a 57-year-old woman with invasive</w:t>
      </w:r>
    </w:p>
    <w:p w:rsidR="003E7083" w:rsidRDefault="003E7083" w:rsidP="003E7083">
      <w:pPr>
        <w:autoSpaceDE w:val="0"/>
        <w:autoSpaceDN w:val="0"/>
        <w:adjustRightInd w:val="0"/>
        <w:snapToGrid w:val="0"/>
        <w:spacing w:after="0" w:line="240" w:lineRule="auto"/>
        <w:rPr>
          <w:rFonts w:ascii="AdvPAC3D" w:hAnsi="AdvPAC3D" w:cs="AdvPAC3D"/>
          <w:color w:val="000000"/>
          <w:sz w:val="12"/>
          <w:szCs w:val="12"/>
        </w:rPr>
      </w:pPr>
      <w:proofErr w:type="spellStart"/>
      <w:proofErr w:type="gramStart"/>
      <w:r>
        <w:rPr>
          <w:rFonts w:ascii="AdvPAC3D" w:hAnsi="AdvPAC3D" w:cs="AdvPAC3D"/>
          <w:color w:val="000000"/>
          <w:sz w:val="12"/>
          <w:szCs w:val="12"/>
        </w:rPr>
        <w:t>ductal</w:t>
      </w:r>
      <w:proofErr w:type="spellEnd"/>
      <w:proofErr w:type="gramEnd"/>
      <w:r>
        <w:rPr>
          <w:rFonts w:ascii="AdvPAC3D" w:hAnsi="AdvPAC3D" w:cs="AdvPAC3D"/>
          <w:color w:val="000000"/>
          <w:sz w:val="12"/>
          <w:szCs w:val="12"/>
        </w:rPr>
        <w:t xml:space="preserve"> carcinoma: </w:t>
      </w:r>
      <w:r>
        <w:rPr>
          <w:rFonts w:ascii="AdvP8CAA" w:hAnsi="AdvP8CAA" w:cs="AdvP8CAA"/>
          <w:color w:val="000000"/>
          <w:sz w:val="12"/>
          <w:szCs w:val="12"/>
        </w:rPr>
        <w:t>(</w:t>
      </w:r>
      <w:proofErr w:type="spellStart"/>
      <w:r>
        <w:rPr>
          <w:rFonts w:ascii="AdvP8CAA" w:hAnsi="AdvP8CAA" w:cs="AdvP8CAA"/>
          <w:color w:val="000000"/>
          <w:sz w:val="12"/>
          <w:szCs w:val="12"/>
        </w:rPr>
        <w:t>i</w:t>
      </w:r>
      <w:proofErr w:type="spellEnd"/>
      <w:r>
        <w:rPr>
          <w:rFonts w:ascii="AdvP8CAA" w:hAnsi="AdvP8CAA" w:cs="AdvP8CAA"/>
          <w:color w:val="000000"/>
          <w:sz w:val="12"/>
          <w:szCs w:val="12"/>
        </w:rPr>
        <w:t xml:space="preserve">) </w:t>
      </w:r>
      <w:r>
        <w:rPr>
          <w:rFonts w:ascii="AdvPAC3D" w:hAnsi="AdvPAC3D" w:cs="AdvPAC3D"/>
          <w:color w:val="000000"/>
          <w:sz w:val="12"/>
          <w:szCs w:val="12"/>
        </w:rPr>
        <w:t xml:space="preserve">X-ray mammogram; </w:t>
      </w:r>
      <w:r>
        <w:rPr>
          <w:rFonts w:ascii="AdvP8CAA" w:hAnsi="AdvP8CAA" w:cs="AdvP8CAA"/>
          <w:color w:val="000000"/>
          <w:sz w:val="12"/>
          <w:szCs w:val="12"/>
        </w:rPr>
        <w:t xml:space="preserve">(ii) </w:t>
      </w:r>
      <w:r>
        <w:rPr>
          <w:rFonts w:ascii="AdvPAC3D" w:hAnsi="AdvPAC3D" w:cs="AdvPAC3D"/>
          <w:color w:val="000000"/>
          <w:sz w:val="12"/>
          <w:szCs w:val="12"/>
        </w:rPr>
        <w:t xml:space="preserve">sonogram; and </w:t>
      </w:r>
      <w:r>
        <w:rPr>
          <w:rFonts w:ascii="AdvP8CAA" w:hAnsi="AdvP8CAA" w:cs="AdvP8CAA"/>
          <w:color w:val="000000"/>
          <w:sz w:val="12"/>
          <w:szCs w:val="12"/>
        </w:rPr>
        <w:t xml:space="preserve">(iii) </w:t>
      </w:r>
      <w:r>
        <w:rPr>
          <w:rFonts w:ascii="AdvPAC3D" w:hAnsi="AdvPAC3D" w:cs="AdvPAC3D"/>
          <w:color w:val="000000"/>
          <w:sz w:val="12"/>
          <w:szCs w:val="12"/>
        </w:rPr>
        <w:t>PA image at 1064 nm. The X-ray mammogram and the sonogram depict the gross anatomical features of</w:t>
      </w:r>
    </w:p>
    <w:p w:rsidR="003E7083" w:rsidRDefault="003E7083" w:rsidP="003E7083">
      <w:pPr>
        <w:autoSpaceDE w:val="0"/>
        <w:autoSpaceDN w:val="0"/>
        <w:adjustRightInd w:val="0"/>
        <w:snapToGrid w:val="0"/>
        <w:spacing w:after="0" w:line="240" w:lineRule="auto"/>
        <w:rPr>
          <w:rFonts w:ascii="AdvPAC3D" w:hAnsi="AdvPAC3D" w:cs="AdvPAC3D"/>
          <w:color w:val="000000"/>
          <w:sz w:val="12"/>
          <w:szCs w:val="12"/>
        </w:rPr>
      </w:pPr>
      <w:proofErr w:type="gramStart"/>
      <w:r>
        <w:rPr>
          <w:rFonts w:ascii="AdvPAC3D" w:hAnsi="AdvPAC3D" w:cs="AdvPAC3D"/>
          <w:color w:val="000000"/>
          <w:sz w:val="12"/>
          <w:szCs w:val="12"/>
        </w:rPr>
        <w:t>the</w:t>
      </w:r>
      <w:proofErr w:type="gramEnd"/>
      <w:r>
        <w:rPr>
          <w:rFonts w:ascii="AdvPAC3D" w:hAnsi="AdvPAC3D" w:cs="AdvPAC3D"/>
          <w:color w:val="000000"/>
          <w:sz w:val="12"/>
          <w:szCs w:val="12"/>
        </w:rPr>
        <w:t xml:space="preserve"> tumor, but do not provide functional information. The high PA amplitude corresponds with abundant vasculature associated with malignant tumors. The PA image</w:t>
      </w:r>
    </w:p>
    <w:p w:rsidR="003E7083" w:rsidRDefault="003E7083" w:rsidP="003E7083">
      <w:pPr>
        <w:autoSpaceDE w:val="0"/>
        <w:autoSpaceDN w:val="0"/>
        <w:adjustRightInd w:val="0"/>
        <w:snapToGrid w:val="0"/>
        <w:spacing w:after="0" w:line="240" w:lineRule="auto"/>
        <w:rPr>
          <w:rFonts w:ascii="AdvPAC3D" w:hAnsi="AdvPAC3D" w:cs="AdvPAC3D"/>
          <w:color w:val="000000"/>
          <w:sz w:val="12"/>
          <w:szCs w:val="12"/>
        </w:rPr>
      </w:pPr>
      <w:proofErr w:type="gramStart"/>
      <w:r>
        <w:rPr>
          <w:rFonts w:ascii="AdvPAC3D" w:hAnsi="AdvPAC3D" w:cs="AdvPAC3D"/>
          <w:color w:val="000000"/>
          <w:sz w:val="12"/>
          <w:szCs w:val="12"/>
        </w:rPr>
        <w:t>clearly</w:t>
      </w:r>
      <w:proofErr w:type="gramEnd"/>
      <w:r>
        <w:rPr>
          <w:rFonts w:ascii="AdvPAC3D" w:hAnsi="AdvPAC3D" w:cs="AdvPAC3D"/>
          <w:color w:val="000000"/>
          <w:sz w:val="12"/>
          <w:szCs w:val="12"/>
        </w:rPr>
        <w:t xml:space="preserve"> depicts higher vascular densities in the tumor periphery, whereas the core of the tumor has minimum vasculature. </w:t>
      </w:r>
      <w:r>
        <w:rPr>
          <w:rFonts w:ascii="AdvP8CAA" w:hAnsi="AdvP8CAA" w:cs="AdvP8CAA"/>
          <w:color w:val="000000"/>
          <w:sz w:val="12"/>
          <w:szCs w:val="12"/>
        </w:rPr>
        <w:t xml:space="preserve">(c) </w:t>
      </w:r>
      <w:r>
        <w:rPr>
          <w:rFonts w:ascii="AdvPAC3D" w:hAnsi="AdvPAC3D" w:cs="AdvPAC3D"/>
          <w:color w:val="000000"/>
          <w:sz w:val="12"/>
          <w:szCs w:val="12"/>
        </w:rPr>
        <w:t>Pancreatic tumor cells were inoculated on a rat</w:t>
      </w:r>
    </w:p>
    <w:p w:rsidR="003E7083" w:rsidRDefault="003E7083" w:rsidP="003E7083">
      <w:pPr>
        <w:autoSpaceDE w:val="0"/>
        <w:autoSpaceDN w:val="0"/>
        <w:adjustRightInd w:val="0"/>
        <w:snapToGrid w:val="0"/>
        <w:spacing w:after="0" w:line="240" w:lineRule="auto"/>
        <w:rPr>
          <w:rFonts w:ascii="AdvPAC3D" w:hAnsi="AdvPAC3D" w:cs="AdvPAC3D"/>
          <w:color w:val="000000"/>
          <w:sz w:val="12"/>
          <w:szCs w:val="12"/>
        </w:rPr>
      </w:pPr>
      <w:proofErr w:type="gramStart"/>
      <w:r>
        <w:rPr>
          <w:rFonts w:ascii="AdvPAC3D" w:hAnsi="AdvPAC3D" w:cs="AdvPAC3D"/>
          <w:color w:val="000000"/>
          <w:sz w:val="12"/>
          <w:szCs w:val="12"/>
        </w:rPr>
        <w:t>hind</w:t>
      </w:r>
      <w:proofErr w:type="gramEnd"/>
      <w:r>
        <w:rPr>
          <w:rFonts w:ascii="AdvPAC3D" w:hAnsi="AdvPAC3D" w:cs="AdvPAC3D"/>
          <w:color w:val="000000"/>
          <w:sz w:val="12"/>
          <w:szCs w:val="12"/>
        </w:rPr>
        <w:t xml:space="preserve"> leg on day 1. PAI was used to monitor angiogenesis associated with the tumor growth.PA images obtained from the tumor region on days 3, 7, 8 and 10 are maximum</w:t>
      </w:r>
    </w:p>
    <w:p w:rsidR="003E7083" w:rsidRDefault="003E7083" w:rsidP="003E7083">
      <w:pPr>
        <w:autoSpaceDE w:val="0"/>
        <w:autoSpaceDN w:val="0"/>
        <w:adjustRightInd w:val="0"/>
        <w:snapToGrid w:val="0"/>
        <w:spacing w:after="0" w:line="240" w:lineRule="auto"/>
        <w:rPr>
          <w:rFonts w:ascii="AdvPAC3D" w:hAnsi="AdvPAC3D" w:cs="AdvPAC3D"/>
          <w:color w:val="000000"/>
          <w:sz w:val="12"/>
          <w:szCs w:val="12"/>
        </w:rPr>
      </w:pPr>
      <w:proofErr w:type="gramStart"/>
      <w:r>
        <w:rPr>
          <w:rFonts w:ascii="AdvPAC3D" w:hAnsi="AdvPAC3D" w:cs="AdvPAC3D"/>
          <w:color w:val="000000"/>
          <w:sz w:val="12"/>
          <w:szCs w:val="12"/>
        </w:rPr>
        <w:t>intensity</w:t>
      </w:r>
      <w:proofErr w:type="gramEnd"/>
      <w:r>
        <w:rPr>
          <w:rFonts w:ascii="AdvPAC3D" w:hAnsi="AdvPAC3D" w:cs="AdvPAC3D"/>
          <w:color w:val="000000"/>
          <w:sz w:val="12"/>
          <w:szCs w:val="12"/>
        </w:rPr>
        <w:t xml:space="preserve"> projections of the PA source strength in the </w:t>
      </w:r>
      <w:proofErr w:type="spellStart"/>
      <w:r>
        <w:rPr>
          <w:rFonts w:ascii="AdvPAC3D" w:hAnsi="AdvPAC3D" w:cs="AdvPAC3D"/>
          <w:color w:val="000000"/>
          <w:sz w:val="12"/>
          <w:szCs w:val="12"/>
        </w:rPr>
        <w:t>xy</w:t>
      </w:r>
      <w:proofErr w:type="spellEnd"/>
      <w:r>
        <w:rPr>
          <w:rFonts w:ascii="AdvPAC3D" w:hAnsi="AdvPAC3D" w:cs="AdvPAC3D"/>
          <w:color w:val="000000"/>
          <w:sz w:val="12"/>
          <w:szCs w:val="12"/>
        </w:rPr>
        <w:t xml:space="preserve">-plane (i.e., top view on the tumor tissue). </w:t>
      </w:r>
      <w:r>
        <w:rPr>
          <w:rFonts w:ascii="AdvP8CAA" w:hAnsi="AdvP8CAA" w:cs="AdvP8CAA"/>
          <w:color w:val="000000"/>
          <w:sz w:val="12"/>
          <w:szCs w:val="12"/>
        </w:rPr>
        <w:t xml:space="preserve">(d) </w:t>
      </w:r>
      <w:r>
        <w:rPr>
          <w:rFonts w:ascii="AdvPAC3E" w:hAnsi="AdvPAC3E" w:cs="AdvPAC3E"/>
          <w:color w:val="000000"/>
          <w:sz w:val="12"/>
          <w:szCs w:val="12"/>
        </w:rPr>
        <w:t xml:space="preserve">In vivo </w:t>
      </w:r>
      <w:r>
        <w:rPr>
          <w:rFonts w:ascii="AdvPAC3D" w:hAnsi="AdvPAC3D" w:cs="AdvPAC3D"/>
          <w:color w:val="000000"/>
          <w:sz w:val="12"/>
          <w:szCs w:val="12"/>
        </w:rPr>
        <w:t xml:space="preserve">functional imaging of a mouse brain with a </w:t>
      </w:r>
      <w:proofErr w:type="spellStart"/>
      <w:r>
        <w:rPr>
          <w:rFonts w:ascii="AdvPAC3D" w:hAnsi="AdvPAC3D" w:cs="AdvPAC3D"/>
          <w:color w:val="000000"/>
          <w:sz w:val="12"/>
          <w:szCs w:val="12"/>
        </w:rPr>
        <w:t>glioblastoma</w:t>
      </w:r>
      <w:proofErr w:type="spellEnd"/>
    </w:p>
    <w:p w:rsidR="003E7083" w:rsidRDefault="003E7083" w:rsidP="003E7083">
      <w:pPr>
        <w:autoSpaceDE w:val="0"/>
        <w:autoSpaceDN w:val="0"/>
        <w:adjustRightInd w:val="0"/>
        <w:snapToGrid w:val="0"/>
        <w:spacing w:after="0" w:line="240" w:lineRule="auto"/>
        <w:rPr>
          <w:rFonts w:ascii="AdvPAC3D" w:hAnsi="AdvPAC3D" w:cs="AdvPAC3D"/>
          <w:color w:val="000000"/>
          <w:sz w:val="12"/>
          <w:szCs w:val="12"/>
        </w:rPr>
      </w:pPr>
      <w:proofErr w:type="spellStart"/>
      <w:proofErr w:type="gramStart"/>
      <w:r>
        <w:rPr>
          <w:rFonts w:ascii="AdvPAC3D" w:hAnsi="AdvPAC3D" w:cs="AdvPAC3D"/>
          <w:color w:val="000000"/>
          <w:sz w:val="12"/>
          <w:szCs w:val="12"/>
        </w:rPr>
        <w:lastRenderedPageBreak/>
        <w:t>xenograft</w:t>
      </w:r>
      <w:proofErr w:type="spellEnd"/>
      <w:proofErr w:type="gramEnd"/>
      <w:r>
        <w:rPr>
          <w:rFonts w:ascii="AdvPAC3D" w:hAnsi="AdvPAC3D" w:cs="AdvPAC3D"/>
          <w:color w:val="000000"/>
          <w:sz w:val="12"/>
          <w:szCs w:val="12"/>
        </w:rPr>
        <w:t xml:space="preserve"> obtained using PAI. Spectroscopic PAI (wavelengths from 764 nm to 824 nm) was used to detect hypoxia in a brain tumor. The heat map represents the</w:t>
      </w:r>
    </w:p>
    <w:p w:rsidR="003E7083" w:rsidRDefault="003E7083" w:rsidP="003E7083">
      <w:pPr>
        <w:autoSpaceDE w:val="0"/>
        <w:autoSpaceDN w:val="0"/>
        <w:adjustRightInd w:val="0"/>
        <w:snapToGrid w:val="0"/>
        <w:spacing w:after="0" w:line="240" w:lineRule="auto"/>
        <w:rPr>
          <w:rFonts w:ascii="AdvPAC3D" w:hAnsi="AdvPAC3D" w:cs="AdvPAC3D"/>
          <w:color w:val="000000"/>
          <w:sz w:val="12"/>
          <w:szCs w:val="12"/>
        </w:rPr>
      </w:pPr>
      <w:proofErr w:type="gramStart"/>
      <w:r>
        <w:rPr>
          <w:rFonts w:ascii="AdvPAC3D" w:hAnsi="AdvPAC3D" w:cs="AdvPAC3D"/>
          <w:color w:val="000000"/>
          <w:sz w:val="12"/>
          <w:szCs w:val="12"/>
        </w:rPr>
        <w:t>percentage</w:t>
      </w:r>
      <w:proofErr w:type="gramEnd"/>
      <w:r>
        <w:rPr>
          <w:rFonts w:ascii="AdvPAC3D" w:hAnsi="AdvPAC3D" w:cs="AdvPAC3D"/>
          <w:color w:val="000000"/>
          <w:sz w:val="12"/>
          <w:szCs w:val="12"/>
        </w:rPr>
        <w:t xml:space="preserve"> SO </w:t>
      </w:r>
      <w:r>
        <w:rPr>
          <w:rFonts w:ascii="AdvPAC3D" w:hAnsi="AdvPAC3D" w:cs="AdvPAC3D"/>
          <w:color w:val="000000"/>
          <w:sz w:val="8"/>
          <w:szCs w:val="8"/>
        </w:rPr>
        <w:t xml:space="preserve">2 </w:t>
      </w:r>
      <w:r>
        <w:rPr>
          <w:rFonts w:ascii="AdvPAC3D" w:hAnsi="AdvPAC3D" w:cs="AdvPAC3D"/>
          <w:color w:val="000000"/>
          <w:sz w:val="12"/>
          <w:szCs w:val="12"/>
        </w:rPr>
        <w:t xml:space="preserve">in the blood vessels (blue = hypoxic; red = </w:t>
      </w:r>
      <w:proofErr w:type="spellStart"/>
      <w:r>
        <w:rPr>
          <w:rFonts w:ascii="AdvPAC3D" w:hAnsi="AdvPAC3D" w:cs="AdvPAC3D"/>
          <w:color w:val="000000"/>
          <w:sz w:val="12"/>
          <w:szCs w:val="12"/>
        </w:rPr>
        <w:t>hyperoxic</w:t>
      </w:r>
      <w:proofErr w:type="spellEnd"/>
      <w:r>
        <w:rPr>
          <w:rFonts w:ascii="AdvPAC3D" w:hAnsi="AdvPAC3D" w:cs="AdvPAC3D"/>
          <w:color w:val="000000"/>
          <w:sz w:val="12"/>
          <w:szCs w:val="12"/>
        </w:rPr>
        <w:t xml:space="preserve">). The area indicated by the red arrow is the tumor. </w:t>
      </w:r>
      <w:r>
        <w:rPr>
          <w:rFonts w:ascii="AdvP8CAA" w:hAnsi="AdvP8CAA" w:cs="AdvP8CAA"/>
          <w:color w:val="000000"/>
          <w:sz w:val="12"/>
          <w:szCs w:val="12"/>
        </w:rPr>
        <w:t xml:space="preserve">(e) </w:t>
      </w:r>
      <w:r>
        <w:rPr>
          <w:rFonts w:ascii="AdvPAC3D" w:hAnsi="AdvPAC3D" w:cs="AdvPAC3D"/>
          <w:color w:val="000000"/>
          <w:sz w:val="12"/>
          <w:szCs w:val="12"/>
        </w:rPr>
        <w:t>A comparison of normal (red bars) and brain</w:t>
      </w:r>
    </w:p>
    <w:p w:rsidR="003E7083" w:rsidRDefault="003E7083" w:rsidP="003E7083">
      <w:pPr>
        <w:autoSpaceDE w:val="0"/>
        <w:autoSpaceDN w:val="0"/>
        <w:adjustRightInd w:val="0"/>
        <w:snapToGrid w:val="0"/>
        <w:spacing w:after="0" w:line="240" w:lineRule="auto"/>
        <w:rPr>
          <w:rFonts w:ascii="AdvPAC3D" w:hAnsi="AdvPAC3D" w:cs="AdvPAC3D"/>
          <w:color w:val="000000"/>
          <w:sz w:val="12"/>
          <w:szCs w:val="12"/>
        </w:rPr>
      </w:pPr>
      <w:proofErr w:type="gramStart"/>
      <w:r>
        <w:rPr>
          <w:rFonts w:ascii="AdvPAC3D" w:hAnsi="AdvPAC3D" w:cs="AdvPAC3D"/>
          <w:color w:val="000000"/>
          <w:sz w:val="12"/>
          <w:szCs w:val="12"/>
        </w:rPr>
        <w:t>tumor</w:t>
      </w:r>
      <w:proofErr w:type="gramEnd"/>
      <w:r>
        <w:rPr>
          <w:rFonts w:ascii="AdvPAC3D" w:hAnsi="AdvPAC3D" w:cs="AdvPAC3D"/>
          <w:color w:val="000000"/>
          <w:sz w:val="12"/>
          <w:szCs w:val="12"/>
        </w:rPr>
        <w:t xml:space="preserve"> (blue bars) vasculature SO </w:t>
      </w:r>
      <w:r>
        <w:rPr>
          <w:rFonts w:ascii="AdvPAC3D" w:hAnsi="AdvPAC3D" w:cs="AdvPAC3D"/>
          <w:color w:val="000000"/>
          <w:sz w:val="8"/>
          <w:szCs w:val="8"/>
        </w:rPr>
        <w:t xml:space="preserve">2 </w:t>
      </w:r>
      <w:r>
        <w:rPr>
          <w:rFonts w:ascii="AdvPAC3D" w:hAnsi="AdvPAC3D" w:cs="AdvPAC3D"/>
          <w:color w:val="000000"/>
          <w:sz w:val="12"/>
          <w:szCs w:val="12"/>
        </w:rPr>
        <w:t xml:space="preserve">in three mice. Three normal vessels and three tumor vessels were chosen from each SO </w:t>
      </w:r>
      <w:r>
        <w:rPr>
          <w:rFonts w:ascii="AdvPAC3D" w:hAnsi="AdvPAC3D" w:cs="AdvPAC3D"/>
          <w:color w:val="000000"/>
          <w:sz w:val="8"/>
          <w:szCs w:val="8"/>
        </w:rPr>
        <w:t xml:space="preserve">2 </w:t>
      </w:r>
      <w:r>
        <w:rPr>
          <w:rFonts w:ascii="AdvPAC3D" w:hAnsi="AdvPAC3D" w:cs="AdvPAC3D"/>
          <w:color w:val="000000"/>
          <w:sz w:val="12"/>
          <w:szCs w:val="12"/>
        </w:rPr>
        <w:t>image that had been processed from</w:t>
      </w:r>
    </w:p>
    <w:p w:rsidR="003E7083" w:rsidRDefault="003E7083" w:rsidP="003E7083">
      <w:pPr>
        <w:autoSpaceDE w:val="0"/>
        <w:autoSpaceDN w:val="0"/>
        <w:adjustRightInd w:val="0"/>
        <w:snapToGrid w:val="0"/>
        <w:spacing w:after="0" w:line="240" w:lineRule="auto"/>
        <w:rPr>
          <w:rFonts w:ascii="AdvPAC3D" w:hAnsi="AdvPAC3D" w:cs="AdvPAC3D"/>
          <w:color w:val="000000"/>
          <w:sz w:val="12"/>
          <w:szCs w:val="12"/>
        </w:rPr>
      </w:pPr>
      <w:proofErr w:type="gramStart"/>
      <w:r>
        <w:rPr>
          <w:rFonts w:ascii="AdvPAC3D" w:hAnsi="AdvPAC3D" w:cs="AdvPAC3D"/>
          <w:color w:val="000000"/>
          <w:sz w:val="12"/>
          <w:szCs w:val="12"/>
        </w:rPr>
        <w:t>spectroscopic</w:t>
      </w:r>
      <w:proofErr w:type="gramEnd"/>
      <w:r>
        <w:rPr>
          <w:rFonts w:ascii="AdvPAC3D" w:hAnsi="AdvPAC3D" w:cs="AdvPAC3D"/>
          <w:color w:val="000000"/>
          <w:sz w:val="12"/>
          <w:szCs w:val="12"/>
        </w:rPr>
        <w:t xml:space="preserve"> PA images, such as the one shown in </w:t>
      </w:r>
      <w:r>
        <w:rPr>
          <w:rFonts w:ascii="AdvP8CAA" w:hAnsi="AdvP8CAA" w:cs="AdvP8CAA"/>
          <w:color w:val="000000"/>
          <w:sz w:val="12"/>
          <w:szCs w:val="12"/>
        </w:rPr>
        <w:t xml:space="preserve">(d). </w:t>
      </w:r>
      <w:r>
        <w:rPr>
          <w:rFonts w:ascii="AdvPAC3D" w:hAnsi="AdvPAC3D" w:cs="AdvPAC3D"/>
          <w:color w:val="000000"/>
          <w:sz w:val="12"/>
          <w:szCs w:val="12"/>
        </w:rPr>
        <w:t xml:space="preserve">The results clearly indicate that the percentage SO </w:t>
      </w:r>
      <w:r>
        <w:rPr>
          <w:rFonts w:ascii="AdvPAC3D" w:hAnsi="AdvPAC3D" w:cs="AdvPAC3D"/>
          <w:color w:val="000000"/>
          <w:sz w:val="8"/>
          <w:szCs w:val="8"/>
        </w:rPr>
        <w:t xml:space="preserve">2 </w:t>
      </w:r>
      <w:r>
        <w:rPr>
          <w:rFonts w:ascii="AdvPAC3D" w:hAnsi="AdvPAC3D" w:cs="AdvPAC3D"/>
          <w:color w:val="000000"/>
          <w:sz w:val="12"/>
          <w:szCs w:val="12"/>
        </w:rPr>
        <w:t>in tumors is lower than in the surrounding normal tissue, thus</w:t>
      </w:r>
    </w:p>
    <w:p w:rsidR="00437A40" w:rsidRDefault="003E7083" w:rsidP="003E7083">
      <w:pPr>
        <w:autoSpaceDE w:val="0"/>
        <w:autoSpaceDN w:val="0"/>
        <w:adjustRightInd w:val="0"/>
        <w:snapToGrid w:val="0"/>
        <w:spacing w:after="0" w:line="240" w:lineRule="auto"/>
        <w:rPr>
          <w:rFonts w:ascii="AdvPAC3D" w:hAnsi="AdvPAC3D" w:cs="AdvPAC3D"/>
          <w:color w:val="000000"/>
          <w:sz w:val="12"/>
          <w:szCs w:val="12"/>
        </w:rPr>
      </w:pPr>
      <w:proofErr w:type="gramStart"/>
      <w:r>
        <w:rPr>
          <w:rFonts w:ascii="AdvPAC3D" w:hAnsi="AdvPAC3D" w:cs="AdvPAC3D"/>
          <w:color w:val="000000"/>
          <w:sz w:val="12"/>
          <w:szCs w:val="12"/>
        </w:rPr>
        <w:t>indicating</w:t>
      </w:r>
      <w:proofErr w:type="gramEnd"/>
      <w:r>
        <w:rPr>
          <w:rFonts w:ascii="AdvPAC3D" w:hAnsi="AdvPAC3D" w:cs="AdvPAC3D"/>
          <w:color w:val="000000"/>
          <w:sz w:val="12"/>
          <w:szCs w:val="12"/>
        </w:rPr>
        <w:t xml:space="preserve"> hypoxia.</w:t>
      </w:r>
    </w:p>
    <w:p w:rsidR="003E7083" w:rsidRPr="003E7083" w:rsidRDefault="003E7083" w:rsidP="003E7083">
      <w:pPr>
        <w:autoSpaceDE w:val="0"/>
        <w:autoSpaceDN w:val="0"/>
        <w:adjustRightInd w:val="0"/>
        <w:snapToGrid w:val="0"/>
        <w:spacing w:after="0" w:line="240" w:lineRule="auto"/>
        <w:rPr>
          <w:rFonts w:ascii="AdvTT4e89fb21" w:hAnsi="AdvTT4e89fb21" w:cs="AdvTT4e89fb21"/>
          <w:color w:val="000000"/>
          <w:sz w:val="18"/>
          <w:szCs w:val="18"/>
        </w:rPr>
      </w:pPr>
    </w:p>
    <w:p w:rsidR="00F52968" w:rsidRPr="00437A40" w:rsidRDefault="00437A40" w:rsidP="00437A40">
      <w:pPr>
        <w:autoSpaceDE w:val="0"/>
        <w:autoSpaceDN w:val="0"/>
        <w:adjustRightInd w:val="0"/>
        <w:snapToGrid w:val="0"/>
        <w:spacing w:after="0" w:line="360" w:lineRule="auto"/>
        <w:rPr>
          <w:rFonts w:ascii="Times New Roman" w:hAnsi="Times New Roman" w:cs="Times New Roman"/>
          <w:color w:val="000000"/>
          <w:sz w:val="24"/>
          <w:szCs w:val="24"/>
        </w:rPr>
      </w:pPr>
      <w:r w:rsidRPr="00437A40">
        <w:rPr>
          <w:rFonts w:ascii="Times New Roman" w:hAnsi="Times New Roman" w:cs="Times New Roman"/>
          <w:color w:val="000000"/>
          <w:sz w:val="24"/>
          <w:szCs w:val="24"/>
        </w:rPr>
        <w:t>Metastatic spread of the primary tumor often leads to death in patients with cancer. Highly sensitive detection of</w:t>
      </w:r>
      <w:r>
        <w:rPr>
          <w:rFonts w:ascii="Times New Roman" w:hAnsi="Times New Roman" w:cs="Times New Roman"/>
          <w:color w:val="000000"/>
          <w:sz w:val="24"/>
          <w:szCs w:val="24"/>
        </w:rPr>
        <w:t xml:space="preserve"> </w:t>
      </w:r>
      <w:r w:rsidRPr="00437A40">
        <w:rPr>
          <w:rFonts w:ascii="Times New Roman" w:hAnsi="Times New Roman" w:cs="Times New Roman"/>
          <w:color w:val="000000"/>
          <w:sz w:val="24"/>
          <w:szCs w:val="24"/>
        </w:rPr>
        <w:t>circulating tumor cells (CTCs) would greatly enhance overall patient survival, if treated. PAI has been used to</w:t>
      </w:r>
      <w:r>
        <w:rPr>
          <w:rFonts w:ascii="Times New Roman" w:hAnsi="Times New Roman" w:cs="Times New Roman"/>
          <w:color w:val="000000"/>
          <w:sz w:val="24"/>
          <w:szCs w:val="24"/>
        </w:rPr>
        <w:t xml:space="preserve"> </w:t>
      </w:r>
      <w:r w:rsidRPr="00437A40">
        <w:rPr>
          <w:rFonts w:ascii="Times New Roman" w:hAnsi="Times New Roman" w:cs="Times New Roman"/>
          <w:color w:val="000000"/>
          <w:sz w:val="24"/>
          <w:szCs w:val="24"/>
        </w:rPr>
        <w:t>detect CTCs in the blood stream, with the goal of detecting metastasis.</w:t>
      </w:r>
    </w:p>
    <w:p w:rsidR="00F52968" w:rsidRPr="00437A40" w:rsidRDefault="00F52968" w:rsidP="00437A40">
      <w:pPr>
        <w:spacing w:after="0" w:line="360" w:lineRule="auto"/>
        <w:rPr>
          <w:rFonts w:ascii="Times New Roman" w:hAnsi="Times New Roman" w:cs="Times New Roman"/>
          <w:sz w:val="24"/>
          <w:szCs w:val="24"/>
        </w:rPr>
      </w:pPr>
    </w:p>
    <w:p w:rsidR="00C80633" w:rsidRPr="00090747" w:rsidRDefault="00C80633" w:rsidP="00697E95">
      <w:pPr>
        <w:spacing w:after="0" w:line="360" w:lineRule="auto"/>
        <w:rPr>
          <w:rFonts w:ascii="Times New Roman" w:hAnsi="Times New Roman" w:cs="Times New Roman"/>
          <w:b/>
          <w:sz w:val="24"/>
          <w:szCs w:val="24"/>
        </w:rPr>
      </w:pPr>
      <w:r w:rsidRPr="00090747">
        <w:rPr>
          <w:rFonts w:ascii="Times New Roman" w:hAnsi="Times New Roman" w:cs="Times New Roman"/>
          <w:b/>
          <w:sz w:val="24"/>
          <w:szCs w:val="24"/>
        </w:rPr>
        <w:t xml:space="preserve">2. </w:t>
      </w:r>
      <w:r w:rsidR="00090747" w:rsidRPr="00090747">
        <w:rPr>
          <w:rFonts w:ascii="Times New Roman" w:hAnsi="Times New Roman" w:cs="Times New Roman"/>
          <w:b/>
          <w:sz w:val="24"/>
          <w:szCs w:val="24"/>
        </w:rPr>
        <w:t xml:space="preserve">Tumor Detection using </w:t>
      </w:r>
      <w:r w:rsidRPr="00090747">
        <w:rPr>
          <w:rFonts w:ascii="Times New Roman" w:hAnsi="Times New Roman" w:cs="Times New Roman"/>
          <w:b/>
          <w:sz w:val="24"/>
          <w:szCs w:val="24"/>
        </w:rPr>
        <w:t>Exogenous Contrast</w:t>
      </w:r>
    </w:p>
    <w:p w:rsidR="00C80633" w:rsidRDefault="00C80633" w:rsidP="00697E95">
      <w:pPr>
        <w:spacing w:after="0" w:line="360" w:lineRule="auto"/>
        <w:rPr>
          <w:rFonts w:ascii="Times New Roman" w:hAnsi="Times New Roman" w:cs="Times New Roman"/>
          <w:sz w:val="24"/>
          <w:szCs w:val="24"/>
        </w:rPr>
      </w:pPr>
      <w:r w:rsidRPr="00697E95">
        <w:rPr>
          <w:rFonts w:ascii="Times New Roman" w:hAnsi="Times New Roman" w:cs="Times New Roman"/>
          <w:sz w:val="24"/>
          <w:szCs w:val="24"/>
        </w:rPr>
        <w:t>The sensitivity of the PAI technique to image deeply situated tumors can be increased dramatically by utilizing exogenous contrast agents. The NIR-absorbing d</w:t>
      </w:r>
      <w:r w:rsidR="004E7C91">
        <w:rPr>
          <w:rFonts w:ascii="Times New Roman" w:hAnsi="Times New Roman" w:cs="Times New Roman"/>
          <w:sz w:val="24"/>
          <w:szCs w:val="24"/>
        </w:rPr>
        <w:t xml:space="preserve">yes, such as </w:t>
      </w:r>
      <w:proofErr w:type="spellStart"/>
      <w:r w:rsidR="004E7C91">
        <w:rPr>
          <w:rFonts w:ascii="Times New Roman" w:hAnsi="Times New Roman" w:cs="Times New Roman"/>
          <w:sz w:val="24"/>
          <w:szCs w:val="24"/>
        </w:rPr>
        <w:t>IRDye</w:t>
      </w:r>
      <w:proofErr w:type="spellEnd"/>
      <w:r w:rsidR="004E7C91">
        <w:rPr>
          <w:rFonts w:ascii="Times New Roman" w:hAnsi="Times New Roman" w:cs="Times New Roman"/>
          <w:sz w:val="24"/>
          <w:szCs w:val="24"/>
        </w:rPr>
        <w:t xml:space="preserve"> 800CW </w:t>
      </w:r>
      <w:r w:rsidR="00425EBF">
        <w:rPr>
          <w:rFonts w:ascii="Times New Roman" w:hAnsi="Times New Roman" w:cs="Times New Roman"/>
          <w:sz w:val="24"/>
          <w:szCs w:val="24"/>
        </w:rPr>
        <w:fldChar w:fldCharType="begin"/>
      </w:r>
      <w:r w:rsidR="00F63C13">
        <w:rPr>
          <w:rFonts w:ascii="Times New Roman" w:hAnsi="Times New Roman" w:cs="Times New Roman"/>
          <w:sz w:val="24"/>
          <w:szCs w:val="24"/>
        </w:rPr>
        <w:instrText xml:space="preserve"> ADDIN EN.CITE &lt;EndNote&gt;&lt;Cite&gt;&lt;Author&gt;Mallidi&lt;/Author&gt;&lt;RecNum&gt;5&lt;/RecNum&gt;&lt;record&gt;&lt;rec-number&gt;5&lt;/rec-number&gt;&lt;foreign-keys&gt;&lt;key app="EN" db-id="vfxf2zxzgsepfue0xz2x5ztmpsx0raz29efv"&gt;5&lt;/key&gt;&lt;/foreign-keys&gt;&lt;ref-type name="Journal Article"&gt;17&lt;/ref-type&gt;&lt;contributors&gt;&lt;authors&gt;&lt;author&gt;Mallidi, Srivalleesha&lt;/author&gt;&lt;author&gt;Luke, Geoffrey P.&lt;/author&gt;&lt;author&gt;Emelianov, Stanislav&lt;/author&gt;&lt;/authors&gt;&lt;/contributors&gt;&lt;titles&gt;&lt;title&gt;Photoacoustic imaging in cancer detection, diagnosis, and treatment guidance&lt;/title&gt;&lt;secondary-title&gt;Trends in Biotechnology&lt;/secondary-title&gt;&lt;/titles&gt;&lt;periodical&gt;&lt;full-title&gt;Trends in Biotechnology&lt;/full-title&gt;&lt;/periodical&gt;&lt;volume&gt;In Press, Corrected Proof&lt;/volume&gt;&lt;dates&gt;&lt;/dates&gt;&lt;isbn&gt;0167-7799&lt;/isbn&gt;&lt;urls&gt;&lt;related-urls&gt;&lt;url&gt;http://www.sciencedirect.com/science/article/B6TCW-52645B9-2/2/82250cd43d61e8863e0a5bffcdc063a8&lt;/url&gt;&lt;/related-urls&gt;&lt;/urls&gt;&lt;/record&gt;&lt;/Cite&gt;&lt;/EndNote&gt;</w:instrText>
      </w:r>
      <w:r w:rsidR="00425EBF">
        <w:rPr>
          <w:rFonts w:ascii="Times New Roman" w:hAnsi="Times New Roman" w:cs="Times New Roman"/>
          <w:sz w:val="24"/>
          <w:szCs w:val="24"/>
        </w:rPr>
        <w:fldChar w:fldCharType="separate"/>
      </w:r>
      <w:r w:rsidR="00F63C13">
        <w:rPr>
          <w:rFonts w:ascii="Times New Roman" w:hAnsi="Times New Roman" w:cs="Times New Roman"/>
          <w:noProof/>
          <w:sz w:val="24"/>
          <w:szCs w:val="24"/>
        </w:rPr>
        <w:t>[5]</w:t>
      </w:r>
      <w:r w:rsidR="00425EBF">
        <w:rPr>
          <w:rFonts w:ascii="Times New Roman" w:hAnsi="Times New Roman" w:cs="Times New Roman"/>
          <w:sz w:val="24"/>
          <w:szCs w:val="24"/>
        </w:rPr>
        <w:fldChar w:fldCharType="end"/>
      </w:r>
      <w:r w:rsidR="004E7C91">
        <w:rPr>
          <w:rFonts w:ascii="Times New Roman" w:hAnsi="Times New Roman" w:cs="Times New Roman"/>
          <w:sz w:val="24"/>
          <w:szCs w:val="24"/>
        </w:rPr>
        <w:t xml:space="preserve">, </w:t>
      </w:r>
      <w:proofErr w:type="spellStart"/>
      <w:r w:rsidR="004E7C91">
        <w:rPr>
          <w:rFonts w:ascii="Times New Roman" w:hAnsi="Times New Roman" w:cs="Times New Roman"/>
          <w:sz w:val="24"/>
          <w:szCs w:val="24"/>
        </w:rPr>
        <w:t>Alexa</w:t>
      </w:r>
      <w:proofErr w:type="spellEnd"/>
      <w:r w:rsidR="004E7C91">
        <w:rPr>
          <w:rFonts w:ascii="Times New Roman" w:hAnsi="Times New Roman" w:cs="Times New Roman"/>
          <w:sz w:val="24"/>
          <w:szCs w:val="24"/>
        </w:rPr>
        <w:t xml:space="preserve"> Fluor 750</w:t>
      </w:r>
      <w:r w:rsidR="00425EBF">
        <w:rPr>
          <w:rFonts w:ascii="Times New Roman" w:hAnsi="Times New Roman" w:cs="Times New Roman"/>
          <w:sz w:val="24"/>
          <w:szCs w:val="24"/>
        </w:rPr>
        <w:fldChar w:fldCharType="begin"/>
      </w:r>
      <w:r w:rsidR="00F63C13">
        <w:rPr>
          <w:rFonts w:ascii="Times New Roman" w:hAnsi="Times New Roman" w:cs="Times New Roman"/>
          <w:sz w:val="24"/>
          <w:szCs w:val="24"/>
        </w:rPr>
        <w:instrText xml:space="preserve"> ADDIN EN.CITE &lt;EndNote&gt;&lt;Cite&gt;&lt;Author&gt;Mallidi&lt;/Author&gt;&lt;RecNum&gt;5&lt;/RecNum&gt;&lt;record&gt;&lt;rec-number&gt;5&lt;/rec-number&gt;&lt;foreign-keys&gt;&lt;key app="EN" db-id="vfxf2zxzgsepfue0xz2x5ztmpsx0raz29efv"&gt;5&lt;/key&gt;&lt;/foreign-keys&gt;&lt;ref-type name="Journal Article"&gt;17&lt;/ref-type&gt;&lt;contributors&gt;&lt;authors&gt;&lt;author&gt;Mallidi, Srivalleesha&lt;/author&gt;&lt;author&gt;Luke, Geoffrey P.&lt;/author&gt;&lt;author&gt;Emelianov, Stanislav&lt;/author&gt;&lt;/authors&gt;&lt;/contributors&gt;&lt;titles&gt;&lt;title&gt;Photoacoustic imaging in cancer detection, diagnosis, and treatment guidance&lt;/title&gt;&lt;secondary-title&gt;Trends in Biotechnology&lt;/secondary-title&gt;&lt;/titles&gt;&lt;periodical&gt;&lt;full-title&gt;Trends in Biotechnology&lt;/full-title&gt;&lt;/periodical&gt;&lt;volume&gt;In Press, Corrected Proof&lt;/volume&gt;&lt;dates&gt;&lt;/dates&gt;&lt;isbn&gt;0167-7799&lt;/isbn&gt;&lt;urls&gt;&lt;related-urls&gt;&lt;url&gt;http://www.sciencedirect.com/science/article/B6TCW-52645B9-2/2/82250cd43d61e8863e0a5bffcdc063a8&lt;/url&gt;&lt;/related-urls&gt;&lt;/urls&gt;&lt;/record&gt;&lt;/Cite&gt;&lt;/EndNote&gt;</w:instrText>
      </w:r>
      <w:r w:rsidR="00425EBF">
        <w:rPr>
          <w:rFonts w:ascii="Times New Roman" w:hAnsi="Times New Roman" w:cs="Times New Roman"/>
          <w:sz w:val="24"/>
          <w:szCs w:val="24"/>
        </w:rPr>
        <w:fldChar w:fldCharType="separate"/>
      </w:r>
      <w:r w:rsidR="00F63C13">
        <w:rPr>
          <w:rFonts w:ascii="Times New Roman" w:hAnsi="Times New Roman" w:cs="Times New Roman"/>
          <w:noProof/>
          <w:sz w:val="24"/>
          <w:szCs w:val="24"/>
        </w:rPr>
        <w:t>[5]</w:t>
      </w:r>
      <w:r w:rsidR="00425EBF">
        <w:rPr>
          <w:rFonts w:ascii="Times New Roman" w:hAnsi="Times New Roman" w:cs="Times New Roman"/>
          <w:sz w:val="24"/>
          <w:szCs w:val="24"/>
        </w:rPr>
        <w:fldChar w:fldCharType="end"/>
      </w:r>
      <w:r w:rsidRPr="00697E95">
        <w:rPr>
          <w:rFonts w:ascii="Times New Roman" w:hAnsi="Times New Roman" w:cs="Times New Roman"/>
          <w:sz w:val="24"/>
          <w:szCs w:val="24"/>
        </w:rPr>
        <w:t xml:space="preserve"> </w:t>
      </w:r>
      <w:r w:rsidR="004E7C91">
        <w:rPr>
          <w:rFonts w:ascii="Times New Roman" w:hAnsi="Times New Roman" w:cs="Times New Roman"/>
          <w:sz w:val="24"/>
          <w:szCs w:val="24"/>
        </w:rPr>
        <w:t xml:space="preserve">and </w:t>
      </w:r>
      <w:proofErr w:type="spellStart"/>
      <w:r w:rsidR="004E7C91">
        <w:rPr>
          <w:rFonts w:ascii="Times New Roman" w:hAnsi="Times New Roman" w:cs="Times New Roman"/>
          <w:sz w:val="24"/>
          <w:szCs w:val="24"/>
        </w:rPr>
        <w:t>indocyanine</w:t>
      </w:r>
      <w:proofErr w:type="spellEnd"/>
      <w:r w:rsidR="004E7C91">
        <w:rPr>
          <w:rFonts w:ascii="Times New Roman" w:hAnsi="Times New Roman" w:cs="Times New Roman"/>
          <w:sz w:val="24"/>
          <w:szCs w:val="24"/>
        </w:rPr>
        <w:t xml:space="preserve"> green (ICG)</w:t>
      </w:r>
      <w:r w:rsidR="00425EBF">
        <w:rPr>
          <w:rFonts w:ascii="Times New Roman" w:hAnsi="Times New Roman" w:cs="Times New Roman"/>
          <w:sz w:val="24"/>
          <w:szCs w:val="24"/>
        </w:rPr>
        <w:fldChar w:fldCharType="begin"/>
      </w:r>
      <w:r w:rsidR="00F63C13">
        <w:rPr>
          <w:rFonts w:ascii="Times New Roman" w:hAnsi="Times New Roman" w:cs="Times New Roman"/>
          <w:sz w:val="24"/>
          <w:szCs w:val="24"/>
        </w:rPr>
        <w:instrText xml:space="preserve"> ADDIN EN.CITE &lt;EndNote&gt;&lt;Cite&gt;&lt;Author&gt;Mallidi&lt;/Author&gt;&lt;RecNum&gt;5&lt;/RecNum&gt;&lt;record&gt;&lt;rec-number&gt;5&lt;/rec-number&gt;&lt;foreign-keys&gt;&lt;key app="EN" db-id="vfxf2zxzgsepfue0xz2x5ztmpsx0raz29efv"&gt;5&lt;/key&gt;&lt;/foreign-keys&gt;&lt;ref-type name="Journal Article"&gt;17&lt;/ref-type&gt;&lt;contributors&gt;&lt;authors&gt;&lt;author&gt;Mallidi, Srivalleesha&lt;/author&gt;&lt;author&gt;Luke, Geoffrey P.&lt;/author&gt;&lt;author&gt;Emelianov, Stanislav&lt;/author&gt;&lt;/authors&gt;&lt;/contributors&gt;&lt;titles&gt;&lt;title&gt;Photoacoustic imaging in cancer detection, diagnosis, and treatment guidance&lt;/title&gt;&lt;secondary-title&gt;Trends in Biotechnology&lt;/secondary-title&gt;&lt;/titles&gt;&lt;periodical&gt;&lt;full-title&gt;Trends in Biotechnology&lt;/full-title&gt;&lt;/periodical&gt;&lt;volume&gt;In Press, Corrected Proof&lt;/volume&gt;&lt;dates&gt;&lt;/dates&gt;&lt;isbn&gt;0167-7799&lt;/isbn&gt;&lt;urls&gt;&lt;related-urls&gt;&lt;url&gt;http://www.sciencedirect.com/science/article/B6TCW-52645B9-2/2/82250cd43d61e8863e0a5bffcdc063a8&lt;/url&gt;&lt;/related-urls&gt;&lt;/urls&gt;&lt;/record&gt;&lt;/Cite&gt;&lt;/EndNote&gt;</w:instrText>
      </w:r>
      <w:r w:rsidR="00425EBF">
        <w:rPr>
          <w:rFonts w:ascii="Times New Roman" w:hAnsi="Times New Roman" w:cs="Times New Roman"/>
          <w:sz w:val="24"/>
          <w:szCs w:val="24"/>
        </w:rPr>
        <w:fldChar w:fldCharType="separate"/>
      </w:r>
      <w:r w:rsidR="00F63C13">
        <w:rPr>
          <w:rFonts w:ascii="Times New Roman" w:hAnsi="Times New Roman" w:cs="Times New Roman"/>
          <w:noProof/>
          <w:sz w:val="24"/>
          <w:szCs w:val="24"/>
        </w:rPr>
        <w:t>[5]</w:t>
      </w:r>
      <w:r w:rsidR="00425EBF">
        <w:rPr>
          <w:rFonts w:ascii="Times New Roman" w:hAnsi="Times New Roman" w:cs="Times New Roman"/>
          <w:sz w:val="24"/>
          <w:szCs w:val="24"/>
        </w:rPr>
        <w:fldChar w:fldCharType="end"/>
      </w:r>
      <w:r w:rsidRPr="00697E95">
        <w:rPr>
          <w:rFonts w:ascii="Times New Roman" w:hAnsi="Times New Roman" w:cs="Times New Roman"/>
          <w:sz w:val="24"/>
          <w:szCs w:val="24"/>
        </w:rPr>
        <w:t xml:space="preserve">, have been used to enhance PA contrast. However, among the exogenous contrast agents, </w:t>
      </w:r>
      <w:proofErr w:type="spellStart"/>
      <w:r w:rsidRPr="00697E95">
        <w:rPr>
          <w:rFonts w:ascii="Times New Roman" w:hAnsi="Times New Roman" w:cs="Times New Roman"/>
          <w:sz w:val="24"/>
          <w:szCs w:val="24"/>
        </w:rPr>
        <w:t>AuNPs</w:t>
      </w:r>
      <w:proofErr w:type="spellEnd"/>
      <w:r w:rsidRPr="00697E95">
        <w:rPr>
          <w:rFonts w:ascii="Times New Roman" w:hAnsi="Times New Roman" w:cs="Times New Roman"/>
          <w:sz w:val="24"/>
          <w:szCs w:val="24"/>
        </w:rPr>
        <w:t xml:space="preserve"> have attracted attention in </w:t>
      </w:r>
      <w:proofErr w:type="spellStart"/>
      <w:r w:rsidRPr="00697E95">
        <w:rPr>
          <w:rFonts w:ascii="Times New Roman" w:hAnsi="Times New Roman" w:cs="Times New Roman"/>
          <w:sz w:val="24"/>
          <w:szCs w:val="24"/>
        </w:rPr>
        <w:t>nanoparticle</w:t>
      </w:r>
      <w:proofErr w:type="spellEnd"/>
      <w:r w:rsidRPr="00697E95">
        <w:rPr>
          <w:rFonts w:ascii="Times New Roman" w:hAnsi="Times New Roman" w:cs="Times New Roman"/>
          <w:sz w:val="24"/>
          <w:szCs w:val="24"/>
        </w:rPr>
        <w:t xml:space="preserve"> based PAI owing to their unique optical properties from the surface </w:t>
      </w:r>
      <w:proofErr w:type="spellStart"/>
      <w:r w:rsidRPr="00697E95">
        <w:rPr>
          <w:rFonts w:ascii="Times New Roman" w:hAnsi="Times New Roman" w:cs="Times New Roman"/>
          <w:sz w:val="24"/>
          <w:szCs w:val="24"/>
        </w:rPr>
        <w:t>plasmon</w:t>
      </w:r>
      <w:proofErr w:type="spellEnd"/>
      <w:r w:rsidRPr="00697E95">
        <w:rPr>
          <w:rFonts w:ascii="Times New Roman" w:hAnsi="Times New Roman" w:cs="Times New Roman"/>
          <w:sz w:val="24"/>
          <w:szCs w:val="24"/>
        </w:rPr>
        <w:t xml:space="preserve"> resonance (SPR) effect. Because of the SPR effect absorbance of these particles is higher than any dyes.</w:t>
      </w:r>
    </w:p>
    <w:p w:rsidR="00DD6D11" w:rsidRDefault="00DD6D11" w:rsidP="00056E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Initially, a 3-D </w:t>
      </w:r>
      <w:proofErr w:type="spellStart"/>
      <w:r>
        <w:rPr>
          <w:rFonts w:ascii="Times New Roman" w:hAnsi="Times New Roman" w:cs="Times New Roman"/>
          <w:sz w:val="24"/>
          <w:szCs w:val="24"/>
        </w:rPr>
        <w:t>ph</w:t>
      </w:r>
      <w:r w:rsidRPr="00DA36C6">
        <w:rPr>
          <w:rFonts w:ascii="Times New Roman" w:hAnsi="Times New Roman" w:cs="Times New Roman"/>
          <w:sz w:val="24"/>
          <w:szCs w:val="24"/>
        </w:rPr>
        <w:t>otoacoustic</w:t>
      </w:r>
      <w:proofErr w:type="spellEnd"/>
      <w:r w:rsidRPr="00DA36C6">
        <w:rPr>
          <w:rFonts w:ascii="Times New Roman" w:hAnsi="Times New Roman" w:cs="Times New Roman"/>
          <w:sz w:val="24"/>
          <w:szCs w:val="24"/>
        </w:rPr>
        <w:t xml:space="preserve"> imaging with a resolution of 10 µm</w:t>
      </w:r>
      <w:r>
        <w:rPr>
          <w:rFonts w:ascii="Times New Roman" w:hAnsi="Times New Roman" w:cs="Times New Roman"/>
          <w:sz w:val="24"/>
          <w:szCs w:val="24"/>
        </w:rPr>
        <w:t xml:space="preserve"> was proposed</w:t>
      </w:r>
      <w:r w:rsidRPr="00DA36C6">
        <w:rPr>
          <w:rFonts w:ascii="Times New Roman" w:hAnsi="Times New Roman" w:cs="Times New Roman"/>
          <w:sz w:val="24"/>
          <w:szCs w:val="24"/>
        </w:rPr>
        <w:t xml:space="preserve">. </w:t>
      </w:r>
      <w:r>
        <w:rPr>
          <w:rFonts w:ascii="Times New Roman" w:hAnsi="Times New Roman" w:cs="Times New Roman"/>
          <w:sz w:val="24"/>
          <w:szCs w:val="24"/>
        </w:rPr>
        <w:t>T</w:t>
      </w:r>
      <w:r w:rsidRPr="00DA36C6">
        <w:rPr>
          <w:rFonts w:ascii="Times New Roman" w:hAnsi="Times New Roman" w:cs="Times New Roman"/>
          <w:sz w:val="24"/>
          <w:szCs w:val="24"/>
        </w:rPr>
        <w:t>he PA signals</w:t>
      </w:r>
      <w:r>
        <w:rPr>
          <w:rFonts w:ascii="Times New Roman" w:hAnsi="Times New Roman" w:cs="Times New Roman"/>
          <w:sz w:val="24"/>
          <w:szCs w:val="24"/>
        </w:rPr>
        <w:t xml:space="preserve"> produced</w:t>
      </w:r>
      <w:r w:rsidRPr="00DA36C6">
        <w:rPr>
          <w:rFonts w:ascii="Times New Roman" w:hAnsi="Times New Roman" w:cs="Times New Roman"/>
          <w:sz w:val="24"/>
          <w:szCs w:val="24"/>
        </w:rPr>
        <w:t xml:space="preserve"> at 532-nm wavelength were used. </w:t>
      </w:r>
      <w:r>
        <w:rPr>
          <w:rFonts w:ascii="Times New Roman" w:hAnsi="Times New Roman" w:cs="Times New Roman"/>
          <w:sz w:val="24"/>
          <w:szCs w:val="24"/>
        </w:rPr>
        <w:t>Evans Blue acted as an absorber including the blood tissue</w:t>
      </w:r>
      <w:r w:rsidRPr="00DA36C6">
        <w:rPr>
          <w:rFonts w:ascii="Times New Roman" w:hAnsi="Times New Roman" w:cs="Times New Roman"/>
          <w:sz w:val="24"/>
          <w:szCs w:val="24"/>
        </w:rPr>
        <w:t>. The sample material was either a 10% dilution of Intralipid-10% or real tissue in the form of a block of chicken breast tissue. The lateral resolution was determined mainly by the detector diameter (200 µm).Deep lying</w:t>
      </w:r>
      <w:r>
        <w:rPr>
          <w:rFonts w:ascii="Times New Roman" w:hAnsi="Times New Roman" w:cs="Times New Roman"/>
          <w:sz w:val="24"/>
          <w:szCs w:val="24"/>
        </w:rPr>
        <w:t xml:space="preserve"> </w:t>
      </w:r>
      <w:r w:rsidRPr="00DA36C6">
        <w:rPr>
          <w:rFonts w:ascii="Times New Roman" w:hAnsi="Times New Roman" w:cs="Times New Roman"/>
          <w:sz w:val="24"/>
          <w:szCs w:val="24"/>
        </w:rPr>
        <w:t xml:space="preserve">blood vessels in real tissue samples were imaged at depths of 5 mm and at 9 mm from the plane of detection in </w:t>
      </w:r>
      <w:proofErr w:type="spellStart"/>
      <w:r w:rsidRPr="00DA36C6">
        <w:rPr>
          <w:rFonts w:ascii="Times New Roman" w:hAnsi="Times New Roman" w:cs="Times New Roman"/>
          <w:sz w:val="24"/>
          <w:szCs w:val="24"/>
        </w:rPr>
        <w:t>Intralipid</w:t>
      </w:r>
      <w:proofErr w:type="spellEnd"/>
      <w:r w:rsidRPr="00DA36C6">
        <w:rPr>
          <w:rFonts w:ascii="Times New Roman" w:hAnsi="Times New Roman" w:cs="Times New Roman"/>
          <w:sz w:val="24"/>
          <w:szCs w:val="24"/>
        </w:rPr>
        <w:t xml:space="preserve">. The sensitivity of the technique was proven by </w:t>
      </w:r>
      <w:proofErr w:type="spellStart"/>
      <w:r w:rsidRPr="00DA36C6">
        <w:rPr>
          <w:rFonts w:ascii="Times New Roman" w:hAnsi="Times New Roman" w:cs="Times New Roman"/>
          <w:sz w:val="24"/>
          <w:szCs w:val="24"/>
        </w:rPr>
        <w:t>photoacoustic</w:t>
      </w:r>
      <w:proofErr w:type="spellEnd"/>
      <w:r w:rsidRPr="00DA36C6">
        <w:rPr>
          <w:rFonts w:ascii="Times New Roman" w:hAnsi="Times New Roman" w:cs="Times New Roman"/>
          <w:sz w:val="24"/>
          <w:szCs w:val="24"/>
        </w:rPr>
        <w:t xml:space="preserve"> detection of single red blood cells upon a glass plate</w:t>
      </w:r>
      <w:r>
        <w:rPr>
          <w:rFonts w:ascii="Times New Roman" w:hAnsi="Times New Roman" w:cs="Times New Roman"/>
          <w:sz w:val="24"/>
          <w:szCs w:val="24"/>
        </w:rPr>
        <w:t>. Lateral resolution,</w:t>
      </w:r>
      <w:r w:rsidRPr="00DA36C6">
        <w:rPr>
          <w:rFonts w:ascii="Times New Roman" w:hAnsi="Times New Roman" w:cs="Times New Roman"/>
          <w:sz w:val="24"/>
          <w:szCs w:val="24"/>
        </w:rPr>
        <w:t xml:space="preserve"> penetration depth and transducer size</w:t>
      </w:r>
      <w:r>
        <w:rPr>
          <w:rFonts w:ascii="Times New Roman" w:hAnsi="Times New Roman" w:cs="Times New Roman"/>
          <w:sz w:val="24"/>
          <w:szCs w:val="24"/>
        </w:rPr>
        <w:t xml:space="preserve"> had to be improved</w:t>
      </w:r>
      <w:r w:rsidRPr="00DA36C6">
        <w:rPr>
          <w:rFonts w:ascii="Times New Roman" w:hAnsi="Times New Roman" w:cs="Times New Roman"/>
          <w:sz w:val="24"/>
          <w:szCs w:val="24"/>
        </w:rPr>
        <w:t>.</w:t>
      </w:r>
      <w:r>
        <w:rPr>
          <w:rFonts w:ascii="Times New Roman" w:hAnsi="Times New Roman" w:cs="Times New Roman"/>
          <w:sz w:val="24"/>
          <w:szCs w:val="24"/>
        </w:rPr>
        <w:t xml:space="preserve"> </w:t>
      </w:r>
    </w:p>
    <w:p w:rsidR="00B050B2" w:rsidRDefault="00B050B2" w:rsidP="00B050B2">
      <w:pPr>
        <w:autoSpaceDE w:val="0"/>
        <w:autoSpaceDN w:val="0"/>
        <w:adjustRightInd w:val="0"/>
        <w:spacing w:after="0" w:line="360" w:lineRule="auto"/>
        <w:rPr>
          <w:rFonts w:ascii="Times New Roman" w:hAnsi="Times New Roman" w:cs="Times New Roman"/>
          <w:color w:val="000000"/>
          <w:sz w:val="24"/>
          <w:szCs w:val="24"/>
        </w:rPr>
      </w:pPr>
      <w:r w:rsidRPr="00EB1485">
        <w:rPr>
          <w:rFonts w:ascii="Times New Roman" w:hAnsi="Times New Roman" w:cs="Times New Roman"/>
          <w:color w:val="000000"/>
          <w:sz w:val="24"/>
          <w:szCs w:val="24"/>
        </w:rPr>
        <w:t xml:space="preserve">Transient illumination of light-absorbing </w:t>
      </w:r>
      <w:proofErr w:type="spellStart"/>
      <w:r w:rsidRPr="00EB1485">
        <w:rPr>
          <w:rFonts w:ascii="Times New Roman" w:hAnsi="Times New Roman" w:cs="Times New Roman"/>
          <w:color w:val="000000"/>
          <w:sz w:val="24"/>
          <w:szCs w:val="24"/>
        </w:rPr>
        <w:t>nanoparticles</w:t>
      </w:r>
      <w:proofErr w:type="spellEnd"/>
      <w:r w:rsidRPr="00EB1485">
        <w:rPr>
          <w:rFonts w:ascii="Times New Roman" w:hAnsi="Times New Roman" w:cs="Times New Roman"/>
          <w:color w:val="000000"/>
          <w:sz w:val="24"/>
          <w:szCs w:val="24"/>
        </w:rPr>
        <w:t xml:space="preserve"> using pulsed laser sources produces rapid and highly localized heating. If a particle absorbs a suf</w:t>
      </w:r>
      <w:r w:rsidR="00F63C13">
        <w:rPr>
          <w:rFonts w:ascii="Times New Roman" w:hAnsi="Times New Roman" w:cs="Times New Roman"/>
          <w:color w:val="000000"/>
          <w:sz w:val="24"/>
          <w:szCs w:val="24"/>
        </w:rPr>
        <w:t>ficient amount of laser energy</w:t>
      </w:r>
      <w:proofErr w:type="gramStart"/>
      <w:r w:rsidR="00F63C13">
        <w:rPr>
          <w:rFonts w:ascii="Times New Roman" w:hAnsi="Times New Roman" w:cs="Times New Roman"/>
          <w:color w:val="000000"/>
          <w:sz w:val="24"/>
          <w:szCs w:val="24"/>
        </w:rPr>
        <w:t xml:space="preserve">, </w:t>
      </w:r>
      <w:r w:rsidRPr="00EB1485">
        <w:rPr>
          <w:rFonts w:ascii="Times New Roman" w:hAnsi="Times New Roman" w:cs="Times New Roman"/>
          <w:color w:val="000000"/>
          <w:sz w:val="24"/>
          <w:szCs w:val="24"/>
        </w:rPr>
        <w:t xml:space="preserve"> vaporization</w:t>
      </w:r>
      <w:proofErr w:type="gramEnd"/>
      <w:r w:rsidRPr="00EB1485">
        <w:rPr>
          <w:rFonts w:ascii="Times New Roman" w:hAnsi="Times New Roman" w:cs="Times New Roman"/>
          <w:color w:val="000000"/>
          <w:sz w:val="24"/>
          <w:szCs w:val="24"/>
        </w:rPr>
        <w:t xml:space="preserve"> of a layer of liquid blanketing the particle follows and the bubble goes through an expansion phase followed by cooling and collapse</w:t>
      </w:r>
      <w:r>
        <w:rPr>
          <w:rFonts w:ascii="Times New Roman" w:hAnsi="Times New Roman" w:cs="Times New Roman"/>
          <w:color w:val="000000"/>
          <w:sz w:val="24"/>
          <w:szCs w:val="24"/>
        </w:rPr>
        <w:t>,</w:t>
      </w:r>
      <w:r w:rsidRPr="00EB1485">
        <w:rPr>
          <w:rFonts w:ascii="Times New Roman" w:hAnsi="Times New Roman" w:cs="Times New Roman"/>
          <w:color w:val="0000FF"/>
          <w:sz w:val="24"/>
          <w:szCs w:val="24"/>
        </w:rPr>
        <w:t xml:space="preserve"> </w:t>
      </w:r>
      <w:r w:rsidRPr="00EB1485">
        <w:rPr>
          <w:rFonts w:ascii="Times New Roman" w:hAnsi="Times New Roman" w:cs="Times New Roman"/>
          <w:color w:val="000000"/>
          <w:sz w:val="24"/>
          <w:szCs w:val="24"/>
        </w:rPr>
        <w:t xml:space="preserve">a process known as inertial </w:t>
      </w:r>
      <w:proofErr w:type="spellStart"/>
      <w:r w:rsidRPr="00EB1485">
        <w:rPr>
          <w:rFonts w:ascii="Times New Roman" w:hAnsi="Times New Roman" w:cs="Times New Roman"/>
          <w:color w:val="000000"/>
          <w:sz w:val="24"/>
          <w:szCs w:val="24"/>
        </w:rPr>
        <w:t>cavitation</w:t>
      </w:r>
      <w:proofErr w:type="spellEnd"/>
      <w:r>
        <w:rPr>
          <w:rFonts w:ascii="Times New Roman" w:hAnsi="Times New Roman" w:cs="Times New Roman"/>
          <w:color w:val="000000"/>
          <w:sz w:val="24"/>
          <w:szCs w:val="24"/>
        </w:rPr>
        <w:t>.</w:t>
      </w:r>
      <w:r w:rsidRPr="00EB1485">
        <w:rPr>
          <w:rFonts w:ascii="Times New Roman" w:hAnsi="Times New Roman" w:cs="Times New Roman"/>
          <w:color w:val="0000FF"/>
          <w:sz w:val="24"/>
          <w:szCs w:val="24"/>
        </w:rPr>
        <w:t xml:space="preserve"> </w:t>
      </w:r>
      <w:r w:rsidRPr="00EB1485">
        <w:rPr>
          <w:rFonts w:ascii="Times New Roman" w:hAnsi="Times New Roman" w:cs="Times New Roman"/>
          <w:color w:val="000000"/>
          <w:sz w:val="24"/>
          <w:szCs w:val="24"/>
        </w:rPr>
        <w:t xml:space="preserve">Laser-induced </w:t>
      </w:r>
      <w:proofErr w:type="spellStart"/>
      <w:r w:rsidRPr="00EB1485">
        <w:rPr>
          <w:rFonts w:ascii="Times New Roman" w:hAnsi="Times New Roman" w:cs="Times New Roman"/>
          <w:color w:val="000000"/>
          <w:sz w:val="24"/>
          <w:szCs w:val="24"/>
        </w:rPr>
        <w:t>cavitation</w:t>
      </w:r>
      <w:proofErr w:type="spellEnd"/>
      <w:r w:rsidRPr="00EB1485">
        <w:rPr>
          <w:rFonts w:ascii="Times New Roman" w:hAnsi="Times New Roman" w:cs="Times New Roman"/>
          <w:color w:val="000000"/>
          <w:sz w:val="24"/>
          <w:szCs w:val="24"/>
        </w:rPr>
        <w:t xml:space="preserve"> is accompanied by an intense acoustic emission potentially enabling</w:t>
      </w:r>
      <w:r>
        <w:rPr>
          <w:rFonts w:ascii="Times New Roman" w:hAnsi="Times New Roman" w:cs="Times New Roman"/>
          <w:color w:val="000000"/>
          <w:sz w:val="24"/>
          <w:szCs w:val="24"/>
        </w:rPr>
        <w:t xml:space="preserve"> </w:t>
      </w:r>
      <w:r w:rsidRPr="00EB1485">
        <w:rPr>
          <w:rFonts w:ascii="Times New Roman" w:hAnsi="Times New Roman" w:cs="Times New Roman"/>
          <w:color w:val="000000"/>
          <w:sz w:val="24"/>
          <w:szCs w:val="24"/>
        </w:rPr>
        <w:t>improvements in the</w:t>
      </w:r>
      <w:r>
        <w:rPr>
          <w:rFonts w:ascii="Times New Roman" w:hAnsi="Times New Roman" w:cs="Times New Roman"/>
          <w:sz w:val="24"/>
          <w:szCs w:val="24"/>
        </w:rPr>
        <w:t xml:space="preserve"> </w:t>
      </w:r>
      <w:r w:rsidRPr="00EB1485">
        <w:rPr>
          <w:rFonts w:ascii="Times New Roman" w:hAnsi="Times New Roman" w:cs="Times New Roman"/>
          <w:color w:val="000000"/>
          <w:sz w:val="24"/>
          <w:szCs w:val="24"/>
        </w:rPr>
        <w:t xml:space="preserve">sensitivity of </w:t>
      </w:r>
      <w:proofErr w:type="spellStart"/>
      <w:r w:rsidRPr="00EB1485">
        <w:rPr>
          <w:rFonts w:ascii="Times New Roman" w:hAnsi="Times New Roman" w:cs="Times New Roman"/>
          <w:color w:val="000000"/>
          <w:sz w:val="24"/>
          <w:szCs w:val="24"/>
        </w:rPr>
        <w:t>photoacoustic</w:t>
      </w:r>
      <w:proofErr w:type="spellEnd"/>
      <w:r w:rsidRPr="00EB1485">
        <w:rPr>
          <w:rFonts w:ascii="Times New Roman" w:hAnsi="Times New Roman" w:cs="Times New Roman"/>
          <w:color w:val="000000"/>
          <w:sz w:val="24"/>
          <w:szCs w:val="24"/>
        </w:rPr>
        <w:t xml:space="preserve"> imaging of </w:t>
      </w:r>
      <w:proofErr w:type="spellStart"/>
      <w:r w:rsidRPr="00EB1485">
        <w:rPr>
          <w:rFonts w:ascii="Times New Roman" w:hAnsi="Times New Roman" w:cs="Times New Roman"/>
          <w:color w:val="000000"/>
          <w:sz w:val="24"/>
          <w:szCs w:val="24"/>
        </w:rPr>
        <w:t>nanoparticles</w:t>
      </w:r>
      <w:proofErr w:type="spellEnd"/>
      <w:r w:rsidRPr="00EB1485">
        <w:rPr>
          <w:rFonts w:ascii="Times New Roman" w:hAnsi="Times New Roman" w:cs="Times New Roman"/>
          <w:color w:val="000000"/>
          <w:sz w:val="24"/>
          <w:szCs w:val="24"/>
        </w:rPr>
        <w:t xml:space="preserve"> or the depth within scattering media at which they can be detected</w:t>
      </w:r>
      <w:r w:rsidR="00F63C13">
        <w:rPr>
          <w:rFonts w:ascii="Times New Roman" w:hAnsi="Times New Roman" w:cs="Times New Roman"/>
          <w:color w:val="000000"/>
          <w:sz w:val="24"/>
          <w:szCs w:val="24"/>
        </w:rPr>
        <w:t xml:space="preserve"> </w:t>
      </w:r>
      <w:r w:rsidR="00932ED6">
        <w:rPr>
          <w:rFonts w:ascii="Times New Roman" w:hAnsi="Times New Roman" w:cs="Times New Roman"/>
          <w:color w:val="000000"/>
          <w:sz w:val="24"/>
          <w:szCs w:val="24"/>
        </w:rPr>
        <w:t>[8]</w:t>
      </w:r>
      <w:r>
        <w:rPr>
          <w:rFonts w:ascii="Times New Roman" w:hAnsi="Times New Roman" w:cs="Times New Roman"/>
          <w:color w:val="000000"/>
          <w:sz w:val="24"/>
          <w:szCs w:val="24"/>
        </w:rPr>
        <w:t>.</w:t>
      </w:r>
    </w:p>
    <w:p w:rsidR="00563D8C" w:rsidRDefault="00563D8C" w:rsidP="00563D8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920747" cy="1906802"/>
            <wp:effectExtent l="19050" t="0" r="330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923446" cy="1909481"/>
                    </a:xfrm>
                    <a:prstGeom prst="rect">
                      <a:avLst/>
                    </a:prstGeom>
                    <a:noFill/>
                    <a:ln w="9525">
                      <a:noFill/>
                      <a:miter lim="800000"/>
                      <a:headEnd/>
                      <a:tailEnd/>
                    </a:ln>
                  </pic:spPr>
                </pic:pic>
              </a:graphicData>
            </a:graphic>
          </wp:inline>
        </w:drawing>
      </w:r>
    </w:p>
    <w:p w:rsidR="00563D8C" w:rsidRDefault="00563D8C" w:rsidP="00563D8C">
      <w:pPr>
        <w:autoSpaceDE w:val="0"/>
        <w:autoSpaceDN w:val="0"/>
        <w:adjustRightInd w:val="0"/>
        <w:snapToGrid w:val="0"/>
        <w:spacing w:after="0" w:line="240" w:lineRule="auto"/>
        <w:jc w:val="center"/>
        <w:rPr>
          <w:rFonts w:ascii="TimesNewRomanPSMT" w:hAnsi="TimesNewRomanPSMT" w:cs="TimesNewRomanPSMT"/>
          <w:color w:val="000000"/>
          <w:sz w:val="18"/>
          <w:szCs w:val="18"/>
        </w:rPr>
      </w:pPr>
      <w:r>
        <w:rPr>
          <w:rFonts w:ascii="TimesNewRomanPSMT" w:hAnsi="TimesNewRomanPSMT" w:cs="TimesNewRomanPSMT"/>
          <w:color w:val="000000"/>
          <w:sz w:val="18"/>
          <w:szCs w:val="18"/>
        </w:rPr>
        <w:t xml:space="preserve">TEM picture of ~50nm gold </w:t>
      </w:r>
      <w:proofErr w:type="spellStart"/>
      <w:r>
        <w:rPr>
          <w:rFonts w:ascii="TimesNewRomanPSMT" w:hAnsi="TimesNewRomanPSMT" w:cs="TimesNewRomanPSMT"/>
          <w:color w:val="000000"/>
          <w:sz w:val="18"/>
          <w:szCs w:val="18"/>
        </w:rPr>
        <w:t>nanoparticles</w:t>
      </w:r>
      <w:proofErr w:type="spellEnd"/>
      <w:r>
        <w:rPr>
          <w:rFonts w:ascii="TimesNewRomanPSMT" w:hAnsi="TimesNewRomanPSMT" w:cs="TimesNewRomanPSMT"/>
          <w:color w:val="000000"/>
          <w:sz w:val="18"/>
          <w:szCs w:val="18"/>
        </w:rPr>
        <w:t xml:space="preserve"> (scale bar -50nm)</w:t>
      </w:r>
    </w:p>
    <w:p w:rsidR="00563D8C" w:rsidRPr="00563D8C" w:rsidRDefault="00563D8C" w:rsidP="00563D8C">
      <w:pPr>
        <w:autoSpaceDE w:val="0"/>
        <w:autoSpaceDN w:val="0"/>
        <w:adjustRightInd w:val="0"/>
        <w:snapToGrid w:val="0"/>
        <w:spacing w:after="0" w:line="240" w:lineRule="auto"/>
        <w:rPr>
          <w:rFonts w:ascii="TimesNewRomanPSMT" w:hAnsi="TimesNewRomanPSMT" w:cs="TimesNewRomanPSMT"/>
          <w:color w:val="000000"/>
          <w:sz w:val="18"/>
          <w:szCs w:val="18"/>
        </w:rPr>
      </w:pPr>
    </w:p>
    <w:p w:rsidR="00B050B2" w:rsidRDefault="00056E6F" w:rsidP="00B050B2">
      <w:pPr>
        <w:autoSpaceDE w:val="0"/>
        <w:autoSpaceDN w:val="0"/>
        <w:adjustRightInd w:val="0"/>
        <w:spacing w:after="0" w:line="360" w:lineRule="auto"/>
        <w:rPr>
          <w:rFonts w:ascii="Times New Roman" w:hAnsi="Times New Roman" w:cs="Times New Roman"/>
          <w:sz w:val="24"/>
          <w:szCs w:val="24"/>
        </w:rPr>
      </w:pPr>
      <w:r w:rsidRPr="00EB1485">
        <w:rPr>
          <w:rFonts w:ascii="Times New Roman" w:hAnsi="Times New Roman" w:cs="Times New Roman"/>
          <w:sz w:val="24"/>
          <w:szCs w:val="24"/>
        </w:rPr>
        <w:t xml:space="preserve">The ability of the gold </w:t>
      </w:r>
      <w:proofErr w:type="spellStart"/>
      <w:r w:rsidRPr="00EB1485">
        <w:rPr>
          <w:rFonts w:ascii="Times New Roman" w:hAnsi="Times New Roman" w:cs="Times New Roman"/>
          <w:sz w:val="24"/>
          <w:szCs w:val="24"/>
        </w:rPr>
        <w:t>nanoparticles</w:t>
      </w:r>
      <w:proofErr w:type="spellEnd"/>
      <w:r w:rsidRPr="00EB1485">
        <w:rPr>
          <w:rFonts w:ascii="Times New Roman" w:hAnsi="Times New Roman" w:cs="Times New Roman"/>
          <w:sz w:val="24"/>
          <w:szCs w:val="24"/>
        </w:rPr>
        <w:t xml:space="preserve"> to serve as contrast agents for </w:t>
      </w:r>
      <w:r w:rsidRPr="00EB1485">
        <w:rPr>
          <w:rFonts w:ascii="Times New Roman" w:hAnsi="Times New Roman" w:cs="Times New Roman"/>
          <w:i/>
          <w:iCs/>
          <w:sz w:val="24"/>
          <w:szCs w:val="24"/>
        </w:rPr>
        <w:t xml:space="preserve">in-vivo </w:t>
      </w:r>
      <w:r w:rsidRPr="00EB1485">
        <w:rPr>
          <w:rFonts w:ascii="Times New Roman" w:hAnsi="Times New Roman" w:cs="Times New Roman"/>
          <w:sz w:val="24"/>
          <w:szCs w:val="24"/>
        </w:rPr>
        <w:t xml:space="preserve">tumor imaging with PAT </w:t>
      </w:r>
      <w:r w:rsidR="00B050B2">
        <w:rPr>
          <w:rFonts w:ascii="Times New Roman" w:hAnsi="Times New Roman" w:cs="Times New Roman"/>
          <w:sz w:val="24"/>
          <w:szCs w:val="24"/>
        </w:rPr>
        <w:t xml:space="preserve">was tested </w:t>
      </w:r>
      <w:r w:rsidRPr="00EB1485">
        <w:rPr>
          <w:rFonts w:ascii="Times New Roman" w:hAnsi="Times New Roman" w:cs="Times New Roman"/>
          <w:sz w:val="24"/>
          <w:szCs w:val="24"/>
        </w:rPr>
        <w:t xml:space="preserve">by administering </w:t>
      </w:r>
      <w:proofErr w:type="spellStart"/>
      <w:r w:rsidRPr="00EB1485">
        <w:rPr>
          <w:rFonts w:ascii="Times New Roman" w:hAnsi="Times New Roman" w:cs="Times New Roman"/>
          <w:sz w:val="24"/>
          <w:szCs w:val="24"/>
        </w:rPr>
        <w:t>PEGylated</w:t>
      </w:r>
      <w:proofErr w:type="spellEnd"/>
      <w:r w:rsidRPr="00EB1485">
        <w:rPr>
          <w:rFonts w:ascii="Times New Roman" w:hAnsi="Times New Roman" w:cs="Times New Roman"/>
          <w:sz w:val="24"/>
          <w:szCs w:val="24"/>
        </w:rPr>
        <w:t xml:space="preserve"> gold </w:t>
      </w:r>
      <w:proofErr w:type="spellStart"/>
      <w:r w:rsidRPr="00EB1485">
        <w:rPr>
          <w:rFonts w:ascii="Times New Roman" w:hAnsi="Times New Roman" w:cs="Times New Roman"/>
          <w:sz w:val="24"/>
          <w:szCs w:val="24"/>
        </w:rPr>
        <w:t>nanoparticles</w:t>
      </w:r>
      <w:proofErr w:type="spellEnd"/>
      <w:r w:rsidRPr="00EB1485">
        <w:rPr>
          <w:rFonts w:ascii="Times New Roman" w:hAnsi="Times New Roman" w:cs="Times New Roman"/>
          <w:sz w:val="24"/>
          <w:szCs w:val="24"/>
        </w:rPr>
        <w:t xml:space="preserve"> (200μl, 10mg/</w:t>
      </w:r>
      <w:proofErr w:type="spellStart"/>
      <w:r w:rsidRPr="00EB1485">
        <w:rPr>
          <w:rFonts w:ascii="Times New Roman" w:hAnsi="Times New Roman" w:cs="Times New Roman"/>
          <w:sz w:val="24"/>
          <w:szCs w:val="24"/>
        </w:rPr>
        <w:t>mL</w:t>
      </w:r>
      <w:proofErr w:type="spellEnd"/>
      <w:r w:rsidRPr="00EB1485">
        <w:rPr>
          <w:rFonts w:ascii="Times New Roman" w:hAnsi="Times New Roman" w:cs="Times New Roman"/>
          <w:sz w:val="24"/>
          <w:szCs w:val="24"/>
        </w:rPr>
        <w:t xml:space="preserve">) via tail vein in breast cancer tumor model. The ultrasound transducer was placed in contact with the tumor concurrent with exposure of the tumor to pulsed laser light. These experiments were designed to more directly characterize </w:t>
      </w:r>
      <w:proofErr w:type="spellStart"/>
      <w:r w:rsidRPr="00EB1485">
        <w:rPr>
          <w:rFonts w:ascii="Times New Roman" w:hAnsi="Times New Roman" w:cs="Times New Roman"/>
          <w:sz w:val="24"/>
          <w:szCs w:val="24"/>
        </w:rPr>
        <w:t>intratumoral</w:t>
      </w:r>
      <w:proofErr w:type="spellEnd"/>
      <w:r w:rsidRPr="00EB1485">
        <w:rPr>
          <w:rFonts w:ascii="Times New Roman" w:hAnsi="Times New Roman" w:cs="Times New Roman"/>
          <w:sz w:val="24"/>
          <w:szCs w:val="24"/>
        </w:rPr>
        <w:t xml:space="preserve"> changes in </w:t>
      </w:r>
      <w:proofErr w:type="spellStart"/>
      <w:r w:rsidRPr="00EB1485">
        <w:rPr>
          <w:rFonts w:ascii="Times New Roman" w:hAnsi="Times New Roman" w:cs="Times New Roman"/>
          <w:sz w:val="24"/>
          <w:szCs w:val="24"/>
        </w:rPr>
        <w:t>photoacoustic</w:t>
      </w:r>
      <w:proofErr w:type="spellEnd"/>
      <w:r w:rsidRPr="00EB1485">
        <w:rPr>
          <w:rFonts w:ascii="Times New Roman" w:hAnsi="Times New Roman" w:cs="Times New Roman"/>
          <w:sz w:val="24"/>
          <w:szCs w:val="24"/>
        </w:rPr>
        <w:t xml:space="preserve"> signaling following intravenous administration of </w:t>
      </w:r>
      <w:proofErr w:type="spellStart"/>
      <w:r w:rsidRPr="00EB1485">
        <w:rPr>
          <w:rFonts w:ascii="Times New Roman" w:hAnsi="Times New Roman" w:cs="Times New Roman"/>
          <w:sz w:val="24"/>
          <w:szCs w:val="24"/>
        </w:rPr>
        <w:t>nanoparticles</w:t>
      </w:r>
      <w:proofErr w:type="spellEnd"/>
      <w:r w:rsidRPr="00EB1485">
        <w:rPr>
          <w:rFonts w:ascii="Times New Roman" w:hAnsi="Times New Roman" w:cs="Times New Roman"/>
          <w:sz w:val="24"/>
          <w:szCs w:val="24"/>
        </w:rPr>
        <w:t xml:space="preserve"> to tumor bearing mice. An increase in </w:t>
      </w:r>
      <w:proofErr w:type="spellStart"/>
      <w:r w:rsidRPr="00EB1485">
        <w:rPr>
          <w:rFonts w:ascii="Times New Roman" w:hAnsi="Times New Roman" w:cs="Times New Roman"/>
          <w:sz w:val="24"/>
          <w:szCs w:val="24"/>
        </w:rPr>
        <w:t>photoacoustic</w:t>
      </w:r>
      <w:proofErr w:type="spellEnd"/>
      <w:r w:rsidRPr="00EB1485">
        <w:rPr>
          <w:rFonts w:ascii="Times New Roman" w:hAnsi="Times New Roman" w:cs="Times New Roman"/>
          <w:sz w:val="24"/>
          <w:szCs w:val="24"/>
        </w:rPr>
        <w:t xml:space="preserve"> signaling in gold </w:t>
      </w:r>
      <w:proofErr w:type="spellStart"/>
      <w:r w:rsidRPr="00EB1485">
        <w:rPr>
          <w:rFonts w:ascii="Times New Roman" w:hAnsi="Times New Roman" w:cs="Times New Roman"/>
          <w:sz w:val="24"/>
          <w:szCs w:val="24"/>
        </w:rPr>
        <w:t>nanoparticles</w:t>
      </w:r>
      <w:proofErr w:type="spellEnd"/>
      <w:r w:rsidRPr="00EB1485">
        <w:rPr>
          <w:rFonts w:ascii="Times New Roman" w:hAnsi="Times New Roman" w:cs="Times New Roman"/>
          <w:sz w:val="24"/>
          <w:szCs w:val="24"/>
        </w:rPr>
        <w:t xml:space="preserve"> treated tumor bearing mice compared to control saline injected mice prove</w:t>
      </w:r>
      <w:r w:rsidR="00B050B2">
        <w:rPr>
          <w:rFonts w:ascii="Times New Roman" w:hAnsi="Times New Roman" w:cs="Times New Roman"/>
          <w:sz w:val="24"/>
          <w:szCs w:val="24"/>
        </w:rPr>
        <w:t>d</w:t>
      </w:r>
      <w:r w:rsidRPr="00EB1485">
        <w:rPr>
          <w:rFonts w:ascii="Times New Roman" w:hAnsi="Times New Roman" w:cs="Times New Roman"/>
          <w:sz w:val="24"/>
          <w:szCs w:val="24"/>
        </w:rPr>
        <w:t xml:space="preserve"> the efficiency of GNP’s as a contrast </w:t>
      </w:r>
      <w:proofErr w:type="gramStart"/>
      <w:r w:rsidRPr="00EB1485">
        <w:rPr>
          <w:rFonts w:ascii="Times New Roman" w:hAnsi="Times New Roman" w:cs="Times New Roman"/>
          <w:sz w:val="24"/>
          <w:szCs w:val="24"/>
        </w:rPr>
        <w:t>agent</w:t>
      </w:r>
      <w:r w:rsidR="00226D15">
        <w:rPr>
          <w:rFonts w:ascii="Times New Roman" w:hAnsi="Times New Roman" w:cs="Times New Roman"/>
          <w:sz w:val="24"/>
          <w:szCs w:val="24"/>
        </w:rPr>
        <w:t>[</w:t>
      </w:r>
      <w:proofErr w:type="gramEnd"/>
      <w:r w:rsidR="00226D15">
        <w:rPr>
          <w:rFonts w:ascii="Times New Roman" w:hAnsi="Times New Roman" w:cs="Times New Roman"/>
          <w:sz w:val="24"/>
          <w:szCs w:val="24"/>
        </w:rPr>
        <w:t>9]</w:t>
      </w:r>
      <w:r w:rsidRPr="00EB1485">
        <w:rPr>
          <w:rFonts w:ascii="Times New Roman" w:hAnsi="Times New Roman" w:cs="Times New Roman"/>
          <w:sz w:val="24"/>
          <w:szCs w:val="24"/>
        </w:rPr>
        <w:t>.</w:t>
      </w:r>
    </w:p>
    <w:p w:rsidR="009672EC" w:rsidRDefault="009672EC" w:rsidP="009672EC">
      <w:pPr>
        <w:autoSpaceDE w:val="0"/>
        <w:autoSpaceDN w:val="0"/>
        <w:adjustRightInd w:val="0"/>
        <w:spacing w:after="0" w:line="360" w:lineRule="auto"/>
        <w:jc w:val="center"/>
        <w:rPr>
          <w:rFonts w:ascii="Times New Roman" w:hAnsi="Times New Roman" w:cs="Times New Roman"/>
          <w:sz w:val="24"/>
          <w:szCs w:val="24"/>
        </w:rPr>
      </w:pPr>
    </w:p>
    <w:p w:rsidR="009672EC" w:rsidRDefault="009672EC" w:rsidP="009672E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29010" cy="313864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632030" cy="3142246"/>
                    </a:xfrm>
                    <a:prstGeom prst="rect">
                      <a:avLst/>
                    </a:prstGeom>
                    <a:noFill/>
                    <a:ln w="9525">
                      <a:noFill/>
                      <a:miter lim="800000"/>
                      <a:headEnd/>
                      <a:tailEnd/>
                    </a:ln>
                  </pic:spPr>
                </pic:pic>
              </a:graphicData>
            </a:graphic>
          </wp:inline>
        </w:drawing>
      </w:r>
    </w:p>
    <w:p w:rsidR="009672EC" w:rsidRPr="009672EC" w:rsidRDefault="009672EC" w:rsidP="009672EC">
      <w:pPr>
        <w:autoSpaceDE w:val="0"/>
        <w:autoSpaceDN w:val="0"/>
        <w:adjustRightInd w:val="0"/>
        <w:snapToGrid w:val="0"/>
        <w:spacing w:after="0" w:line="240" w:lineRule="auto"/>
        <w:rPr>
          <w:rFonts w:ascii="TimesNewRomanPSMT" w:hAnsi="TimesNewRomanPSMT" w:cs="TimesNewRomanPSMT"/>
          <w:color w:val="000000"/>
          <w:sz w:val="18"/>
          <w:szCs w:val="18"/>
        </w:rPr>
      </w:pPr>
      <w:r>
        <w:rPr>
          <w:rFonts w:ascii="TimesNewRomanPSMT" w:hAnsi="TimesNewRomanPSMT" w:cs="TimesNewRomanPSMT"/>
          <w:color w:val="000000"/>
          <w:sz w:val="18"/>
          <w:szCs w:val="18"/>
        </w:rPr>
        <w:t xml:space="preserve">PAT images of tumor at 5 minutes (a) and 5 hours (b) following tail vein injection of gold </w:t>
      </w:r>
      <w:proofErr w:type="spellStart"/>
      <w:r>
        <w:rPr>
          <w:rFonts w:ascii="TimesNewRomanPSMT" w:hAnsi="TimesNewRomanPSMT" w:cs="TimesNewRomanPSMT"/>
          <w:color w:val="000000"/>
          <w:sz w:val="18"/>
          <w:szCs w:val="18"/>
        </w:rPr>
        <w:t>nanoparticles</w:t>
      </w:r>
      <w:proofErr w:type="spellEnd"/>
      <w:r>
        <w:rPr>
          <w:rFonts w:ascii="TimesNewRomanPSMT" w:hAnsi="TimesNewRomanPSMT" w:cs="TimesNewRomanPSMT"/>
          <w:color w:val="000000"/>
          <w:sz w:val="18"/>
          <w:szCs w:val="18"/>
        </w:rPr>
        <w:t xml:space="preserve">. (c) </w:t>
      </w:r>
      <w:proofErr w:type="gramStart"/>
      <w:r>
        <w:rPr>
          <w:rFonts w:ascii="TimesNewRomanPSMT" w:hAnsi="TimesNewRomanPSMT" w:cs="TimesNewRomanPSMT"/>
          <w:color w:val="000000"/>
          <w:sz w:val="18"/>
          <w:szCs w:val="18"/>
        </w:rPr>
        <w:t>and</w:t>
      </w:r>
      <w:proofErr w:type="gramEnd"/>
      <w:r>
        <w:rPr>
          <w:rFonts w:ascii="TimesNewRomanPSMT" w:hAnsi="TimesNewRomanPSMT" w:cs="TimesNewRomanPSMT"/>
          <w:color w:val="000000"/>
          <w:sz w:val="18"/>
          <w:szCs w:val="18"/>
        </w:rPr>
        <w:t xml:space="preserve"> (d) are the subtraction PAT images of tumor following tail vein injection of gold </w:t>
      </w:r>
      <w:proofErr w:type="spellStart"/>
      <w:r>
        <w:rPr>
          <w:rFonts w:ascii="TimesNewRomanPSMT" w:hAnsi="TimesNewRomanPSMT" w:cs="TimesNewRomanPSMT"/>
          <w:color w:val="000000"/>
          <w:sz w:val="18"/>
          <w:szCs w:val="18"/>
        </w:rPr>
        <w:t>nanoparticles</w:t>
      </w:r>
      <w:proofErr w:type="spellEnd"/>
      <w:r>
        <w:rPr>
          <w:rFonts w:ascii="TimesNewRomanPSMT" w:hAnsi="TimesNewRomanPSMT" w:cs="TimesNewRomanPSMT"/>
          <w:color w:val="000000"/>
          <w:sz w:val="18"/>
          <w:szCs w:val="18"/>
        </w:rPr>
        <w:t xml:space="preserve"> demonstrating increased accumulation of </w:t>
      </w:r>
      <w:proofErr w:type="spellStart"/>
      <w:r>
        <w:rPr>
          <w:rFonts w:ascii="TimesNewRomanPSMT" w:hAnsi="TimesNewRomanPSMT" w:cs="TimesNewRomanPSMT"/>
          <w:color w:val="000000"/>
          <w:sz w:val="18"/>
          <w:szCs w:val="18"/>
        </w:rPr>
        <w:lastRenderedPageBreak/>
        <w:t>nanoparticles</w:t>
      </w:r>
      <w:proofErr w:type="spellEnd"/>
      <w:r>
        <w:rPr>
          <w:rFonts w:ascii="TimesNewRomanPSMT" w:hAnsi="TimesNewRomanPSMT" w:cs="TimesNewRomanPSMT"/>
          <w:color w:val="000000"/>
          <w:sz w:val="18"/>
          <w:szCs w:val="18"/>
        </w:rPr>
        <w:t xml:space="preserve"> in tumor at 5 hours. The color scale (right) represents optical absorption of tissue (arbitrary units). (e) is gross picture of tumor in mouse and (f) is the fusion image of gross photo and subtraction PAT image, 5 hours following tail vein injection.</w:t>
      </w:r>
    </w:p>
    <w:p w:rsidR="009672EC" w:rsidRDefault="009672EC" w:rsidP="00090747">
      <w:pPr>
        <w:autoSpaceDE w:val="0"/>
        <w:autoSpaceDN w:val="0"/>
        <w:adjustRightInd w:val="0"/>
        <w:spacing w:after="0" w:line="360" w:lineRule="auto"/>
        <w:rPr>
          <w:rFonts w:ascii="Times-Roman" w:hAnsi="Times-Roman" w:cs="Times-Roman"/>
          <w:color w:val="000000"/>
          <w:sz w:val="20"/>
          <w:szCs w:val="20"/>
        </w:rPr>
      </w:pPr>
    </w:p>
    <w:p w:rsidR="00B050B2" w:rsidRDefault="00B050B2" w:rsidP="00090747">
      <w:pPr>
        <w:autoSpaceDE w:val="0"/>
        <w:autoSpaceDN w:val="0"/>
        <w:adjustRightInd w:val="0"/>
        <w:spacing w:after="0" w:line="360" w:lineRule="auto"/>
        <w:rPr>
          <w:rFonts w:ascii="Times New Roman" w:hAnsi="Times New Roman" w:cs="Times New Roman"/>
          <w:color w:val="000000"/>
          <w:sz w:val="24"/>
          <w:szCs w:val="24"/>
        </w:rPr>
      </w:pPr>
      <w:r w:rsidRPr="00090747">
        <w:rPr>
          <w:rFonts w:ascii="Times New Roman" w:hAnsi="Times New Roman" w:cs="Times New Roman"/>
          <w:color w:val="000000"/>
          <w:sz w:val="24"/>
          <w:szCs w:val="24"/>
        </w:rPr>
        <w:t xml:space="preserve">The real time and contrast enhanced </w:t>
      </w:r>
      <w:proofErr w:type="spellStart"/>
      <w:r w:rsidRPr="00090747">
        <w:rPr>
          <w:rFonts w:ascii="Times New Roman" w:hAnsi="Times New Roman" w:cs="Times New Roman"/>
          <w:color w:val="000000"/>
          <w:sz w:val="24"/>
          <w:szCs w:val="24"/>
        </w:rPr>
        <w:t>photoacoustic</w:t>
      </w:r>
      <w:proofErr w:type="spellEnd"/>
      <w:r w:rsidRPr="00090747">
        <w:rPr>
          <w:rFonts w:ascii="Times New Roman" w:hAnsi="Times New Roman" w:cs="Times New Roman"/>
          <w:color w:val="000000"/>
          <w:sz w:val="24"/>
          <w:szCs w:val="24"/>
        </w:rPr>
        <w:t xml:space="preserve"> imaging and spectroscopy of a mature prostate tumor in a mouse window chamber model using a clinical ultrasound system and 14 MHz linear array proved that it</w:t>
      </w:r>
      <w:r w:rsidR="00090747" w:rsidRPr="00090747">
        <w:rPr>
          <w:rFonts w:ascii="Times New Roman" w:hAnsi="Times New Roman" w:cs="Times New Roman"/>
          <w:color w:val="000000"/>
          <w:sz w:val="24"/>
          <w:szCs w:val="24"/>
        </w:rPr>
        <w:t xml:space="preserve"> is approximately 120 times faster and provided new opportunities for 3D spectroscopic PA imaging in live mice. A clinical ultrasound scanner and linear array enabled real time PA imaging during the injection of GNR’s into a mature prostate tumor. It also provided the additional information related to the origin of the PA signal and spectral content of the GNR</w:t>
      </w:r>
      <w:r w:rsidR="00226D15">
        <w:rPr>
          <w:rFonts w:ascii="Times New Roman" w:hAnsi="Times New Roman" w:cs="Times New Roman"/>
          <w:color w:val="000000"/>
          <w:sz w:val="24"/>
          <w:szCs w:val="24"/>
        </w:rPr>
        <w:t>’</w:t>
      </w:r>
      <w:r w:rsidR="00090747" w:rsidRPr="00090747">
        <w:rPr>
          <w:rFonts w:ascii="Times New Roman" w:hAnsi="Times New Roman" w:cs="Times New Roman"/>
          <w:color w:val="000000"/>
          <w:sz w:val="24"/>
          <w:szCs w:val="24"/>
        </w:rPr>
        <w:t xml:space="preserve">s near the </w:t>
      </w:r>
      <w:proofErr w:type="gramStart"/>
      <w:r w:rsidR="00090747" w:rsidRPr="00090747">
        <w:rPr>
          <w:rFonts w:ascii="Times New Roman" w:hAnsi="Times New Roman" w:cs="Times New Roman"/>
          <w:color w:val="000000"/>
          <w:sz w:val="24"/>
          <w:szCs w:val="24"/>
        </w:rPr>
        <w:t>tumor</w:t>
      </w:r>
      <w:r w:rsidR="00226D15">
        <w:rPr>
          <w:rFonts w:ascii="Times New Roman" w:hAnsi="Times New Roman" w:cs="Times New Roman"/>
          <w:color w:val="000000"/>
          <w:sz w:val="24"/>
          <w:szCs w:val="24"/>
        </w:rPr>
        <w:t>[</w:t>
      </w:r>
      <w:proofErr w:type="gramEnd"/>
      <w:r w:rsidR="00226D15">
        <w:rPr>
          <w:rFonts w:ascii="Times New Roman" w:hAnsi="Times New Roman" w:cs="Times New Roman"/>
          <w:color w:val="000000"/>
          <w:sz w:val="24"/>
          <w:szCs w:val="24"/>
        </w:rPr>
        <w:t>10]</w:t>
      </w:r>
      <w:r w:rsidR="00090747" w:rsidRPr="00090747">
        <w:rPr>
          <w:rFonts w:ascii="Times New Roman" w:hAnsi="Times New Roman" w:cs="Times New Roman"/>
          <w:color w:val="000000"/>
          <w:sz w:val="24"/>
          <w:szCs w:val="24"/>
        </w:rPr>
        <w:t>.</w:t>
      </w:r>
    </w:p>
    <w:p w:rsidR="00090747" w:rsidRDefault="00090747" w:rsidP="00090747">
      <w:pPr>
        <w:autoSpaceDE w:val="0"/>
        <w:autoSpaceDN w:val="0"/>
        <w:adjustRightInd w:val="0"/>
        <w:spacing w:after="0" w:line="360" w:lineRule="auto"/>
        <w:rPr>
          <w:rFonts w:ascii="Times New Roman" w:hAnsi="Times New Roman" w:cs="Times New Roman"/>
          <w:color w:val="000000"/>
          <w:sz w:val="24"/>
          <w:szCs w:val="24"/>
        </w:rPr>
      </w:pPr>
    </w:p>
    <w:p w:rsidR="00090747" w:rsidRPr="00090747" w:rsidRDefault="00090747" w:rsidP="0009074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792092"/>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43600" cy="1792092"/>
                    </a:xfrm>
                    <a:prstGeom prst="rect">
                      <a:avLst/>
                    </a:prstGeom>
                    <a:noFill/>
                    <a:ln w="9525">
                      <a:noFill/>
                      <a:miter lim="800000"/>
                      <a:headEnd/>
                      <a:tailEnd/>
                    </a:ln>
                  </pic:spPr>
                </pic:pic>
              </a:graphicData>
            </a:graphic>
          </wp:inline>
        </w:drawing>
      </w:r>
    </w:p>
    <w:p w:rsidR="00056E6F" w:rsidRPr="00056E6F" w:rsidRDefault="00056E6F" w:rsidP="00090747">
      <w:pPr>
        <w:autoSpaceDE w:val="0"/>
        <w:autoSpaceDN w:val="0"/>
        <w:adjustRightInd w:val="0"/>
        <w:spacing w:after="0" w:line="360" w:lineRule="auto"/>
        <w:rPr>
          <w:rFonts w:ascii="Times New Roman" w:hAnsi="Times New Roman" w:cs="Times New Roman"/>
          <w:sz w:val="20"/>
          <w:szCs w:val="20"/>
        </w:rPr>
      </w:pPr>
    </w:p>
    <w:p w:rsidR="0086335E" w:rsidRPr="004C448B" w:rsidRDefault="0086335E" w:rsidP="0086335E">
      <w:pPr>
        <w:pStyle w:val="NormalWeb"/>
        <w:rPr>
          <w:b/>
          <w:sz w:val="32"/>
          <w:szCs w:val="32"/>
        </w:rPr>
      </w:pPr>
      <w:r w:rsidRPr="004C448B">
        <w:rPr>
          <w:b/>
          <w:sz w:val="32"/>
          <w:szCs w:val="32"/>
        </w:rPr>
        <w:t>Comparison of PAI with other Imaging techniques</w:t>
      </w:r>
    </w:p>
    <w:p w:rsidR="0086335E" w:rsidRPr="004C448B" w:rsidRDefault="0086335E" w:rsidP="0086335E">
      <w:pPr>
        <w:pStyle w:val="NormalWeb"/>
      </w:pPr>
      <w:r w:rsidRPr="004C448B">
        <w:t xml:space="preserve">There are some methods which are used to detect tumors in patients: ultrasound imaging (USI), magnetic resonance imaging (MRI), X-ray/computed tomography (CT) and nuclear imaging techniques, such as positron emission tomography (PET) and single photon emission computed tomography (SPECT) </w:t>
      </w:r>
      <w:r w:rsidR="00425EBF" w:rsidRPr="004C448B">
        <w:fldChar w:fldCharType="begin"/>
      </w:r>
      <w:r w:rsidRPr="004C448B">
        <w:instrText xml:space="preserve"> ADDIN EN.CITE &lt;EndNote&gt;&lt;Cite&gt;&lt;Author&gt;Fass&lt;/Author&gt;&lt;Year&gt;2008&lt;/Year&gt;&lt;RecNum&gt;5&lt;/RecNum&gt;&lt;record&gt;&lt;rec-number&gt;5&lt;/rec-number&gt;&lt;foreign-keys&gt;&lt;key app="EN" db-id="z5szr9aeb595vxe2rpaxevpn22tw9ewdr9fw"&gt;5&lt;/key&gt;&lt;/foreign-keys&gt;&lt;ref-type name="Journal Article"&gt;17&lt;/ref-type&gt;&lt;contributors&gt;&lt;authors&gt;&lt;author&gt;Fass, Leonard&lt;/author&gt;&lt;/authors&gt;&lt;/contributors&gt;&lt;titles&gt;&lt;title&gt;Imaging and cancer: A review&lt;/title&gt;&lt;secondary-title&gt;Molecular oncology&lt;/secondary-title&gt;&lt;/titles&gt;&lt;periodical&gt;&lt;full-title&gt;Molecular oncology&lt;/full-title&gt;&lt;/periodical&gt;&lt;pages&gt;115-152&lt;/pages&gt;&lt;volume&gt;2&lt;/volume&gt;&lt;number&gt;2&lt;/number&gt;&lt;keywords&gt;&lt;keyword&gt;Imaging&lt;/keyword&gt;&lt;keyword&gt;Cancer&lt;/keyword&gt;&lt;keyword&gt;Diagnosis&lt;/keyword&gt;&lt;keyword&gt;Staging&lt;/keyword&gt;&lt;keyword&gt;Therapy&lt;/keyword&gt;&lt;keyword&gt;Tracers&lt;/keyword&gt;&lt;keyword&gt;Contrast&lt;/keyword&gt;&lt;/keywords&gt;&lt;dates&gt;&lt;year&gt;2008&lt;/year&gt;&lt;/dates&gt;&lt;publisher&gt;Elsevier&lt;/publisher&gt;&lt;isbn&gt;1574-7891&lt;/isbn&gt;&lt;accession-num&gt;S1574-7891(08)00059-8&lt;/accession-num&gt;&lt;urls&gt;&lt;related-urls&gt;&lt;url&gt;http://linkinghub.elsevier.com/retrieve/pii/S1574789108000598?showall=true&lt;/url&gt;&lt;/related-urls&gt;&lt;/urls&gt;&lt;/record&gt;&lt;/Cite&gt;&lt;/EndNote&gt;</w:instrText>
      </w:r>
      <w:r w:rsidR="00425EBF" w:rsidRPr="004C448B">
        <w:fldChar w:fldCharType="separate"/>
      </w:r>
      <w:r w:rsidR="00F63C13" w:rsidRPr="004C448B">
        <w:rPr>
          <w:noProof/>
        </w:rPr>
        <w:t>[2]</w:t>
      </w:r>
      <w:r w:rsidR="00425EBF" w:rsidRPr="004C448B">
        <w:fldChar w:fldCharType="end"/>
      </w:r>
      <w:r w:rsidRPr="004C448B">
        <w:t xml:space="preserve">. </w:t>
      </w:r>
    </w:p>
    <w:p w:rsidR="0086335E" w:rsidRPr="004C448B" w:rsidRDefault="0086335E" w:rsidP="0086335E">
      <w:pPr>
        <w:pStyle w:val="NormalWeb"/>
      </w:pPr>
      <w:r w:rsidRPr="004C448B">
        <w:t>X-ray</w:t>
      </w:r>
    </w:p>
    <w:p w:rsidR="0086335E" w:rsidRPr="004C448B" w:rsidRDefault="0086335E" w:rsidP="0086335E">
      <w:pPr>
        <w:pStyle w:val="NormalWeb"/>
      </w:pPr>
      <w:r w:rsidRPr="004C448B">
        <w:t xml:space="preserve">X-rays is used to view a </w:t>
      </w:r>
      <w:proofErr w:type="gramStart"/>
      <w:r w:rsidRPr="004C448B">
        <w:t>non</w:t>
      </w:r>
      <w:proofErr w:type="gramEnd"/>
      <w:r w:rsidRPr="004C448B">
        <w:t xml:space="preserve"> uniformly composed material such as the human body. A beam of X-rays is produced by an X-ray source and then projected toward an object. Due to the different areas of the object have different density and composition, a different proportion of X-rays are absorbed by the object depend on these areas. The X-rays that pass through the object are then captured by a detector (film sensitive to X-rays or a digital detector) which gives a 2D representation of all of the superimposed structures. Because using radiation of X-ray during exam, it is not good for health of patient. </w:t>
      </w:r>
      <w:r w:rsidR="00425EBF" w:rsidRPr="004C448B">
        <w:fldChar w:fldCharType="begin"/>
      </w:r>
      <w:r w:rsidRPr="004C448B">
        <w:instrText xml:space="preserve"> ADDIN EN.CITE &lt;EndNote&gt;&lt;Cite&gt;&lt;Author&gt;Hall&lt;/Author&gt;&lt;Year&gt;2008&lt;/Year&gt;&lt;RecNum&gt;7&lt;/RecNum&gt;&lt;record&gt;&lt;rec-number&gt;7&lt;/rec-number&gt;&lt;foreign-keys&gt;&lt;key app="EN" db-id="z5szr9aeb595vxe2rpaxevpn22tw9ewdr9fw"&gt;7&lt;/key&gt;&lt;/foreign-keys&gt;&lt;ref-type name="Journal Article"&gt;17&lt;/ref-type&gt;&lt;contributors&gt;&lt;authors&gt;&lt;author&gt;Hall, E. J.&lt;/author&gt;&lt;author&gt;Brenner, D. J.&lt;/author&gt;&lt;/authors&gt;&lt;/contributors&gt;&lt;titles&gt;&lt;title&gt;Cancer risks from diagnostic radiology&lt;/title&gt;&lt;secondary-title&gt;Br J Radiol&lt;/secondary-title&gt;&lt;/titles&gt;&lt;periodical&gt;&lt;full-title&gt;Br J Radiol&lt;/full-title&gt;&lt;/periodical&gt;&lt;pages&gt;362-378&lt;/pages&gt;&lt;volume&gt;81&lt;/volume&gt;&lt;number&gt;965&lt;/number&gt;&lt;dates&gt;&lt;year&gt;2008&lt;/year&gt;&lt;pub-dates&gt;&lt;date&gt;May 1, 2008&lt;/date&gt;&lt;/pub-dates&gt;&lt;/dates&gt;&lt;urls&gt;&lt;related-urls&gt;&lt;url&gt;http://bjr.birjournals.org/cgi/content/abstract/81/965/362&lt;/url&gt;&lt;/related-urls&gt;&lt;/urls&gt;&lt;electronic-resource-num&gt;10.1259/bjr/01948454&lt;/electronic-resource-num&gt;&lt;/record&gt;&lt;/Cite&gt;&lt;/EndNote&gt;</w:instrText>
      </w:r>
      <w:r w:rsidR="00425EBF" w:rsidRPr="004C448B">
        <w:fldChar w:fldCharType="separate"/>
      </w:r>
      <w:r w:rsidR="00F63C13" w:rsidRPr="004C448B">
        <w:rPr>
          <w:noProof/>
        </w:rPr>
        <w:t>[6]</w:t>
      </w:r>
      <w:r w:rsidR="00425EBF" w:rsidRPr="004C448B">
        <w:fldChar w:fldCharType="end"/>
      </w:r>
    </w:p>
    <w:p w:rsidR="0086335E" w:rsidRPr="004C448B" w:rsidRDefault="0086335E" w:rsidP="0086335E">
      <w:pPr>
        <w:pStyle w:val="NormalWeb"/>
      </w:pPr>
      <w:r w:rsidRPr="004C448B">
        <w:t>Computed Tomography (CT)</w:t>
      </w:r>
    </w:p>
    <w:p w:rsidR="0086335E" w:rsidRPr="004C448B" w:rsidRDefault="0086335E" w:rsidP="0086335E">
      <w:pPr>
        <w:pStyle w:val="NormalWeb"/>
      </w:pPr>
      <w:r w:rsidRPr="004C448B">
        <w:lastRenderedPageBreak/>
        <w:t xml:space="preserve">CT imaging uses X-rays to collect the data and then processes by using the computing algorithms to image the object/patient. An X-ray source tube opposite an X-ray detector (or detectors) in a ring shaped rotate around a patient producing a cross-sectional image (tomogram). Each </w:t>
      </w:r>
      <w:proofErr w:type="spellStart"/>
      <w:r w:rsidRPr="004C448B">
        <w:t>voxel</w:t>
      </w:r>
      <w:proofErr w:type="spellEnd"/>
      <w:r w:rsidRPr="004C448B">
        <w:t xml:space="preserve"> in different part of the patient has a different absorption factor depend on the component of </w:t>
      </w:r>
      <w:proofErr w:type="spellStart"/>
      <w:r w:rsidRPr="004C448B">
        <w:t>voxel</w:t>
      </w:r>
      <w:proofErr w:type="spellEnd"/>
      <w:r w:rsidRPr="004C448B">
        <w:t xml:space="preserve">, such as bone, fat, tissue, etc. Each detector collects the sum of these absorption factors in one direction. By rotating the source, and/or the detectors, the sums of these factors in different direction will be collected. By using the computing algorithms, the factor of each </w:t>
      </w:r>
      <w:proofErr w:type="spellStart"/>
      <w:r w:rsidRPr="004C448B">
        <w:t>voxel</w:t>
      </w:r>
      <w:proofErr w:type="spellEnd"/>
      <w:r w:rsidRPr="004C448B">
        <w:t xml:space="preserve"> will be calculated. The 3D image will be constructed based on these factors. Some contrast agents are often used with CT for enhancement. CT exposes the patient to more ionizing radiation than a radiograph. Spiral Multi-detector CT utilizes 8, 16, 64 or more detectors during continuous motion of the patient through the radiation beam to obtain much finer detail images in a shorter exam time. The same as X-ray method, using X-Ray increase the risk of developmental problems and cancer in those exposed. </w:t>
      </w:r>
      <w:r w:rsidR="00425EBF" w:rsidRPr="004C448B">
        <w:fldChar w:fldCharType="begin">
          <w:fldData xml:space="preserve">PEVuZE5vdGU+PENpdGU+PEF1dGhvcj5EZSBTYW50aXM8L0F1dGhvcj48WWVhcj4yMDA3PC9ZZWFy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</w:fldData>
        </w:fldChar>
      </w:r>
      <w:r w:rsidR="00F63C13" w:rsidRPr="004C448B">
        <w:instrText xml:space="preserve"> ADDIN EN.CITE </w:instrText>
      </w:r>
      <w:r w:rsidR="00425EBF" w:rsidRPr="004C448B">
        <w:fldChar w:fldCharType="begin">
          <w:fldData xml:space="preserve">PEVuZE5vdGU+PENpdGU+PEF1dGhvcj5EZSBTYW50aXM8L0F1dGhvcj48WWVhcj4yMDA3PC9ZZWFy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</w:fldData>
        </w:fldChar>
      </w:r>
      <w:r w:rsidR="00F63C13" w:rsidRPr="004C448B">
        <w:instrText xml:space="preserve"> ADDIN EN.CITE.DATA </w:instrText>
      </w:r>
      <w:r w:rsidR="00425EBF" w:rsidRPr="004C448B">
        <w:fldChar w:fldCharType="end"/>
      </w:r>
      <w:r w:rsidR="00425EBF" w:rsidRPr="004C448B">
        <w:fldChar w:fldCharType="separate"/>
      </w:r>
      <w:r w:rsidR="00F63C13" w:rsidRPr="004C448B">
        <w:rPr>
          <w:noProof/>
        </w:rPr>
        <w:t>[7-8]</w:t>
      </w:r>
      <w:r w:rsidR="00425EBF" w:rsidRPr="004C448B">
        <w:fldChar w:fldCharType="end"/>
      </w:r>
    </w:p>
    <w:p w:rsidR="0086335E" w:rsidRPr="004C448B" w:rsidRDefault="0086335E" w:rsidP="0086335E">
      <w:pPr>
        <w:pStyle w:val="NormalWeb"/>
      </w:pPr>
      <w:r w:rsidRPr="004C448B">
        <w:t>Magnetic Resonance Imaging (MRI):</w:t>
      </w:r>
    </w:p>
    <w:p w:rsidR="0086335E" w:rsidRPr="004C448B" w:rsidRDefault="0086335E" w:rsidP="0086335E">
      <w:pPr>
        <w:pStyle w:val="NormalWeb"/>
      </w:pPr>
      <w:r w:rsidRPr="004C448B">
        <w:t>MRI makes use of the property of Nuclear magnetic resonance (NMR) to image nuclei of atoms inside the body. A powerful magnetic field is used to align the magnetization of some atoms in the body (hydrogen- H atom), and radio frequency fields are used to alter the alignment of this magnetization. This causes the nuclei to produce a rotating magnetic field detectable by the scanner—and this information is recorded to construct an image of the scanned area of the body. Strong magnetic field gradients cause nuclei at different locations to rotate at different speeds. 3-D spatial information can be obtained by providing gradients in each direction.</w:t>
      </w:r>
    </w:p>
    <w:p w:rsidR="0086335E" w:rsidRPr="004C448B" w:rsidRDefault="0086335E" w:rsidP="0086335E">
      <w:pPr>
        <w:pStyle w:val="NormalWeb"/>
      </w:pPr>
      <w:r w:rsidRPr="004C448B">
        <w:t>MRI provides good contrast between the different soft tissues of the body, which make it especially useful in imaging the brain, muscles, the heart, and cancers compared with other medical imaging techniques such as computed tomography (CT) or X-rays. Unlike CT scans or traditional X-rays, MRI uses no ionizing radiation. Because MRI uses strong magnetic field, it may effect on some implants in patients. Also, a powerful radio frequency can heat the body to the point of risk of hyperthermia in patients. Another disadvantage is acoustic noise when switching of field gradients, therefore appropriate ear protection is essential for anyone inside the MRI scanner room during the examination.</w:t>
      </w:r>
    </w:p>
    <w:p w:rsidR="0086335E" w:rsidRPr="004C448B" w:rsidRDefault="0086335E" w:rsidP="0086335E">
      <w:pPr>
        <w:pStyle w:val="NormalWeb"/>
      </w:pPr>
      <w:r w:rsidRPr="004C448B">
        <w:t>Ultrasound Imaging (USI):</w:t>
      </w:r>
    </w:p>
    <w:p w:rsidR="0086335E" w:rsidRPr="004C448B" w:rsidRDefault="0086335E" w:rsidP="0086335E">
      <w:pPr>
        <w:pStyle w:val="NormalWeb"/>
      </w:pPr>
      <w:r w:rsidRPr="004C448B">
        <w:t>Ultrasound differs from other medical imaging methods in the way it is operated by the transmission and receipt sound waves to produce images (2D, 3D, 4D). The high frequency sound waves are sent into the tissue and depending on the composition of the different tissues; the signal will be attenuated and returned at separate intervals of time. A path of reflected sound waves in a multilayered structure can be defined by acoustic impedance and the reflection and transmission coefficients of the relative structures.</w:t>
      </w:r>
      <w:r w:rsidR="00425EBF" w:rsidRPr="004C448B">
        <w:fldChar w:fldCharType="begin"/>
      </w:r>
      <w:r w:rsidRPr="004C448B">
        <w:instrText xml:space="preserve"> ADDIN EN.CITE &lt;EndNote&gt;&lt;Cite&gt;&lt;Author&gt;Rapacholi&lt;/Author&gt;&lt;Year&gt;1982&lt;/Year&gt;&lt;RecNum&gt;28&lt;/RecNum&gt;&lt;record&gt;&lt;rec-number&gt;28&lt;/rec-number&gt;&lt;foreign-keys&gt;&lt;key app="EN" db-id="z5szr9aeb595vxe2rpaxevpn22tw9ewdr9fw"&gt;28&lt;/key&gt;&lt;/foreign-keys&gt;&lt;ref-type name="Book"&gt;6&lt;/ref-type&gt;&lt;contributors&gt;&lt;authors&gt;&lt;author&gt;Rapacholi, M. H. &lt;/author&gt;&lt;/authors&gt;&lt;/contributors&gt;&lt;titles&gt;&lt;title&gt;Essentials of Medical Ultrasound: A Practical Introduction to the Principles, Techniques and Biomedical Applications&lt;/title&gt;&lt;/titles&gt;&lt;dates&gt;&lt;year&gt;1982&lt;/year&gt;&lt;/dates&gt;&lt;urls&gt;&lt;/urls&gt;&lt;/record&gt;&lt;/Cite&gt;&lt;/EndNote&gt;</w:instrText>
      </w:r>
      <w:r w:rsidR="00425EBF" w:rsidRPr="004C448B">
        <w:fldChar w:fldCharType="separate"/>
      </w:r>
      <w:r w:rsidR="00F63C13" w:rsidRPr="004C448B">
        <w:rPr>
          <w:noProof/>
        </w:rPr>
        <w:t>[9]</w:t>
      </w:r>
      <w:r w:rsidR="00425EBF" w:rsidRPr="004C448B">
        <w:fldChar w:fldCharType="end"/>
      </w:r>
      <w:r w:rsidRPr="004C448B">
        <w:t xml:space="preserve"> It is very safe to use and does not cause any effects. It is also relatively inexpensive, quick and easy to perform. This is commonly associated with imaging the fetus in pregnant women. Doppler capabilities on modern scanners allow assessing the blood flow in arteries and veins. The real time moving image obtained can be used to guide drainage and biopsy procedures. While it may provide less anatomical detail than </w:t>
      </w:r>
      <w:r w:rsidRPr="004C448B">
        <w:lastRenderedPageBreak/>
        <w:t xml:space="preserve">techniques such as CT or MRI, it has several advantages in studies the function of moving structures in real-time and emits no ionizing radiation. </w:t>
      </w:r>
    </w:p>
    <w:p w:rsidR="0086335E" w:rsidRPr="004C448B" w:rsidRDefault="0086335E" w:rsidP="0086335E">
      <w:pPr>
        <w:pStyle w:val="NormalWeb"/>
      </w:pPr>
      <w:r w:rsidRPr="004C448B">
        <w:t>Positron Emission Tomography (PET):</w:t>
      </w:r>
    </w:p>
    <w:p w:rsidR="0086335E" w:rsidRPr="004C448B" w:rsidRDefault="0086335E" w:rsidP="0086335E">
      <w:pPr>
        <w:pStyle w:val="NormalWeb"/>
      </w:pPr>
      <w:r w:rsidRPr="004C448B">
        <w:t xml:space="preserve">PET is a nuclear medicine imaging technique which produces a three-dimensional image in the body. The system detects pairs of gamma rays emitted indirectly by a positron-emitting radionuclide (tracer), which is introduced into the body on a biologically active molecule. Three-dimensional images of tracer concentration within the body are then constructed by computer analysis. In modern scanners, three dimensional imaging is often accomplished with the aid of a CT X-ray scan performed on the patient during the same session, in the same machine. </w:t>
      </w:r>
      <w:r w:rsidR="00425EBF" w:rsidRPr="004C448B">
        <w:fldChar w:fldCharType="begin">
          <w:fldData xml:space="preserve">PEVuZE5vdGU+PENpdGU+PEF1dGhvcj5LaGFuPC9BdXRob3I+PFllYXI+MjAwMzwvWWVhcj48UmVj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</w:fldData>
        </w:fldChar>
      </w:r>
      <w:r w:rsidR="00F63C13" w:rsidRPr="004C448B">
        <w:instrText xml:space="preserve"> ADDIN EN.CITE </w:instrText>
      </w:r>
      <w:r w:rsidR="00425EBF" w:rsidRPr="004C448B">
        <w:fldChar w:fldCharType="begin">
          <w:fldData xml:space="preserve">PEVuZE5vdGU+PENpdGU+PEF1dGhvcj5LaGFuPC9BdXRob3I+PFllYXI+MjAwMzwvWWVhcj48UmVj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</w:fldData>
        </w:fldChar>
      </w:r>
      <w:r w:rsidR="00F63C13" w:rsidRPr="004C448B">
        <w:instrText xml:space="preserve"> ADDIN EN.CITE.DATA </w:instrText>
      </w:r>
      <w:r w:rsidR="00425EBF" w:rsidRPr="004C448B">
        <w:fldChar w:fldCharType="end"/>
      </w:r>
      <w:r w:rsidR="00425EBF" w:rsidRPr="004C448B">
        <w:fldChar w:fldCharType="separate"/>
      </w:r>
      <w:r w:rsidR="00F63C13" w:rsidRPr="004C448B">
        <w:rPr>
          <w:noProof/>
        </w:rPr>
        <w:t>[10-12]</w:t>
      </w:r>
      <w:r w:rsidR="00425EBF" w:rsidRPr="004C448B">
        <w:fldChar w:fldCharType="end"/>
      </w:r>
    </w:p>
    <w:p w:rsidR="0086335E" w:rsidRPr="004C448B" w:rsidRDefault="0086335E" w:rsidP="0086335E">
      <w:pPr>
        <w:pStyle w:val="NormalWeb"/>
      </w:pPr>
      <w:r w:rsidRPr="004C448B">
        <w:t>Single Photon Emission Computed Tomography (SPECT):</w:t>
      </w:r>
    </w:p>
    <w:p w:rsidR="0086335E" w:rsidRPr="004C448B" w:rsidRDefault="0086335E" w:rsidP="0086335E">
      <w:pPr>
        <w:pStyle w:val="NormalWeb"/>
      </w:pPr>
      <w:r w:rsidRPr="004C448B">
        <w:t xml:space="preserve">Single photon emission computed tomography (SPECT) is a nuclear medicine </w:t>
      </w:r>
      <w:proofErr w:type="spellStart"/>
      <w:r w:rsidRPr="004C448B">
        <w:t>tomographic</w:t>
      </w:r>
      <w:proofErr w:type="spellEnd"/>
      <w:r w:rsidRPr="004C448B">
        <w:t xml:space="preserve"> imaging technique using gamma rays. It is very similar to conventional nuclear medicine planar imaging using a gamma camera. However, it is able to provide true 3D information. The basic technique requires injection of a gamma-emitting radioisotope into the bloodstream of the patient. A marker radioisotope has been attached to a special </w:t>
      </w:r>
      <w:proofErr w:type="spellStart"/>
      <w:r w:rsidRPr="004C448B">
        <w:t>radioligand</w:t>
      </w:r>
      <w:proofErr w:type="spellEnd"/>
      <w:r w:rsidRPr="004C448B">
        <w:t xml:space="preserve">, which is of interest for its chemical binding properties to certain types of tissues. This allows the combination of </w:t>
      </w:r>
      <w:proofErr w:type="spellStart"/>
      <w:r w:rsidRPr="004C448B">
        <w:t>ligand</w:t>
      </w:r>
      <w:proofErr w:type="spellEnd"/>
      <w:r w:rsidRPr="004C448B">
        <w:t xml:space="preserve"> and radioisotope to be carried and bound to a place of interest in the body, which then (due to the gamma-emission of the isotope) allows the </w:t>
      </w:r>
      <w:proofErr w:type="spellStart"/>
      <w:r w:rsidRPr="004C448B">
        <w:t>ligand</w:t>
      </w:r>
      <w:proofErr w:type="spellEnd"/>
      <w:r w:rsidRPr="004C448B">
        <w:t xml:space="preserve"> concentration to be detected by a gamma-camera. SPECT imaging is performed by using a gamma camera to acquire multiple 2-D images from multiple angles. A computer is then used to apply a </w:t>
      </w:r>
      <w:proofErr w:type="spellStart"/>
      <w:r w:rsidRPr="004C448B">
        <w:t>tomographic</w:t>
      </w:r>
      <w:proofErr w:type="spellEnd"/>
      <w:r w:rsidRPr="004C448B">
        <w:t xml:space="preserve"> reconstruction algorithm to the multiple projections, creating a 3-D image. SPECT is similar to PET in its use of radioactive tracer material and detection of gamma rays. In contrast with PET, however, the tracer used in SPECT emits gamma radiation that is measured directly, whereas PET tracer emits positrons which annihilate with electrons up to a few millimeters away, causing two gamma photons to be emitted in opposite directions. </w:t>
      </w:r>
      <w:r w:rsidR="00425EBF" w:rsidRPr="004C448B">
        <w:fldChar w:fldCharType="begin">
          <w:fldData xml:space="preserve">PEVuZE5vdGU+PENpdGU+PEF1dGhvcj5BbWVuPC9BdXRob3I+PFllYXI+MTk5NzwvWWVhcj48UmVj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</w:fldData>
        </w:fldChar>
      </w:r>
      <w:r w:rsidR="00F63C13" w:rsidRPr="004C448B">
        <w:instrText xml:space="preserve"> ADDIN EN.CITE </w:instrText>
      </w:r>
      <w:r w:rsidR="00425EBF" w:rsidRPr="004C448B">
        <w:fldChar w:fldCharType="begin">
          <w:fldData xml:space="preserve">PEVuZE5vdGU+PENpdGU+PEF1dGhvcj5BbWVuPC9BdXRob3I+PFllYXI+MTk5NzwvWWVhcj48UmVj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</w:fldData>
        </w:fldChar>
      </w:r>
      <w:r w:rsidR="00F63C13" w:rsidRPr="004C448B">
        <w:instrText xml:space="preserve"> ADDIN EN.CITE.DATA </w:instrText>
      </w:r>
      <w:r w:rsidR="00425EBF" w:rsidRPr="004C448B">
        <w:fldChar w:fldCharType="end"/>
      </w:r>
      <w:r w:rsidR="00425EBF" w:rsidRPr="004C448B">
        <w:fldChar w:fldCharType="separate"/>
      </w:r>
      <w:r w:rsidR="00F63C13" w:rsidRPr="004C448B">
        <w:rPr>
          <w:noProof/>
        </w:rPr>
        <w:t>[13-15]</w:t>
      </w:r>
      <w:r w:rsidR="00425EBF" w:rsidRPr="004C448B">
        <w:fldChar w:fldCharType="end"/>
      </w:r>
    </w:p>
    <w:p w:rsidR="0086335E" w:rsidRPr="004C448B" w:rsidRDefault="0086335E" w:rsidP="0086335E">
      <w:pPr>
        <w:pStyle w:val="NormalWeb"/>
      </w:pPr>
      <w:r w:rsidRPr="004C448B">
        <w:t>Optical Imaging</w:t>
      </w:r>
    </w:p>
    <w:p w:rsidR="0086335E" w:rsidRPr="004C448B" w:rsidRDefault="0086335E" w:rsidP="0086335E">
      <w:pPr>
        <w:pStyle w:val="NormalWeb"/>
      </w:pPr>
      <w:r w:rsidRPr="004C448B">
        <w:t xml:space="preserve">When a photon of light interacts with living tissue, it can be absorbed or it can be scattered. Thus the two major types of optical imaging are absorption-based and scattering-based. Most optical methods use relatively simple instrumentation to image-reflected excitation light, or fluorescence emission light, from a surface. Tissue reflectance imaging is high resolution and fast, but because of multiple light scattering, sensitivity is limited. </w:t>
      </w:r>
      <w:r w:rsidR="00425EBF" w:rsidRPr="004C448B">
        <w:fldChar w:fldCharType="begin">
          <w:fldData xml:space="preserve">PEVuZE5vdGU+PENpdGU+PEF1dGhvcj5NYXNzb3VkPC9BdXRob3I+PFllYXI+MjAwMzwvWWVhcj48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</w:fldData>
        </w:fldChar>
      </w:r>
      <w:r w:rsidR="00F63C13" w:rsidRPr="004C448B">
        <w:instrText xml:space="preserve"> ADDIN EN.CITE </w:instrText>
      </w:r>
      <w:r w:rsidR="00425EBF" w:rsidRPr="004C448B">
        <w:fldChar w:fldCharType="begin">
          <w:fldData xml:space="preserve">PEVuZE5vdGU+PENpdGU+PEF1dGhvcj5NYXNzb3VkPC9BdXRob3I+PFllYXI+MjAwMzwvWWVhcj48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</w:fldData>
        </w:fldChar>
      </w:r>
      <w:r w:rsidR="00F63C13" w:rsidRPr="004C448B">
        <w:instrText xml:space="preserve"> ADDIN EN.CITE.DATA </w:instrText>
      </w:r>
      <w:r w:rsidR="00425EBF" w:rsidRPr="004C448B">
        <w:fldChar w:fldCharType="end"/>
      </w:r>
      <w:r w:rsidR="00425EBF" w:rsidRPr="004C448B">
        <w:fldChar w:fldCharType="separate"/>
      </w:r>
      <w:r w:rsidR="00F63C13" w:rsidRPr="004C448B">
        <w:rPr>
          <w:noProof/>
        </w:rPr>
        <w:t>[16-18]</w:t>
      </w:r>
      <w:r w:rsidR="00425EBF" w:rsidRPr="004C448B">
        <w:fldChar w:fldCharType="end"/>
      </w:r>
    </w:p>
    <w:p w:rsidR="0086335E" w:rsidRPr="004C448B" w:rsidRDefault="0086335E" w:rsidP="0086335E">
      <w:pPr>
        <w:pStyle w:val="NormalWeb"/>
      </w:pPr>
      <w:r w:rsidRPr="004C448B">
        <w:t>With the development of various targeted contrast agents, these imaging techniques are also able to provide molecular information about the malignant tumor tissue. However, microscopic optical imaging techniques have higher resolution (~0.1–100 mm) compared with USI (50–500 mm), MRI (10–100 mm), CT (50–200 mm), PET (1–2 mm) and SPECT (1–2 mm),</w:t>
      </w:r>
      <w:r w:rsidR="00425EBF" w:rsidRPr="004C448B">
        <w:fldChar w:fldCharType="begin"/>
      </w:r>
      <w:r w:rsidRPr="004C448B">
        <w:instrText xml:space="preserve"> ADDIN EN.CITE &lt;EndNote&gt;&lt;Cite&gt;&lt;Author&gt;Frangioni&lt;/Author&gt;&lt;Year&gt;2008&lt;/Year&gt;&lt;RecNum&gt;6&lt;/RecNum&gt;&lt;record&gt;&lt;rec-number&gt;6&lt;/rec-number&gt;&lt;foreign-keys&gt;&lt;key app="EN" db-id="z5szr9aeb595vxe2rpaxevpn22tw9ewdr9fw"&gt;6&lt;/key&gt;&lt;/foreign-keys&gt;&lt;ref-type name="Journal Article"&gt;17&lt;/ref-type&gt;&lt;contributors&gt;&lt;authors&gt;&lt;author&gt;Frangioni, John V.&lt;/author&gt;&lt;/authors&gt;&lt;/contributors&gt;&lt;titles&gt;&lt;title&gt;New Technologies for Human Cancer Imaging&lt;/title&gt;&lt;secondary-title&gt;Journal of Clinical Oncology&lt;/secondary-title&gt;&lt;/titles&gt;&lt;periodical&gt;&lt;full-title&gt;Journal of Clinical Oncology&lt;/full-title&gt;&lt;/periodical&gt;&lt;pages&gt;4012-4021&lt;/pages&gt;&lt;volume&gt;26&lt;/volume&gt;&lt;number&gt;24&lt;/number&gt;&lt;dates&gt;&lt;year&gt;2008&lt;/year&gt;&lt;pub-dates&gt;&lt;date&gt;August 20, 2008&lt;/date&gt;&lt;/pub-dates&gt;&lt;/dates&gt;&lt;urls&gt;&lt;related-urls&gt;&lt;url&gt;http://jco.ascopubs.org/content/26/24/4012.abstract&lt;/url&gt;&lt;/related-urls&gt;&lt;/urls&gt;&lt;electronic-resource-num&gt;10.1200/jco.2007.14.3065&lt;/electronic-resource-num&gt;&lt;/record&gt;&lt;/Cite&gt;&lt;/EndNote&gt;</w:instrText>
      </w:r>
      <w:r w:rsidR="00425EBF" w:rsidRPr="004C448B">
        <w:fldChar w:fldCharType="separate"/>
      </w:r>
      <w:r w:rsidR="00F63C13" w:rsidRPr="004C448B">
        <w:rPr>
          <w:noProof/>
        </w:rPr>
        <w:t>[3]</w:t>
      </w:r>
      <w:r w:rsidR="00425EBF" w:rsidRPr="004C448B">
        <w:fldChar w:fldCharType="end"/>
      </w:r>
      <w:r w:rsidRPr="004C448B">
        <w:t xml:space="preserve"> and can detect a lower number of cancer cells per imaging </w:t>
      </w:r>
      <w:proofErr w:type="spellStart"/>
      <w:r w:rsidRPr="004C448B">
        <w:t>voxel</w:t>
      </w:r>
      <w:proofErr w:type="spellEnd"/>
      <w:r w:rsidRPr="004C448B">
        <w:t xml:space="preserve">. By combining the advantages of optical and ultrasound, PAI can provide high optical contrast images at a </w:t>
      </w:r>
      <w:proofErr w:type="spellStart"/>
      <w:r w:rsidRPr="004C448B">
        <w:t>microscale</w:t>
      </w:r>
      <w:proofErr w:type="spellEnd"/>
      <w:r w:rsidRPr="004C448B">
        <w:t xml:space="preserve"> resolution and at a reasonable penetration depth. PAI can visualize tumor location deep within a tissue, and is also able to provide information on tumor vasculature </w:t>
      </w:r>
      <w:r w:rsidR="00425EBF" w:rsidRPr="004C448B">
        <w:fldChar w:fldCharType="begin"/>
      </w:r>
      <w:r w:rsidRPr="004C448B">
        <w:instrText xml:space="preserve"> ADDIN EN.CITE &lt;EndNote&gt;&lt;Cite&gt;&lt;Author&gt;Zhang&lt;/Author&gt;&lt;Year&gt;2006&lt;/Year&gt;&lt;RecNum&gt;20&lt;/RecNum&gt;&lt;record&gt;&lt;rec-number&gt;20&lt;/rec-number&gt;&lt;foreign-keys&gt;&lt;key app="EN" db-id="z5szr9aeb595vxe2rpaxevpn22tw9ewdr9fw"&gt;20&lt;/key&gt;&lt;/foreign-keys&gt;&lt;ref-type name="Journal Article"&gt;17&lt;/ref-type&gt;&lt;contributors&gt;&lt;authors&gt;&lt;author&gt;Zhang, H. F.&lt;/author&gt;&lt;author&gt;Maslov, K.&lt;/author&gt;&lt;author&gt;Stoica, G.&lt;/author&gt;&lt;author&gt;Wang, L. V.&lt;/author&gt;&lt;/authors&gt;&lt;/contributors&gt;&lt;auth-address&gt;Optical Imaging Laboratory, Department of Biomedical Engineering, Texas A&amp;amp;M University, 3120 TAMU, College Station, Texas 77843-3120, USA.&lt;/auth-address&gt;&lt;titles&gt;&lt;title&gt;Functional photoacoustic microscopy for high-resolution and noninvasive in vivo imaging&lt;/title&gt;&lt;secondary-title&gt;Nat Biotechnol&lt;/secondary-title&gt;&lt;/titles&gt;&lt;periodical&gt;&lt;full-title&gt;Nat Biotechnol&lt;/full-title&gt;&lt;/periodical&gt;&lt;pages&gt;848-51&lt;/pages&gt;&lt;volume&gt;24&lt;/volume&gt;&lt;number&gt;7&lt;/number&gt;&lt;edition&gt;2006/07/11&lt;/edition&gt;&lt;keywords&gt;&lt;keyword&gt;Anatomy, Cross-Sectional/*instrumentation&lt;/keyword&gt;&lt;keyword&gt;Animals&lt;/keyword&gt;&lt;keyword&gt;Equipment Design&lt;/keyword&gt;&lt;keyword&gt;Image Enhancement/*instrumentation/methods&lt;/keyword&gt;&lt;keyword&gt;Imaging, Three-Dimensional/*instrumentation/methods&lt;/keyword&gt;&lt;keyword&gt;Melanoma/ultrastructure&lt;/keyword&gt;&lt;keyword&gt;Mice&lt;/keyword&gt;&lt;keyword&gt;Mice, Nude&lt;/keyword&gt;&lt;keyword&gt;Microscopy, Acoustic/*methods&lt;/keyword&gt;&lt;keyword&gt;Venules/ultrastructure&lt;/keyword&gt;&lt;/keywords&gt;&lt;dates&gt;&lt;year&gt;2006&lt;/year&gt;&lt;pub-dates&gt;&lt;date&gt;Jul&lt;/date&gt;&lt;/pub-dates&gt;&lt;/dates&gt;&lt;isbn&gt;1087-0156 (Print)&amp;#xD;1087-0156 (Linking)&lt;/isbn&gt;&lt;accession-num&gt;16823374&lt;/accession-num&gt;&lt;urls&gt;&lt;related-urls&gt;&lt;url&gt;http://www.ncbi.nlm.nih.gov/entrez/query.fcgi?cmd=Retrieve&amp;amp;db=PubMed&amp;amp;dopt=Citation&amp;amp;list_uids=16823374&lt;/url&gt;&lt;/related-urls&gt;&lt;/urls&gt;&lt;electronic-resource-num&gt;nbt1220 [pii]&amp;#xD;10.1038/nbt1220&lt;/electronic-resource-num&gt;&lt;language&gt;eng&lt;/language&gt;&lt;/record&gt;&lt;/Cite&gt;&lt;/EndNote&gt;</w:instrText>
      </w:r>
      <w:r w:rsidR="00425EBF" w:rsidRPr="004C448B">
        <w:fldChar w:fldCharType="separate"/>
      </w:r>
      <w:r w:rsidR="00F63C13" w:rsidRPr="004C448B">
        <w:rPr>
          <w:noProof/>
        </w:rPr>
        <w:t>[19]</w:t>
      </w:r>
      <w:r w:rsidR="00425EBF" w:rsidRPr="004C448B">
        <w:fldChar w:fldCharType="end"/>
      </w:r>
      <w:r w:rsidRPr="004C448B">
        <w:t xml:space="preserve"> or to monitor angiogenesis </w:t>
      </w:r>
      <w:r w:rsidR="00425EBF" w:rsidRPr="004C448B">
        <w:fldChar w:fldCharType="begin"/>
      </w:r>
      <w:r w:rsidRPr="004C448B">
        <w:instrText xml:space="preserve"> ADDIN EN.CITE &lt;EndNote&gt;&lt;Cite&gt;&lt;Author&gt;Siphanto&lt;/Author&gt;&lt;Year&gt;2005&lt;/Year&gt;&lt;RecNum&gt;21&lt;/RecNum&gt;&lt;record&gt;&lt;rec-number&gt;21&lt;/rec-number&gt;&lt;foreign-keys&gt;&lt;key app="EN" db-id="z5szr9aeb595vxe2rpaxevpn22tw9ewdr9fw"&gt;21&lt;/key&gt;&lt;/foreign-keys&gt;&lt;ref-type name="Journal Article"&gt;17&lt;/ref-type&gt;&lt;contributors&gt;&lt;authors&gt;&lt;author&gt;Siphanto, R. I.&lt;/author&gt;&lt;author&gt;Thumma, K. K.&lt;/author&gt;&lt;author&gt;Kolkman, R. G.&lt;/author&gt;&lt;author&gt;van Leeuwen, T. G.&lt;/author&gt;&lt;author&gt;de Mul, F. F.&lt;/author&gt;&lt;author&gt;van Neck, J. W.&lt;/author&gt;&lt;author&gt;van Adrichem, L. N.&lt;/author&gt;&lt;author&gt;Steenbergen, W.&lt;/author&gt;&lt;/authors&gt;&lt;/contributors&gt;&lt;titles&gt;&lt;title&gt;Serial noninvasive photoacoustic imaging of neovascularization in tumor angiogenesis&lt;/title&gt;&lt;secondary-title&gt;Opt Express&lt;/secondary-title&gt;&lt;/titles&gt;&lt;periodical&gt;&lt;full-title&gt;Opt Express&lt;/full-title&gt;&lt;/periodical&gt;&lt;pages&gt;89-95&lt;/pages&gt;&lt;volume&gt;13&lt;/volume&gt;&lt;number&gt;1&lt;/number&gt;&lt;edition&gt;2005/01/10&lt;/edition&gt;&lt;dates&gt;&lt;year&gt;2005&lt;/year&gt;&lt;pub-dates&gt;&lt;date&gt;Jan 10&lt;/date&gt;&lt;/pub-dates&gt;&lt;/dates&gt;&lt;isbn&gt;1094-4087 (Electronic)&amp;#xD;1094-4087 (Linking)&lt;/isbn&gt;&lt;accession-num&gt;19488331&lt;/accession-num&gt;&lt;urls&gt;&lt;related-urls&gt;&lt;url&gt;http://www.ncbi.nlm.nih.gov/entrez/query.fcgi?cmd=Retrieve&amp;amp;db=PubMed&amp;amp;dopt=Citation&amp;amp;list_uids=19488331&lt;/url&gt;&lt;/related-urls&gt;&lt;/urls&gt;&lt;electronic-resource-num&gt;82287 [pii]&lt;/electronic-resource-num&gt;&lt;language&gt;eng&lt;/language&gt;&lt;/record&gt;&lt;/Cite&gt;&lt;/EndNote&gt;</w:instrText>
      </w:r>
      <w:r w:rsidR="00425EBF" w:rsidRPr="004C448B">
        <w:fldChar w:fldCharType="separate"/>
      </w:r>
      <w:r w:rsidR="00F63C13" w:rsidRPr="004C448B">
        <w:rPr>
          <w:noProof/>
        </w:rPr>
        <w:t>[4]</w:t>
      </w:r>
      <w:r w:rsidR="00425EBF" w:rsidRPr="004C448B">
        <w:fldChar w:fldCharType="end"/>
      </w:r>
      <w:r w:rsidRPr="004C448B">
        <w:t xml:space="preserve">. PAI can </w:t>
      </w:r>
      <w:r w:rsidRPr="004C448B">
        <w:lastRenderedPageBreak/>
        <w:t xml:space="preserve">also obtain information on hemoglobin oxygen saturation at high resolution and contrast, without the use of exogenous contrast agents </w:t>
      </w:r>
      <w:r w:rsidR="00425EBF" w:rsidRPr="004C448B">
        <w:fldChar w:fldCharType="begin"/>
      </w:r>
      <w:r w:rsidRPr="004C448B">
        <w:instrText xml:space="preserve"> ADDIN EN.CITE &lt;EndNote&gt;&lt;Cite&gt;&lt;Author&gt;Zhang&lt;/Author&gt;&lt;Year&gt;2006&lt;/Year&gt;&lt;RecNum&gt;20&lt;/RecNum&gt;&lt;record&gt;&lt;rec-number&gt;20&lt;/rec-number&gt;&lt;foreign-keys&gt;&lt;key app="EN" db-id="z5szr9aeb595vxe2rpaxevpn22tw9ewdr9fw"&gt;20&lt;/key&gt;&lt;/foreign-keys&gt;&lt;ref-type name="Journal Article"&gt;17&lt;/ref-type&gt;&lt;contributors&gt;&lt;authors&gt;&lt;author&gt;Zhang, H. F.&lt;/author&gt;&lt;author&gt;Maslov, K.&lt;/author&gt;&lt;author&gt;Stoica, G.&lt;/author&gt;&lt;author&gt;Wang, L. V.&lt;/author&gt;&lt;/authors&gt;&lt;/contributors&gt;&lt;auth-address&gt;Optical Imaging Laboratory, Department of Biomedical Engineering, Texas A&amp;amp;M University, 3120 TAMU, College Station, Texas 77843-3120, USA.&lt;/auth-address&gt;&lt;titles&gt;&lt;title&gt;Functional photoacoustic microscopy for high-resolution and noninvasive in vivo imaging&lt;/title&gt;&lt;secondary-title&gt;Nat Biotechnol&lt;/secondary-title&gt;&lt;/titles&gt;&lt;periodical&gt;&lt;full-title&gt;Nat Biotechnol&lt;/full-title&gt;&lt;/periodical&gt;&lt;pages&gt;848-51&lt;/pages&gt;&lt;volume&gt;24&lt;/volume&gt;&lt;number&gt;7&lt;/number&gt;&lt;edition&gt;2006/07/11&lt;/edition&gt;&lt;keywords&gt;&lt;keyword&gt;Anatomy, Cross-Sectional/*instrumentation&lt;/keyword&gt;&lt;keyword&gt;Animals&lt;/keyword&gt;&lt;keyword&gt;Equipment Design&lt;/keyword&gt;&lt;keyword&gt;Image Enhancement/*instrumentation/methods&lt;/keyword&gt;&lt;keyword&gt;Imaging, Three-Dimensional/*instrumentation/methods&lt;/keyword&gt;&lt;keyword&gt;Melanoma/ultrastructure&lt;/keyword&gt;&lt;keyword&gt;Mice&lt;/keyword&gt;&lt;keyword&gt;Mice, Nude&lt;/keyword&gt;&lt;keyword&gt;Microscopy, Acoustic/*methods&lt;/keyword&gt;&lt;keyword&gt;Venules/ultrastructure&lt;/keyword&gt;&lt;/keywords&gt;&lt;dates&gt;&lt;year&gt;2006&lt;/year&gt;&lt;pub-dates&gt;&lt;date&gt;Jul&lt;/date&gt;&lt;/pub-dates&gt;&lt;/dates&gt;&lt;isbn&gt;1087-0156 (Print)&amp;#xD;1087-0156 (Linking)&lt;/isbn&gt;&lt;accession-num&gt;16823374&lt;/accession-num&gt;&lt;urls&gt;&lt;related-urls&gt;&lt;url&gt;http://www.ncbi.nlm.nih.gov/entrez/query.fcgi?cmd=Retrieve&amp;amp;db=PubMed&amp;amp;dopt=Citation&amp;amp;list_uids=16823374&lt;/url&gt;&lt;/related-urls&gt;&lt;/urls&gt;&lt;electronic-resource-num&gt;nbt1220 [pii]&amp;#xD;10.1038/nbt1220&lt;/electronic-resource-num&gt;&lt;language&gt;eng&lt;/language&gt;&lt;/record&gt;&lt;/Cite&gt;&lt;/EndNote&gt;</w:instrText>
      </w:r>
      <w:r w:rsidR="00425EBF" w:rsidRPr="004C448B">
        <w:fldChar w:fldCharType="separate"/>
      </w:r>
      <w:r w:rsidR="00F63C13" w:rsidRPr="004C448B">
        <w:rPr>
          <w:noProof/>
        </w:rPr>
        <w:t>[19]</w:t>
      </w:r>
      <w:r w:rsidR="00425EBF" w:rsidRPr="004C448B">
        <w:fldChar w:fldCharType="end"/>
      </w:r>
      <w:r w:rsidRPr="004C448B">
        <w:t xml:space="preserve">, which is a significant advantage when compared with other tumor hypoxia imaging techniques (e.g., blood oxygen level-dependent MRI and PET). Another advantage of PAI is its compatibility with widely available USI techniques </w:t>
      </w:r>
      <w:r w:rsidR="00425EBF" w:rsidRPr="004C448B">
        <w:fldChar w:fldCharType="begin"/>
      </w:r>
      <w:r w:rsidRPr="004C448B">
        <w:instrText xml:space="preserve"> ADDIN EN.CITE &lt;EndNote&gt;&lt;Cite&gt;&lt;Author&gt;Emelianov&lt;/Author&gt;&lt;Year&gt;2006&lt;/Year&gt;&lt;RecNum&gt;23&lt;/RecNum&gt;&lt;record&gt;&lt;rec-number&gt;23&lt;/rec-number&gt;&lt;foreign-keys&gt;&lt;key app="EN" db-id="z5szr9aeb595vxe2rpaxevpn22tw9ewdr9fw"&gt;23&lt;/key&gt;&lt;/foreign-keys&gt;&lt;ref-type name="Journal Article"&gt;17&lt;/ref-type&gt;&lt;contributors&gt;&lt;authors&gt;&lt;author&gt;Emelianov, S Y &lt;/author&gt;&lt;author&gt;Aglyamov, S R &lt;/author&gt;&lt;author&gt;Karpiouk, A B &lt;/author&gt;&lt;author&gt;Mallidi, S  &lt;/author&gt;&lt;author&gt;Park, S &lt;/author&gt;&lt;author&gt;Sethuraman, S &lt;/author&gt;&lt;author&gt;Shah, J &lt;/author&gt;&lt;author&gt;Smalling, R W &lt;/author&gt;&lt;author&gt;Rubin, J M &lt;/author&gt;&lt;author&gt;Scott W G &lt;/author&gt;&lt;/authors&gt;&lt;/contributors&gt;&lt;titles&gt;&lt;title&gt;Synergy and Applications of Combined Ultrasound, Elasticity, and Photoacoustic Imaging&lt;/title&gt;&lt;secondary-title&gt;IEEE Ultrasonics Symposium (2006)&lt;/secondary-title&gt;&lt;/titles&gt;&lt;periodical&gt;&lt;full-title&gt;IEEE Ultrasonics Symposium (2006)&lt;/full-title&gt;&lt;/periodical&gt;&lt;pages&gt;405-415&lt;/pages&gt;&lt;dates&gt;&lt;year&gt;2006&lt;/year&gt;&lt;/dates&gt;&lt;urls&gt;&lt;/urls&gt;&lt;/record&gt;&lt;/Cite&gt;&lt;/EndNote&gt;</w:instrText>
      </w:r>
      <w:r w:rsidR="00425EBF" w:rsidRPr="004C448B">
        <w:fldChar w:fldCharType="separate"/>
      </w:r>
      <w:r w:rsidR="00F63C13" w:rsidRPr="004C448B">
        <w:rPr>
          <w:noProof/>
        </w:rPr>
        <w:t>[20]</w:t>
      </w:r>
      <w:r w:rsidR="00425EBF" w:rsidRPr="004C448B">
        <w:fldChar w:fldCharType="end"/>
      </w:r>
      <w:r w:rsidRPr="004C448B">
        <w:t xml:space="preserve">; when combined, PAI and USI can simultaneously provide anatomical and functional information on tumors </w:t>
      </w:r>
      <w:r w:rsidR="00425EBF" w:rsidRPr="004C448B">
        <w:fldChar w:fldCharType="begin"/>
      </w:r>
      <w:r w:rsidR="00F63C13" w:rsidRPr="004C448B">
        <w:instrText xml:space="preserve"> ADDIN EN.CITE &lt;EndNote&gt;&lt;Cite&gt;&lt;Author&gt;Jose&lt;/Author&gt;&lt;Year&gt;2009&lt;/Year&gt;&lt;RecNum&gt;22&lt;/RecNum&gt;&lt;record&gt;&lt;rec-number&gt;22&lt;/rec-number&gt;&lt;foreign-keys&gt;&lt;key app="EN" db-id="vfxf2zxzgsepfue0xz2x5ztmpsx0raz29efv"&gt;22&lt;/key&gt;&lt;/foreign-keys&gt;&lt;ref-type name="Journal Article"&gt;17&lt;/ref-type&gt;&lt;contributors&gt;&lt;authors&gt;&lt;author&gt;Jose, Jithin&lt;/author&gt;&lt;author&gt;Manohar, Srirang&lt;/author&gt;&lt;author&gt;Kolkman, Roy G. M.&lt;/author&gt;&lt;author&gt;Steenbergen, W.&lt;/author&gt;&lt;author&gt;van Leeuwen, Ton G.&lt;/author&gt;&lt;/authors&gt;&lt;/contributors&gt;&lt;titles&gt;&lt;title&gt;Imaging of tumor vasculature using Twente photoacoustic systems&lt;/title&gt;&lt;secondary-title&gt;Journal of Biophotonics&lt;/secondary-title&gt;&lt;/titles&gt;&lt;periodical&gt;&lt;full-title&gt;Journal of Biophotonics&lt;/full-title&gt;&lt;/periodical&gt;&lt;pages&gt;701-717&lt;/pages&gt;&lt;volume&gt;2&lt;/volume&gt;&lt;number&gt;12&lt;/number&gt;&lt;keywords&gt;&lt;keyword&gt;photoacoustic&lt;/keyword&gt;&lt;keyword&gt;optoacoustic&lt;/keyword&gt;&lt;keyword&gt;tumor angiogenesis&lt;/keyword&gt;&lt;keyword&gt;breast imaging&lt;/keyword&gt;&lt;keyword&gt;small-animal imaging&lt;/keyword&gt;&lt;/keywords&gt;&lt;dates&gt;&lt;year&gt;2009&lt;/year&gt;&lt;/dates&gt;&lt;publisher&gt;WILEY-VCH Verlag&lt;/publisher&gt;&lt;isbn&gt;1864-0648&lt;/isbn&gt;&lt;urls&gt;&lt;related-urls&gt;&lt;url&gt;http://dx.doi.org/10.1002/jbio.200910025&lt;/url&gt;&lt;/related-urls&gt;&lt;/urls&gt;&lt;/record&gt;&lt;/Cite&gt;&lt;/EndNote&gt;</w:instrText>
      </w:r>
      <w:r w:rsidR="00425EBF" w:rsidRPr="004C448B">
        <w:fldChar w:fldCharType="separate"/>
      </w:r>
      <w:r w:rsidR="00F63C13" w:rsidRPr="004C448B">
        <w:rPr>
          <w:noProof/>
        </w:rPr>
        <w:t>[21]</w:t>
      </w:r>
      <w:r w:rsidR="00425EBF" w:rsidRPr="004C448B">
        <w:fldChar w:fldCharType="end"/>
      </w:r>
      <w:r w:rsidRPr="004C448B">
        <w:t>.</w:t>
      </w:r>
    </w:p>
    <w:p w:rsidR="0086335E" w:rsidRDefault="0086335E" w:rsidP="003C1701">
      <w:pPr>
        <w:rPr>
          <w:rFonts w:ascii="Times New Roman" w:hAnsi="Times New Roman" w:cs="Times New Roman"/>
          <w:b/>
          <w:sz w:val="24"/>
          <w:szCs w:val="19"/>
        </w:rPr>
      </w:pPr>
    </w:p>
    <w:p w:rsidR="00C80633" w:rsidRPr="00A05410" w:rsidRDefault="00100E14" w:rsidP="003C1701">
      <w:pPr>
        <w:rPr>
          <w:rFonts w:ascii="Times New Roman" w:hAnsi="Times New Roman" w:cs="Times New Roman"/>
          <w:b/>
          <w:sz w:val="24"/>
          <w:szCs w:val="19"/>
        </w:rPr>
      </w:pPr>
      <w:r w:rsidRPr="00A05410">
        <w:rPr>
          <w:rFonts w:ascii="Times New Roman" w:hAnsi="Times New Roman" w:cs="Times New Roman"/>
          <w:b/>
          <w:sz w:val="24"/>
          <w:szCs w:val="19"/>
        </w:rPr>
        <w:t>Advantages of PAI</w:t>
      </w:r>
    </w:p>
    <w:p w:rsidR="00184ED4" w:rsidRPr="00BA1B34" w:rsidRDefault="00C93A48" w:rsidP="00BA1B34">
      <w:pPr>
        <w:numPr>
          <w:ilvl w:val="0"/>
          <w:numId w:val="11"/>
        </w:numPr>
        <w:rPr>
          <w:rFonts w:ascii="Times New Roman" w:hAnsi="Times New Roman" w:cs="Times New Roman"/>
          <w:sz w:val="24"/>
          <w:szCs w:val="24"/>
        </w:rPr>
      </w:pPr>
      <w:r w:rsidRPr="00BA1B34">
        <w:rPr>
          <w:rFonts w:ascii="Times New Roman" w:hAnsi="Times New Roman" w:cs="Times New Roman"/>
          <w:bCs/>
          <w:sz w:val="24"/>
          <w:szCs w:val="24"/>
        </w:rPr>
        <w:t>Ability to detect deeply situated tumor and its vasculature</w:t>
      </w:r>
    </w:p>
    <w:p w:rsidR="00184ED4" w:rsidRPr="00BA1B34" w:rsidRDefault="00C93A48" w:rsidP="00BA1B34">
      <w:pPr>
        <w:numPr>
          <w:ilvl w:val="0"/>
          <w:numId w:val="11"/>
        </w:numPr>
        <w:rPr>
          <w:rFonts w:ascii="Times New Roman" w:hAnsi="Times New Roman" w:cs="Times New Roman"/>
          <w:sz w:val="24"/>
          <w:szCs w:val="24"/>
        </w:rPr>
      </w:pPr>
      <w:r w:rsidRPr="00BA1B34">
        <w:rPr>
          <w:rFonts w:ascii="Times New Roman" w:hAnsi="Times New Roman" w:cs="Times New Roman"/>
          <w:bCs/>
          <w:sz w:val="24"/>
          <w:szCs w:val="24"/>
        </w:rPr>
        <w:t>Monitors angiogenesis</w:t>
      </w:r>
    </w:p>
    <w:p w:rsidR="00184ED4" w:rsidRPr="00BA1B34" w:rsidRDefault="00C93A48" w:rsidP="00BA1B34">
      <w:pPr>
        <w:numPr>
          <w:ilvl w:val="0"/>
          <w:numId w:val="11"/>
        </w:numPr>
        <w:rPr>
          <w:rFonts w:ascii="Times New Roman" w:hAnsi="Times New Roman" w:cs="Times New Roman"/>
          <w:sz w:val="24"/>
          <w:szCs w:val="24"/>
        </w:rPr>
      </w:pPr>
      <w:r w:rsidRPr="00BA1B34">
        <w:rPr>
          <w:rFonts w:ascii="Times New Roman" w:hAnsi="Times New Roman" w:cs="Times New Roman"/>
          <w:bCs/>
          <w:sz w:val="24"/>
          <w:szCs w:val="24"/>
        </w:rPr>
        <w:t>High resolution</w:t>
      </w:r>
    </w:p>
    <w:p w:rsidR="00184ED4" w:rsidRPr="00BA1B34" w:rsidRDefault="00C93A48" w:rsidP="00BA1B34">
      <w:pPr>
        <w:numPr>
          <w:ilvl w:val="0"/>
          <w:numId w:val="11"/>
        </w:numPr>
        <w:rPr>
          <w:rFonts w:ascii="Times New Roman" w:hAnsi="Times New Roman" w:cs="Times New Roman"/>
          <w:sz w:val="24"/>
          <w:szCs w:val="24"/>
        </w:rPr>
      </w:pPr>
      <w:r w:rsidRPr="00BA1B34">
        <w:rPr>
          <w:rFonts w:ascii="Times New Roman" w:hAnsi="Times New Roman" w:cs="Times New Roman"/>
          <w:bCs/>
          <w:sz w:val="24"/>
          <w:szCs w:val="24"/>
        </w:rPr>
        <w:t>Compatible to Ultra Sound</w:t>
      </w:r>
    </w:p>
    <w:p w:rsidR="00184ED4" w:rsidRPr="00BA1B34" w:rsidRDefault="00C93A48" w:rsidP="00BA1B34">
      <w:pPr>
        <w:numPr>
          <w:ilvl w:val="0"/>
          <w:numId w:val="11"/>
        </w:numPr>
        <w:rPr>
          <w:rFonts w:ascii="Times New Roman" w:hAnsi="Times New Roman" w:cs="Times New Roman"/>
          <w:sz w:val="24"/>
          <w:szCs w:val="24"/>
        </w:rPr>
      </w:pPr>
      <w:r w:rsidRPr="00BA1B34">
        <w:rPr>
          <w:rFonts w:ascii="Times New Roman" w:hAnsi="Times New Roman" w:cs="Times New Roman"/>
          <w:bCs/>
          <w:sz w:val="24"/>
          <w:szCs w:val="24"/>
        </w:rPr>
        <w:t>High Penetration depth</w:t>
      </w:r>
    </w:p>
    <w:p w:rsidR="00184ED4" w:rsidRPr="00BA1B34" w:rsidRDefault="00C93A48" w:rsidP="00BA1B34">
      <w:pPr>
        <w:numPr>
          <w:ilvl w:val="0"/>
          <w:numId w:val="11"/>
        </w:numPr>
        <w:rPr>
          <w:rFonts w:ascii="Times New Roman" w:hAnsi="Times New Roman" w:cs="Times New Roman"/>
          <w:sz w:val="24"/>
          <w:szCs w:val="24"/>
        </w:rPr>
      </w:pPr>
      <w:r w:rsidRPr="00BA1B34">
        <w:rPr>
          <w:rFonts w:ascii="Times New Roman" w:hAnsi="Times New Roman" w:cs="Times New Roman"/>
          <w:bCs/>
          <w:sz w:val="24"/>
          <w:szCs w:val="24"/>
        </w:rPr>
        <w:t>No radioactive</w:t>
      </w:r>
    </w:p>
    <w:p w:rsidR="00184ED4" w:rsidRPr="00BA1B34" w:rsidRDefault="00C93A48" w:rsidP="00BA1B34">
      <w:pPr>
        <w:numPr>
          <w:ilvl w:val="0"/>
          <w:numId w:val="11"/>
        </w:numPr>
        <w:rPr>
          <w:rFonts w:ascii="Times New Roman" w:hAnsi="Times New Roman" w:cs="Times New Roman"/>
          <w:sz w:val="24"/>
          <w:szCs w:val="24"/>
        </w:rPr>
      </w:pPr>
      <w:r w:rsidRPr="00BA1B34">
        <w:rPr>
          <w:rFonts w:ascii="Times New Roman" w:hAnsi="Times New Roman" w:cs="Times New Roman"/>
          <w:bCs/>
          <w:sz w:val="24"/>
          <w:szCs w:val="24"/>
        </w:rPr>
        <w:t>Small size</w:t>
      </w:r>
    </w:p>
    <w:p w:rsidR="00184ED4" w:rsidRPr="00BA1B34" w:rsidRDefault="00C93A48" w:rsidP="00BA1B34">
      <w:pPr>
        <w:numPr>
          <w:ilvl w:val="0"/>
          <w:numId w:val="11"/>
        </w:numPr>
        <w:rPr>
          <w:rFonts w:ascii="Times New Roman" w:hAnsi="Times New Roman" w:cs="Times New Roman"/>
          <w:sz w:val="24"/>
          <w:szCs w:val="24"/>
        </w:rPr>
      </w:pPr>
      <w:r w:rsidRPr="00BA1B34">
        <w:rPr>
          <w:rFonts w:ascii="Times New Roman" w:hAnsi="Times New Roman" w:cs="Times New Roman"/>
          <w:bCs/>
          <w:sz w:val="24"/>
          <w:szCs w:val="24"/>
        </w:rPr>
        <w:t>No noise</w:t>
      </w:r>
    </w:p>
    <w:p w:rsidR="00054D6C" w:rsidRDefault="00054D6C" w:rsidP="003C1701">
      <w:pPr>
        <w:rPr>
          <w:rFonts w:ascii="Times New Roman" w:hAnsi="Times New Roman" w:cs="Times New Roman"/>
          <w:b/>
          <w:sz w:val="24"/>
          <w:szCs w:val="24"/>
        </w:rPr>
      </w:pPr>
    </w:p>
    <w:p w:rsidR="00A05410" w:rsidRDefault="00A05410" w:rsidP="003C1701">
      <w:pPr>
        <w:rPr>
          <w:rFonts w:ascii="Times New Roman" w:hAnsi="Times New Roman" w:cs="Times New Roman"/>
          <w:b/>
          <w:sz w:val="24"/>
          <w:szCs w:val="24"/>
        </w:rPr>
      </w:pPr>
      <w:r w:rsidRPr="00A05410">
        <w:rPr>
          <w:rFonts w:ascii="Times New Roman" w:hAnsi="Times New Roman" w:cs="Times New Roman"/>
          <w:b/>
          <w:sz w:val="24"/>
          <w:szCs w:val="24"/>
        </w:rPr>
        <w:t>Disadvantages</w:t>
      </w:r>
      <w:r>
        <w:rPr>
          <w:rFonts w:ascii="Times New Roman" w:hAnsi="Times New Roman" w:cs="Times New Roman"/>
          <w:b/>
          <w:sz w:val="24"/>
          <w:szCs w:val="24"/>
        </w:rPr>
        <w:t xml:space="preserve"> of PAI</w:t>
      </w:r>
    </w:p>
    <w:p w:rsidR="00A05410" w:rsidRPr="00A05410" w:rsidRDefault="00A05410" w:rsidP="00054D6C">
      <w:pPr>
        <w:spacing w:after="0" w:line="360" w:lineRule="auto"/>
        <w:rPr>
          <w:rFonts w:ascii="Times New Roman" w:hAnsi="Times New Roman" w:cs="Times New Roman"/>
          <w:sz w:val="24"/>
          <w:szCs w:val="24"/>
        </w:rPr>
      </w:pPr>
      <w:r w:rsidRPr="00A05410">
        <w:rPr>
          <w:rFonts w:ascii="Times New Roman" w:hAnsi="Times New Roman" w:cs="Times New Roman"/>
          <w:bCs/>
          <w:sz w:val="24"/>
          <w:szCs w:val="24"/>
        </w:rPr>
        <w:t>1.</w:t>
      </w:r>
      <w:r w:rsidR="00054D6C">
        <w:rPr>
          <w:rFonts w:ascii="Times New Roman" w:hAnsi="Times New Roman" w:cs="Times New Roman"/>
          <w:bCs/>
          <w:sz w:val="24"/>
          <w:szCs w:val="24"/>
        </w:rPr>
        <w:t xml:space="preserve"> </w:t>
      </w:r>
      <w:r w:rsidRPr="00A05410">
        <w:rPr>
          <w:rFonts w:ascii="Times New Roman" w:hAnsi="Times New Roman" w:cs="Times New Roman"/>
          <w:bCs/>
          <w:sz w:val="24"/>
          <w:szCs w:val="24"/>
        </w:rPr>
        <w:t>Limited Path length</w:t>
      </w:r>
    </w:p>
    <w:p w:rsidR="00A05410" w:rsidRPr="00A05410" w:rsidRDefault="00A05410" w:rsidP="00054D6C">
      <w:pPr>
        <w:spacing w:after="0" w:line="360" w:lineRule="auto"/>
        <w:rPr>
          <w:rFonts w:ascii="Times New Roman" w:hAnsi="Times New Roman" w:cs="Times New Roman"/>
          <w:sz w:val="24"/>
          <w:szCs w:val="24"/>
        </w:rPr>
      </w:pPr>
      <w:r w:rsidRPr="00A05410">
        <w:rPr>
          <w:rFonts w:ascii="Times New Roman" w:hAnsi="Times New Roman" w:cs="Times New Roman"/>
          <w:bCs/>
          <w:sz w:val="24"/>
          <w:szCs w:val="24"/>
        </w:rPr>
        <w:t>2. Temperature Dependence</w:t>
      </w:r>
    </w:p>
    <w:p w:rsidR="00A05410" w:rsidRPr="00F63C13" w:rsidRDefault="00A05410" w:rsidP="00F63C13">
      <w:pPr>
        <w:spacing w:after="0" w:line="360" w:lineRule="auto"/>
        <w:rPr>
          <w:rFonts w:ascii="Times New Roman" w:hAnsi="Times New Roman" w:cs="Times New Roman"/>
          <w:bCs/>
          <w:sz w:val="24"/>
          <w:szCs w:val="24"/>
        </w:rPr>
      </w:pPr>
      <w:r w:rsidRPr="00A05410">
        <w:rPr>
          <w:rFonts w:ascii="Times New Roman" w:hAnsi="Times New Roman" w:cs="Times New Roman"/>
          <w:bCs/>
          <w:sz w:val="24"/>
          <w:szCs w:val="24"/>
        </w:rPr>
        <w:t>3. Weak absorption at short wavelengths</w:t>
      </w:r>
    </w:p>
    <w:p w:rsidR="00BA1B34" w:rsidRDefault="00BA1B34" w:rsidP="003C1701">
      <w:pPr>
        <w:rPr>
          <w:rFonts w:ascii="Times New Roman" w:hAnsi="Times New Roman" w:cs="Times New Roman"/>
          <w:b/>
          <w:bCs/>
          <w:sz w:val="24"/>
          <w:szCs w:val="24"/>
        </w:rPr>
      </w:pPr>
    </w:p>
    <w:p w:rsidR="00A05410" w:rsidRPr="0020123B" w:rsidRDefault="00A05410" w:rsidP="003C1701">
      <w:pPr>
        <w:rPr>
          <w:rFonts w:ascii="Times New Roman" w:hAnsi="Times New Roman" w:cs="Times New Roman"/>
          <w:b/>
          <w:sz w:val="32"/>
          <w:szCs w:val="32"/>
        </w:rPr>
      </w:pPr>
      <w:r w:rsidRPr="0020123B">
        <w:rPr>
          <w:rFonts w:ascii="Times New Roman" w:hAnsi="Times New Roman" w:cs="Times New Roman"/>
          <w:b/>
          <w:sz w:val="32"/>
          <w:szCs w:val="32"/>
        </w:rPr>
        <w:t>Responsibilities</w:t>
      </w:r>
    </w:p>
    <w:p w:rsidR="00BA1B34" w:rsidRPr="00573CD7" w:rsidRDefault="00573CD7" w:rsidP="003C1701">
      <w:pPr>
        <w:rPr>
          <w:rFonts w:ascii="Times New Roman" w:hAnsi="Times New Roman" w:cs="Times New Roman"/>
          <w:sz w:val="24"/>
          <w:szCs w:val="24"/>
        </w:rPr>
      </w:pPr>
      <w:r w:rsidRPr="00573CD7">
        <w:rPr>
          <w:rFonts w:ascii="Times New Roman" w:hAnsi="Times New Roman" w:cs="Times New Roman"/>
          <w:sz w:val="24"/>
          <w:szCs w:val="24"/>
        </w:rPr>
        <w:t>The Whole group will work on refining and improving the Paper</w:t>
      </w:r>
      <w:r>
        <w:rPr>
          <w:rFonts w:ascii="Times New Roman" w:hAnsi="Times New Roman" w:cs="Times New Roman"/>
          <w:sz w:val="24"/>
          <w:szCs w:val="24"/>
        </w:rPr>
        <w:t>.</w:t>
      </w:r>
    </w:p>
    <w:p w:rsidR="00C27DD7" w:rsidRPr="004E7C91" w:rsidRDefault="004E7C91" w:rsidP="003C1701">
      <w:pPr>
        <w:rPr>
          <w:rFonts w:ascii="Times New Roman" w:hAnsi="Times New Roman" w:cs="Times New Roman"/>
          <w:b/>
          <w:sz w:val="32"/>
          <w:szCs w:val="32"/>
        </w:rPr>
      </w:pPr>
      <w:r w:rsidRPr="004E7C91">
        <w:rPr>
          <w:rFonts w:ascii="Times New Roman" w:hAnsi="Times New Roman" w:cs="Times New Roman"/>
          <w:b/>
          <w:sz w:val="32"/>
          <w:szCs w:val="32"/>
        </w:rPr>
        <w:t>References:</w:t>
      </w:r>
    </w:p>
    <w:p w:rsidR="00F63C13" w:rsidRPr="00F63C13" w:rsidRDefault="00425EBF" w:rsidP="00F63C13">
      <w:pPr>
        <w:spacing w:after="0" w:line="240" w:lineRule="auto"/>
        <w:ind w:left="720" w:hanging="720"/>
        <w:rPr>
          <w:rFonts w:ascii="Calibri" w:hAnsi="Calibri" w:cs="Calibri"/>
          <w:noProof/>
          <w:szCs w:val="24"/>
        </w:rPr>
      </w:pPr>
      <w:r w:rsidRPr="004E7C91">
        <w:rPr>
          <w:rFonts w:ascii="Times New Roman" w:hAnsi="Times New Roman" w:cs="Times New Roman"/>
          <w:sz w:val="24"/>
          <w:szCs w:val="24"/>
        </w:rPr>
        <w:fldChar w:fldCharType="begin"/>
      </w:r>
      <w:r w:rsidR="00C27DD7" w:rsidRPr="004E7C91">
        <w:rPr>
          <w:rFonts w:ascii="Times New Roman" w:hAnsi="Times New Roman" w:cs="Times New Roman"/>
          <w:sz w:val="24"/>
          <w:szCs w:val="24"/>
        </w:rPr>
        <w:instrText xml:space="preserve"> ADDIN EN.REFLIST </w:instrText>
      </w:r>
      <w:r w:rsidRPr="004E7C91">
        <w:rPr>
          <w:rFonts w:ascii="Times New Roman" w:hAnsi="Times New Roman" w:cs="Times New Roman"/>
          <w:sz w:val="24"/>
          <w:szCs w:val="24"/>
        </w:rPr>
        <w:fldChar w:fldCharType="separate"/>
      </w:r>
      <w:r w:rsidR="00F63C13" w:rsidRPr="00F63C13">
        <w:rPr>
          <w:rFonts w:ascii="Calibri" w:hAnsi="Calibri" w:cs="Calibri"/>
          <w:noProof/>
          <w:szCs w:val="24"/>
        </w:rPr>
        <w:t>1.</w:t>
      </w:r>
      <w:r w:rsidR="00F63C13" w:rsidRPr="00F63C13">
        <w:rPr>
          <w:rFonts w:ascii="Calibri" w:hAnsi="Calibri" w:cs="Calibri"/>
          <w:noProof/>
          <w:szCs w:val="24"/>
        </w:rPr>
        <w:tab/>
        <w:t xml:space="preserve">Jemal, A., et al., </w:t>
      </w:r>
      <w:r w:rsidR="00F63C13" w:rsidRPr="00F63C13">
        <w:rPr>
          <w:rFonts w:ascii="Calibri" w:hAnsi="Calibri" w:cs="Calibri"/>
          <w:i/>
          <w:noProof/>
          <w:szCs w:val="24"/>
        </w:rPr>
        <w:t>Cancer Statistics, 2010.</w:t>
      </w:r>
      <w:r w:rsidR="00F63C13" w:rsidRPr="00F63C13">
        <w:rPr>
          <w:rFonts w:ascii="Calibri" w:hAnsi="Calibri" w:cs="Calibri"/>
          <w:noProof/>
          <w:szCs w:val="24"/>
        </w:rPr>
        <w:t xml:space="preserve"> CA Cancer J Clin. </w:t>
      </w:r>
      <w:r w:rsidR="00F63C13" w:rsidRPr="00F63C13">
        <w:rPr>
          <w:rFonts w:ascii="Calibri" w:hAnsi="Calibri" w:cs="Calibri"/>
          <w:b/>
          <w:noProof/>
          <w:szCs w:val="24"/>
        </w:rPr>
        <w:t>60</w:t>
      </w:r>
      <w:r w:rsidR="00F63C13" w:rsidRPr="00F63C13">
        <w:rPr>
          <w:rFonts w:ascii="Calibri" w:hAnsi="Calibri" w:cs="Calibri"/>
          <w:noProof/>
          <w:szCs w:val="24"/>
        </w:rPr>
        <w:t>(5): p. 277-300.</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2.</w:t>
      </w:r>
      <w:r w:rsidRPr="00F63C13">
        <w:rPr>
          <w:rFonts w:ascii="Calibri" w:hAnsi="Calibri" w:cs="Calibri"/>
          <w:noProof/>
          <w:szCs w:val="24"/>
        </w:rPr>
        <w:tab/>
        <w:t xml:space="preserve">Fass, L., </w:t>
      </w:r>
      <w:r w:rsidRPr="00F63C13">
        <w:rPr>
          <w:rFonts w:ascii="Calibri" w:hAnsi="Calibri" w:cs="Calibri"/>
          <w:i/>
          <w:noProof/>
          <w:szCs w:val="24"/>
        </w:rPr>
        <w:t>Imaging and cancer: A review.</w:t>
      </w:r>
      <w:r w:rsidRPr="00F63C13">
        <w:rPr>
          <w:rFonts w:ascii="Calibri" w:hAnsi="Calibri" w:cs="Calibri"/>
          <w:noProof/>
          <w:szCs w:val="24"/>
        </w:rPr>
        <w:t xml:space="preserve"> Molecular oncology, 2008. </w:t>
      </w:r>
      <w:r w:rsidRPr="00F63C13">
        <w:rPr>
          <w:rFonts w:ascii="Calibri" w:hAnsi="Calibri" w:cs="Calibri"/>
          <w:b/>
          <w:noProof/>
          <w:szCs w:val="24"/>
        </w:rPr>
        <w:t>2</w:t>
      </w:r>
      <w:r w:rsidRPr="00F63C13">
        <w:rPr>
          <w:rFonts w:ascii="Calibri" w:hAnsi="Calibri" w:cs="Calibri"/>
          <w:noProof/>
          <w:szCs w:val="24"/>
        </w:rPr>
        <w:t>(2): p. 115-152.</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3.</w:t>
      </w:r>
      <w:r w:rsidRPr="00F63C13">
        <w:rPr>
          <w:rFonts w:ascii="Calibri" w:hAnsi="Calibri" w:cs="Calibri"/>
          <w:noProof/>
          <w:szCs w:val="24"/>
        </w:rPr>
        <w:tab/>
        <w:t xml:space="preserve">Frangioni, J.V., </w:t>
      </w:r>
      <w:r w:rsidRPr="00F63C13">
        <w:rPr>
          <w:rFonts w:ascii="Calibri" w:hAnsi="Calibri" w:cs="Calibri"/>
          <w:i/>
          <w:noProof/>
          <w:szCs w:val="24"/>
        </w:rPr>
        <w:t>New Technologies for Human Cancer Imaging.</w:t>
      </w:r>
      <w:r w:rsidRPr="00F63C13">
        <w:rPr>
          <w:rFonts w:ascii="Calibri" w:hAnsi="Calibri" w:cs="Calibri"/>
          <w:noProof/>
          <w:szCs w:val="24"/>
        </w:rPr>
        <w:t xml:space="preserve"> Journal of Clinical Oncology, 2008. </w:t>
      </w:r>
      <w:r w:rsidRPr="00F63C13">
        <w:rPr>
          <w:rFonts w:ascii="Calibri" w:hAnsi="Calibri" w:cs="Calibri"/>
          <w:b/>
          <w:noProof/>
          <w:szCs w:val="24"/>
        </w:rPr>
        <w:t>26</w:t>
      </w:r>
      <w:r w:rsidRPr="00F63C13">
        <w:rPr>
          <w:rFonts w:ascii="Calibri" w:hAnsi="Calibri" w:cs="Calibri"/>
          <w:noProof/>
          <w:szCs w:val="24"/>
        </w:rPr>
        <w:t>(24): p. 4012-4021.</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lastRenderedPageBreak/>
        <w:t>4.</w:t>
      </w:r>
      <w:r w:rsidRPr="00F63C13">
        <w:rPr>
          <w:rFonts w:ascii="Calibri" w:hAnsi="Calibri" w:cs="Calibri"/>
          <w:noProof/>
          <w:szCs w:val="24"/>
        </w:rPr>
        <w:tab/>
        <w:t xml:space="preserve">Siphanto, R.I., et al., </w:t>
      </w:r>
      <w:r w:rsidRPr="00F63C13">
        <w:rPr>
          <w:rFonts w:ascii="Calibri" w:hAnsi="Calibri" w:cs="Calibri"/>
          <w:i/>
          <w:noProof/>
          <w:szCs w:val="24"/>
        </w:rPr>
        <w:t>Serial noninvasive photoacoustic imaging of neovascularization in tumor angiogenesis.</w:t>
      </w:r>
      <w:r w:rsidRPr="00F63C13">
        <w:rPr>
          <w:rFonts w:ascii="Calibri" w:hAnsi="Calibri" w:cs="Calibri"/>
          <w:noProof/>
          <w:szCs w:val="24"/>
        </w:rPr>
        <w:t xml:space="preserve"> Opt Express, 2005. </w:t>
      </w:r>
      <w:r w:rsidRPr="00F63C13">
        <w:rPr>
          <w:rFonts w:ascii="Calibri" w:hAnsi="Calibri" w:cs="Calibri"/>
          <w:b/>
          <w:noProof/>
          <w:szCs w:val="24"/>
        </w:rPr>
        <w:t>13</w:t>
      </w:r>
      <w:r w:rsidRPr="00F63C13">
        <w:rPr>
          <w:rFonts w:ascii="Calibri" w:hAnsi="Calibri" w:cs="Calibri"/>
          <w:noProof/>
          <w:szCs w:val="24"/>
        </w:rPr>
        <w:t>(1): p. 89-95.</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5.</w:t>
      </w:r>
      <w:r w:rsidRPr="00F63C13">
        <w:rPr>
          <w:rFonts w:ascii="Calibri" w:hAnsi="Calibri" w:cs="Calibri"/>
          <w:noProof/>
          <w:szCs w:val="24"/>
        </w:rPr>
        <w:tab/>
        <w:t xml:space="preserve">Mallidi, S., G.P. Luke, and S. Emelianov, </w:t>
      </w:r>
      <w:r w:rsidRPr="00F63C13">
        <w:rPr>
          <w:rFonts w:ascii="Calibri" w:hAnsi="Calibri" w:cs="Calibri"/>
          <w:i/>
          <w:noProof/>
          <w:szCs w:val="24"/>
        </w:rPr>
        <w:t>Photoacoustic imaging in cancer detection, diagnosis, and treatment guidance.</w:t>
      </w:r>
      <w:r w:rsidRPr="00F63C13">
        <w:rPr>
          <w:rFonts w:ascii="Calibri" w:hAnsi="Calibri" w:cs="Calibri"/>
          <w:noProof/>
          <w:szCs w:val="24"/>
        </w:rPr>
        <w:t xml:space="preserve"> Trends in Biotechnology. </w:t>
      </w:r>
      <w:r w:rsidRPr="00F63C13">
        <w:rPr>
          <w:rFonts w:ascii="Calibri" w:hAnsi="Calibri" w:cs="Calibri"/>
          <w:b/>
          <w:noProof/>
          <w:szCs w:val="24"/>
        </w:rPr>
        <w:t>In Press, Corrected Proof</w:t>
      </w:r>
      <w:r w:rsidRPr="00F63C13">
        <w:rPr>
          <w:rFonts w:ascii="Calibri" w:hAnsi="Calibri" w:cs="Calibri"/>
          <w:noProof/>
          <w:szCs w:val="24"/>
        </w:rPr>
        <w:t>.</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6.</w:t>
      </w:r>
      <w:r w:rsidRPr="00F63C13">
        <w:rPr>
          <w:rFonts w:ascii="Calibri" w:hAnsi="Calibri" w:cs="Calibri"/>
          <w:noProof/>
          <w:szCs w:val="24"/>
        </w:rPr>
        <w:tab/>
        <w:t xml:space="preserve">Hall, E.J. and D.J. Brenner, </w:t>
      </w:r>
      <w:r w:rsidRPr="00F63C13">
        <w:rPr>
          <w:rFonts w:ascii="Calibri" w:hAnsi="Calibri" w:cs="Calibri"/>
          <w:i/>
          <w:noProof/>
          <w:szCs w:val="24"/>
        </w:rPr>
        <w:t>Cancer risks from diagnostic radiology.</w:t>
      </w:r>
      <w:r w:rsidRPr="00F63C13">
        <w:rPr>
          <w:rFonts w:ascii="Calibri" w:hAnsi="Calibri" w:cs="Calibri"/>
          <w:noProof/>
          <w:szCs w:val="24"/>
        </w:rPr>
        <w:t xml:space="preserve"> Br J Radiol, 2008. </w:t>
      </w:r>
      <w:r w:rsidRPr="00F63C13">
        <w:rPr>
          <w:rFonts w:ascii="Calibri" w:hAnsi="Calibri" w:cs="Calibri"/>
          <w:b/>
          <w:noProof/>
          <w:szCs w:val="24"/>
        </w:rPr>
        <w:t>81</w:t>
      </w:r>
      <w:r w:rsidRPr="00F63C13">
        <w:rPr>
          <w:rFonts w:ascii="Calibri" w:hAnsi="Calibri" w:cs="Calibri"/>
          <w:noProof/>
          <w:szCs w:val="24"/>
        </w:rPr>
        <w:t>(965): p. 362-378.</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7.</w:t>
      </w:r>
      <w:r w:rsidRPr="00F63C13">
        <w:rPr>
          <w:rFonts w:ascii="Calibri" w:hAnsi="Calibri" w:cs="Calibri"/>
          <w:noProof/>
          <w:szCs w:val="24"/>
        </w:rPr>
        <w:tab/>
        <w:t xml:space="preserve">De Santis, M., et al., </w:t>
      </w:r>
      <w:r w:rsidRPr="00F63C13">
        <w:rPr>
          <w:rFonts w:ascii="Calibri" w:hAnsi="Calibri" w:cs="Calibri"/>
          <w:i/>
          <w:noProof/>
          <w:szCs w:val="24"/>
        </w:rPr>
        <w:t>Radiation effects on development.</w:t>
      </w:r>
      <w:r w:rsidRPr="00F63C13">
        <w:rPr>
          <w:rFonts w:ascii="Calibri" w:hAnsi="Calibri" w:cs="Calibri"/>
          <w:noProof/>
          <w:szCs w:val="24"/>
        </w:rPr>
        <w:t xml:space="preserve"> Birth Defects Res C Embryo Today, 2007. </w:t>
      </w:r>
      <w:r w:rsidRPr="00F63C13">
        <w:rPr>
          <w:rFonts w:ascii="Calibri" w:hAnsi="Calibri" w:cs="Calibri"/>
          <w:b/>
          <w:noProof/>
          <w:szCs w:val="24"/>
        </w:rPr>
        <w:t>81</w:t>
      </w:r>
      <w:r w:rsidRPr="00F63C13">
        <w:rPr>
          <w:rFonts w:ascii="Calibri" w:hAnsi="Calibri" w:cs="Calibri"/>
          <w:noProof/>
          <w:szCs w:val="24"/>
        </w:rPr>
        <w:t>(3): p. 177-82.</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8.</w:t>
      </w:r>
      <w:r w:rsidRPr="00F63C13">
        <w:rPr>
          <w:rFonts w:ascii="Calibri" w:hAnsi="Calibri" w:cs="Calibri"/>
          <w:noProof/>
          <w:szCs w:val="24"/>
        </w:rPr>
        <w:tab/>
        <w:t xml:space="preserve">Brenner, D., </w:t>
      </w:r>
      <w:r w:rsidRPr="00F63C13">
        <w:rPr>
          <w:rFonts w:ascii="Calibri" w:hAnsi="Calibri" w:cs="Calibri"/>
          <w:i/>
          <w:noProof/>
          <w:szCs w:val="24"/>
        </w:rPr>
        <w:t>Should we be concerned about the rapid increase in CT usage?</w:t>
      </w:r>
      <w:r w:rsidRPr="00F63C13">
        <w:rPr>
          <w:rFonts w:ascii="Calibri" w:hAnsi="Calibri" w:cs="Calibri"/>
          <w:noProof/>
          <w:szCs w:val="24"/>
        </w:rPr>
        <w:t xml:space="preserve"> Reviews on environmental health, 2010. </w:t>
      </w:r>
      <w:r w:rsidRPr="00F63C13">
        <w:rPr>
          <w:rFonts w:ascii="Calibri" w:hAnsi="Calibri" w:cs="Calibri"/>
          <w:b/>
          <w:noProof/>
          <w:szCs w:val="24"/>
        </w:rPr>
        <w:t>25</w:t>
      </w:r>
      <w:r w:rsidRPr="00F63C13">
        <w:rPr>
          <w:rFonts w:ascii="Calibri" w:hAnsi="Calibri" w:cs="Calibri"/>
          <w:noProof/>
          <w:szCs w:val="24"/>
        </w:rPr>
        <w:t>(1): p. 63-68.</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9.</w:t>
      </w:r>
      <w:r w:rsidRPr="00F63C13">
        <w:rPr>
          <w:rFonts w:ascii="Calibri" w:hAnsi="Calibri" w:cs="Calibri"/>
          <w:noProof/>
          <w:szCs w:val="24"/>
        </w:rPr>
        <w:tab/>
        <w:t xml:space="preserve">Rapacholi, M.H., </w:t>
      </w:r>
      <w:r w:rsidRPr="00F63C13">
        <w:rPr>
          <w:rFonts w:ascii="Calibri" w:hAnsi="Calibri" w:cs="Calibri"/>
          <w:i/>
          <w:noProof/>
          <w:szCs w:val="24"/>
        </w:rPr>
        <w:t>Essentials of Medical Ultrasound: A Practical Introduction to the Principles, Techniques and Biomedical Applications</w:t>
      </w:r>
      <w:r w:rsidRPr="00F63C13">
        <w:rPr>
          <w:rFonts w:ascii="Calibri" w:hAnsi="Calibri" w:cs="Calibri"/>
          <w:noProof/>
          <w:szCs w:val="24"/>
        </w:rPr>
        <w:t>. 1982.</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10.</w:t>
      </w:r>
      <w:r w:rsidRPr="00F63C13">
        <w:rPr>
          <w:rFonts w:ascii="Calibri" w:hAnsi="Calibri" w:cs="Calibri"/>
          <w:noProof/>
          <w:szCs w:val="24"/>
        </w:rPr>
        <w:tab/>
        <w:t xml:space="preserve">Khan, T.S., et al., </w:t>
      </w:r>
      <w:r w:rsidRPr="00F63C13">
        <w:rPr>
          <w:rFonts w:ascii="Calibri" w:hAnsi="Calibri" w:cs="Calibri"/>
          <w:i/>
          <w:noProof/>
          <w:szCs w:val="24"/>
        </w:rPr>
        <w:t>11C-metomidate PET imaging of adrenocortical cancer.</w:t>
      </w:r>
      <w:r w:rsidRPr="00F63C13">
        <w:rPr>
          <w:rFonts w:ascii="Calibri" w:hAnsi="Calibri" w:cs="Calibri"/>
          <w:noProof/>
          <w:szCs w:val="24"/>
        </w:rPr>
        <w:t xml:space="preserve"> Eur J Nucl Med Mol Imaging, 2003. </w:t>
      </w:r>
      <w:r w:rsidRPr="00F63C13">
        <w:rPr>
          <w:rFonts w:ascii="Calibri" w:hAnsi="Calibri" w:cs="Calibri"/>
          <w:b/>
          <w:noProof/>
          <w:szCs w:val="24"/>
        </w:rPr>
        <w:t>30</w:t>
      </w:r>
      <w:r w:rsidRPr="00F63C13">
        <w:rPr>
          <w:rFonts w:ascii="Calibri" w:hAnsi="Calibri" w:cs="Calibri"/>
          <w:noProof/>
          <w:szCs w:val="24"/>
        </w:rPr>
        <w:t>(3): p. 403-10.</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11.</w:t>
      </w:r>
      <w:r w:rsidRPr="00F63C13">
        <w:rPr>
          <w:rFonts w:ascii="Calibri" w:hAnsi="Calibri" w:cs="Calibri"/>
          <w:noProof/>
          <w:szCs w:val="24"/>
        </w:rPr>
        <w:tab/>
        <w:t xml:space="preserve">Minn, H., et al., </w:t>
      </w:r>
      <w:r w:rsidRPr="00F63C13">
        <w:rPr>
          <w:rFonts w:ascii="Calibri" w:hAnsi="Calibri" w:cs="Calibri"/>
          <w:i/>
          <w:noProof/>
          <w:szCs w:val="24"/>
        </w:rPr>
        <w:t>Imaging of Adrenal Incidentalomas with PET Using 11C-Metomidate and 18F-FDG.</w:t>
      </w:r>
      <w:r w:rsidRPr="00F63C13">
        <w:rPr>
          <w:rFonts w:ascii="Calibri" w:hAnsi="Calibri" w:cs="Calibri"/>
          <w:noProof/>
          <w:szCs w:val="24"/>
        </w:rPr>
        <w:t xml:space="preserve"> J Nucl Med, 2004. </w:t>
      </w:r>
      <w:r w:rsidRPr="00F63C13">
        <w:rPr>
          <w:rFonts w:ascii="Calibri" w:hAnsi="Calibri" w:cs="Calibri"/>
          <w:b/>
          <w:noProof/>
          <w:szCs w:val="24"/>
        </w:rPr>
        <w:t>45</w:t>
      </w:r>
      <w:r w:rsidRPr="00F63C13">
        <w:rPr>
          <w:rFonts w:ascii="Calibri" w:hAnsi="Calibri" w:cs="Calibri"/>
          <w:noProof/>
          <w:szCs w:val="24"/>
        </w:rPr>
        <w:t>(6): p. 972-979.</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12.</w:t>
      </w:r>
      <w:r w:rsidRPr="00F63C13">
        <w:rPr>
          <w:rFonts w:ascii="Calibri" w:hAnsi="Calibri" w:cs="Calibri"/>
          <w:noProof/>
          <w:szCs w:val="24"/>
        </w:rPr>
        <w:tab/>
        <w:t xml:space="preserve">Young, H., et al., </w:t>
      </w:r>
      <w:r w:rsidRPr="00F63C13">
        <w:rPr>
          <w:rFonts w:ascii="Calibri" w:hAnsi="Calibri" w:cs="Calibri"/>
          <w:i/>
          <w:noProof/>
          <w:szCs w:val="24"/>
        </w:rPr>
        <w:t>Measurement of clinical and subclinical tumour response using [18F]-fluorodeoxyglucose and positron emission tomography: review and 1999 EORTC recommendations. European Organization for Research and Treatment of Cancer (EORTC) PET Study Group.</w:t>
      </w:r>
      <w:r w:rsidRPr="00F63C13">
        <w:rPr>
          <w:rFonts w:ascii="Calibri" w:hAnsi="Calibri" w:cs="Calibri"/>
          <w:noProof/>
          <w:szCs w:val="24"/>
        </w:rPr>
        <w:t xml:space="preserve"> European journal of Cancer, 1999. </w:t>
      </w:r>
      <w:r w:rsidRPr="00F63C13">
        <w:rPr>
          <w:rFonts w:ascii="Calibri" w:hAnsi="Calibri" w:cs="Calibri"/>
          <w:b/>
          <w:noProof/>
          <w:szCs w:val="24"/>
        </w:rPr>
        <w:t>35</w:t>
      </w:r>
      <w:r w:rsidRPr="00F63C13">
        <w:rPr>
          <w:rFonts w:ascii="Calibri" w:hAnsi="Calibri" w:cs="Calibri"/>
          <w:noProof/>
          <w:szCs w:val="24"/>
        </w:rPr>
        <w:t>(13): p. 1773-1782.</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13.</w:t>
      </w:r>
      <w:r w:rsidRPr="00F63C13">
        <w:rPr>
          <w:rFonts w:ascii="Calibri" w:hAnsi="Calibri" w:cs="Calibri"/>
          <w:noProof/>
          <w:szCs w:val="24"/>
        </w:rPr>
        <w:tab/>
        <w:t xml:space="preserve">Amen, D.G. and B.D. Carmichael, </w:t>
      </w:r>
      <w:r w:rsidRPr="00F63C13">
        <w:rPr>
          <w:rFonts w:ascii="Calibri" w:hAnsi="Calibri" w:cs="Calibri"/>
          <w:i/>
          <w:noProof/>
          <w:szCs w:val="24"/>
        </w:rPr>
        <w:t>High-Resolution Brain SPECT Imaging in ADHD.</w:t>
      </w:r>
      <w:r w:rsidRPr="00F63C13">
        <w:rPr>
          <w:rFonts w:ascii="Calibri" w:hAnsi="Calibri" w:cs="Calibri"/>
          <w:noProof/>
          <w:szCs w:val="24"/>
        </w:rPr>
        <w:t xml:space="preserve"> Annals of Clinical Psychiatry, 1997. </w:t>
      </w:r>
      <w:r w:rsidRPr="00F63C13">
        <w:rPr>
          <w:rFonts w:ascii="Calibri" w:hAnsi="Calibri" w:cs="Calibri"/>
          <w:b/>
          <w:noProof/>
          <w:szCs w:val="24"/>
        </w:rPr>
        <w:t>9</w:t>
      </w:r>
      <w:r w:rsidRPr="00F63C13">
        <w:rPr>
          <w:rFonts w:ascii="Calibri" w:hAnsi="Calibri" w:cs="Calibri"/>
          <w:noProof/>
          <w:szCs w:val="24"/>
        </w:rPr>
        <w:t>(2): p. 81-86.</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14.</w:t>
      </w:r>
      <w:r w:rsidRPr="00F63C13">
        <w:rPr>
          <w:rFonts w:ascii="Calibri" w:hAnsi="Calibri" w:cs="Calibri"/>
          <w:noProof/>
          <w:szCs w:val="24"/>
        </w:rPr>
        <w:tab/>
        <w:t xml:space="preserve">Amen, D.G., C. Hanks, and J. Prunella, </w:t>
      </w:r>
      <w:r w:rsidRPr="00F63C13">
        <w:rPr>
          <w:rFonts w:ascii="Calibri" w:hAnsi="Calibri" w:cs="Calibri"/>
          <w:i/>
          <w:noProof/>
          <w:szCs w:val="24"/>
        </w:rPr>
        <w:t>Predicting positive and negative treatment responses to stimulants with brain SPECT imaging.</w:t>
      </w:r>
      <w:r w:rsidRPr="00F63C13">
        <w:rPr>
          <w:rFonts w:ascii="Calibri" w:hAnsi="Calibri" w:cs="Calibri"/>
          <w:noProof/>
          <w:szCs w:val="24"/>
        </w:rPr>
        <w:t xml:space="preserve"> J Psychoactive Drugs, 2008. </w:t>
      </w:r>
      <w:r w:rsidRPr="00F63C13">
        <w:rPr>
          <w:rFonts w:ascii="Calibri" w:hAnsi="Calibri" w:cs="Calibri"/>
          <w:b/>
          <w:noProof/>
          <w:szCs w:val="24"/>
        </w:rPr>
        <w:t>40</w:t>
      </w:r>
      <w:r w:rsidRPr="00F63C13">
        <w:rPr>
          <w:rFonts w:ascii="Calibri" w:hAnsi="Calibri" w:cs="Calibri"/>
          <w:noProof/>
          <w:szCs w:val="24"/>
        </w:rPr>
        <w:t>(2): p. 131-8.</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15.</w:t>
      </w:r>
      <w:r w:rsidRPr="00F63C13">
        <w:rPr>
          <w:rFonts w:ascii="Calibri" w:hAnsi="Calibri" w:cs="Calibri"/>
          <w:noProof/>
          <w:szCs w:val="24"/>
        </w:rPr>
        <w:tab/>
        <w:t xml:space="preserve">Bonte, F.J., et al., </w:t>
      </w:r>
      <w:r w:rsidRPr="00F63C13">
        <w:rPr>
          <w:rFonts w:ascii="Calibri" w:hAnsi="Calibri" w:cs="Calibri"/>
          <w:i/>
          <w:noProof/>
          <w:szCs w:val="24"/>
        </w:rPr>
        <w:t>Tc-99m HMPAO SPECT in the differential diagnosis of the dementias with histopathologic confirmation.</w:t>
      </w:r>
      <w:r w:rsidRPr="00F63C13">
        <w:rPr>
          <w:rFonts w:ascii="Calibri" w:hAnsi="Calibri" w:cs="Calibri"/>
          <w:noProof/>
          <w:szCs w:val="24"/>
        </w:rPr>
        <w:t xml:space="preserve"> Clin Nucl Med, 2006. </w:t>
      </w:r>
      <w:r w:rsidRPr="00F63C13">
        <w:rPr>
          <w:rFonts w:ascii="Calibri" w:hAnsi="Calibri" w:cs="Calibri"/>
          <w:b/>
          <w:noProof/>
          <w:szCs w:val="24"/>
        </w:rPr>
        <w:t>31</w:t>
      </w:r>
      <w:r w:rsidRPr="00F63C13">
        <w:rPr>
          <w:rFonts w:ascii="Calibri" w:hAnsi="Calibri" w:cs="Calibri"/>
          <w:noProof/>
          <w:szCs w:val="24"/>
        </w:rPr>
        <w:t>(7): p. 376-8.</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16.</w:t>
      </w:r>
      <w:r w:rsidRPr="00F63C13">
        <w:rPr>
          <w:rFonts w:ascii="Calibri" w:hAnsi="Calibri" w:cs="Calibri"/>
          <w:noProof/>
          <w:szCs w:val="24"/>
        </w:rPr>
        <w:tab/>
        <w:t xml:space="preserve">Massoud, T.F. and S.S. Gambhir, </w:t>
      </w:r>
      <w:r w:rsidRPr="00F63C13">
        <w:rPr>
          <w:rFonts w:ascii="Calibri" w:hAnsi="Calibri" w:cs="Calibri"/>
          <w:i/>
          <w:noProof/>
          <w:szCs w:val="24"/>
        </w:rPr>
        <w:t>Molecular imaging in living subjects: seeing fundamental biological processes in a new light.</w:t>
      </w:r>
      <w:r w:rsidRPr="00F63C13">
        <w:rPr>
          <w:rFonts w:ascii="Calibri" w:hAnsi="Calibri" w:cs="Calibri"/>
          <w:noProof/>
          <w:szCs w:val="24"/>
        </w:rPr>
        <w:t xml:space="preserve"> Genes Dev, 2003. </w:t>
      </w:r>
      <w:r w:rsidRPr="00F63C13">
        <w:rPr>
          <w:rFonts w:ascii="Calibri" w:hAnsi="Calibri" w:cs="Calibri"/>
          <w:b/>
          <w:noProof/>
          <w:szCs w:val="24"/>
        </w:rPr>
        <w:t>17</w:t>
      </w:r>
      <w:r w:rsidRPr="00F63C13">
        <w:rPr>
          <w:rFonts w:ascii="Calibri" w:hAnsi="Calibri" w:cs="Calibri"/>
          <w:noProof/>
          <w:szCs w:val="24"/>
        </w:rPr>
        <w:t>(5): p. 545-80.</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17.</w:t>
      </w:r>
      <w:r w:rsidRPr="00F63C13">
        <w:rPr>
          <w:rFonts w:ascii="Calibri" w:hAnsi="Calibri" w:cs="Calibri"/>
          <w:noProof/>
          <w:szCs w:val="24"/>
        </w:rPr>
        <w:tab/>
        <w:t xml:space="preserve">Gibson, A.P., J.C. Hebden, and S.R. Arridge, </w:t>
      </w:r>
      <w:r w:rsidRPr="00F63C13">
        <w:rPr>
          <w:rFonts w:ascii="Calibri" w:hAnsi="Calibri" w:cs="Calibri"/>
          <w:i/>
          <w:noProof/>
          <w:szCs w:val="24"/>
        </w:rPr>
        <w:t>Recent advances in diffuse optical imaging.</w:t>
      </w:r>
      <w:r w:rsidRPr="00F63C13">
        <w:rPr>
          <w:rFonts w:ascii="Calibri" w:hAnsi="Calibri" w:cs="Calibri"/>
          <w:noProof/>
          <w:szCs w:val="24"/>
        </w:rPr>
        <w:t xml:space="preserve"> Phys Med Biol, 2005. </w:t>
      </w:r>
      <w:r w:rsidRPr="00F63C13">
        <w:rPr>
          <w:rFonts w:ascii="Calibri" w:hAnsi="Calibri" w:cs="Calibri"/>
          <w:b/>
          <w:noProof/>
          <w:szCs w:val="24"/>
        </w:rPr>
        <w:t>50</w:t>
      </w:r>
      <w:r w:rsidRPr="00F63C13">
        <w:rPr>
          <w:rFonts w:ascii="Calibri" w:hAnsi="Calibri" w:cs="Calibri"/>
          <w:noProof/>
          <w:szCs w:val="24"/>
        </w:rPr>
        <w:t>(4): p. R1-43.</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18.</w:t>
      </w:r>
      <w:r w:rsidRPr="00F63C13">
        <w:rPr>
          <w:rFonts w:ascii="Calibri" w:hAnsi="Calibri" w:cs="Calibri"/>
          <w:noProof/>
          <w:szCs w:val="24"/>
        </w:rPr>
        <w:tab/>
        <w:t xml:space="preserve">Kovar, J.L., et al., </w:t>
      </w:r>
      <w:r w:rsidRPr="00F63C13">
        <w:rPr>
          <w:rFonts w:ascii="Calibri" w:hAnsi="Calibri" w:cs="Calibri"/>
          <w:i/>
          <w:noProof/>
          <w:szCs w:val="24"/>
        </w:rPr>
        <w:t>A systematic approach to the development of fluorescent contrast agents for optical imaging of mouse cancer models.</w:t>
      </w:r>
      <w:r w:rsidRPr="00F63C13">
        <w:rPr>
          <w:rFonts w:ascii="Calibri" w:hAnsi="Calibri" w:cs="Calibri"/>
          <w:noProof/>
          <w:szCs w:val="24"/>
        </w:rPr>
        <w:t xml:space="preserve"> Anal Biochem, 2007. </w:t>
      </w:r>
      <w:r w:rsidRPr="00F63C13">
        <w:rPr>
          <w:rFonts w:ascii="Calibri" w:hAnsi="Calibri" w:cs="Calibri"/>
          <w:b/>
          <w:noProof/>
          <w:szCs w:val="24"/>
        </w:rPr>
        <w:t>367</w:t>
      </w:r>
      <w:r w:rsidRPr="00F63C13">
        <w:rPr>
          <w:rFonts w:ascii="Calibri" w:hAnsi="Calibri" w:cs="Calibri"/>
          <w:noProof/>
          <w:szCs w:val="24"/>
        </w:rPr>
        <w:t>(1): p. 1-12.</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19.</w:t>
      </w:r>
      <w:r w:rsidRPr="00F63C13">
        <w:rPr>
          <w:rFonts w:ascii="Calibri" w:hAnsi="Calibri" w:cs="Calibri"/>
          <w:noProof/>
          <w:szCs w:val="24"/>
        </w:rPr>
        <w:tab/>
        <w:t xml:space="preserve">Zhang, H.F., et al., </w:t>
      </w:r>
      <w:r w:rsidRPr="00F63C13">
        <w:rPr>
          <w:rFonts w:ascii="Calibri" w:hAnsi="Calibri" w:cs="Calibri"/>
          <w:i/>
          <w:noProof/>
          <w:szCs w:val="24"/>
        </w:rPr>
        <w:t>Functional photoacoustic microscopy for high-resolution and noninvasive in vivo imaging.</w:t>
      </w:r>
      <w:r w:rsidRPr="00F63C13">
        <w:rPr>
          <w:rFonts w:ascii="Calibri" w:hAnsi="Calibri" w:cs="Calibri"/>
          <w:noProof/>
          <w:szCs w:val="24"/>
        </w:rPr>
        <w:t xml:space="preserve"> Nat Biotechnol, 2006. </w:t>
      </w:r>
      <w:r w:rsidRPr="00F63C13">
        <w:rPr>
          <w:rFonts w:ascii="Calibri" w:hAnsi="Calibri" w:cs="Calibri"/>
          <w:b/>
          <w:noProof/>
          <w:szCs w:val="24"/>
        </w:rPr>
        <w:t>24</w:t>
      </w:r>
      <w:r w:rsidRPr="00F63C13">
        <w:rPr>
          <w:rFonts w:ascii="Calibri" w:hAnsi="Calibri" w:cs="Calibri"/>
          <w:noProof/>
          <w:szCs w:val="24"/>
        </w:rPr>
        <w:t>(7): p. 848-51.</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20.</w:t>
      </w:r>
      <w:r w:rsidRPr="00F63C13">
        <w:rPr>
          <w:rFonts w:ascii="Calibri" w:hAnsi="Calibri" w:cs="Calibri"/>
          <w:noProof/>
          <w:szCs w:val="24"/>
        </w:rPr>
        <w:tab/>
        <w:t xml:space="preserve">Emelianov, S.Y., et al., </w:t>
      </w:r>
      <w:r w:rsidRPr="00F63C13">
        <w:rPr>
          <w:rFonts w:ascii="Calibri" w:hAnsi="Calibri" w:cs="Calibri"/>
          <w:i/>
          <w:noProof/>
          <w:szCs w:val="24"/>
        </w:rPr>
        <w:t>Synergy and Applications of Combined Ultrasound, Elasticity, and Photoacoustic Imaging.</w:t>
      </w:r>
      <w:r w:rsidRPr="00F63C13">
        <w:rPr>
          <w:rFonts w:ascii="Calibri" w:hAnsi="Calibri" w:cs="Calibri"/>
          <w:noProof/>
          <w:szCs w:val="24"/>
        </w:rPr>
        <w:t xml:space="preserve"> IEEE Ultrasonics Symposium (2006), 2006: p. 405-415.</w:t>
      </w:r>
    </w:p>
    <w:p w:rsidR="00F63C13" w:rsidRPr="00F63C13" w:rsidRDefault="00F63C13" w:rsidP="00F63C13">
      <w:pPr>
        <w:spacing w:after="0" w:line="240" w:lineRule="auto"/>
        <w:ind w:left="720" w:hanging="720"/>
        <w:rPr>
          <w:rFonts w:ascii="Calibri" w:hAnsi="Calibri" w:cs="Calibri"/>
          <w:noProof/>
          <w:szCs w:val="24"/>
        </w:rPr>
      </w:pPr>
      <w:r w:rsidRPr="00F63C13">
        <w:rPr>
          <w:rFonts w:ascii="Calibri" w:hAnsi="Calibri" w:cs="Calibri"/>
          <w:noProof/>
          <w:szCs w:val="24"/>
        </w:rPr>
        <w:t>21.</w:t>
      </w:r>
      <w:r w:rsidRPr="00F63C13">
        <w:rPr>
          <w:rFonts w:ascii="Calibri" w:hAnsi="Calibri" w:cs="Calibri"/>
          <w:noProof/>
          <w:szCs w:val="24"/>
        </w:rPr>
        <w:tab/>
        <w:t xml:space="preserve">Jose, J., et al., </w:t>
      </w:r>
      <w:r w:rsidRPr="00F63C13">
        <w:rPr>
          <w:rFonts w:ascii="Calibri" w:hAnsi="Calibri" w:cs="Calibri"/>
          <w:i/>
          <w:noProof/>
          <w:szCs w:val="24"/>
        </w:rPr>
        <w:t>Imaging of tumor vasculature using Twente photoacoustic systems.</w:t>
      </w:r>
      <w:r w:rsidRPr="00F63C13">
        <w:rPr>
          <w:rFonts w:ascii="Calibri" w:hAnsi="Calibri" w:cs="Calibri"/>
          <w:noProof/>
          <w:szCs w:val="24"/>
        </w:rPr>
        <w:t xml:space="preserve"> Journal of Biophotonics, 2009. </w:t>
      </w:r>
      <w:r w:rsidRPr="00F63C13">
        <w:rPr>
          <w:rFonts w:ascii="Calibri" w:hAnsi="Calibri" w:cs="Calibri"/>
          <w:b/>
          <w:noProof/>
          <w:szCs w:val="24"/>
        </w:rPr>
        <w:t>2</w:t>
      </w:r>
      <w:r w:rsidRPr="00F63C13">
        <w:rPr>
          <w:rFonts w:ascii="Calibri" w:hAnsi="Calibri" w:cs="Calibri"/>
          <w:noProof/>
          <w:szCs w:val="24"/>
        </w:rPr>
        <w:t>(12): p. 701-717.</w:t>
      </w:r>
    </w:p>
    <w:p w:rsidR="00F63C13" w:rsidRDefault="00F63C13" w:rsidP="00F63C13">
      <w:pPr>
        <w:spacing w:after="0" w:line="240" w:lineRule="auto"/>
        <w:ind w:left="720" w:hanging="720"/>
        <w:rPr>
          <w:rFonts w:ascii="Calibri" w:hAnsi="Calibri" w:cs="Calibri"/>
          <w:noProof/>
          <w:szCs w:val="24"/>
        </w:rPr>
      </w:pPr>
    </w:p>
    <w:p w:rsidR="00A05410" w:rsidRPr="004E7C91" w:rsidRDefault="00425EBF" w:rsidP="00F52968">
      <w:pPr>
        <w:spacing w:after="0" w:line="360" w:lineRule="auto"/>
        <w:rPr>
          <w:rFonts w:ascii="Times New Roman" w:hAnsi="Times New Roman" w:cs="Times New Roman"/>
          <w:sz w:val="24"/>
          <w:szCs w:val="24"/>
        </w:rPr>
      </w:pPr>
      <w:r w:rsidRPr="004E7C91">
        <w:rPr>
          <w:rFonts w:ascii="Times New Roman" w:hAnsi="Times New Roman" w:cs="Times New Roman"/>
          <w:sz w:val="24"/>
          <w:szCs w:val="24"/>
        </w:rPr>
        <w:fldChar w:fldCharType="end"/>
      </w:r>
    </w:p>
    <w:sectPr w:rsidR="00A05410" w:rsidRPr="004E7C91" w:rsidSect="0024509C">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E83" w:rsidRDefault="00A30E83" w:rsidP="003C1701">
      <w:pPr>
        <w:spacing w:after="0" w:line="240" w:lineRule="auto"/>
      </w:pPr>
      <w:r>
        <w:separator/>
      </w:r>
    </w:p>
  </w:endnote>
  <w:endnote w:type="continuationSeparator" w:id="0">
    <w:p w:rsidR="00A30E83" w:rsidRDefault="00A30E83" w:rsidP="003C17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dvTT4e89fb21">
    <w:altName w:val="Times New Roman"/>
    <w:panose1 w:val="00000000000000000000"/>
    <w:charset w:val="00"/>
    <w:family w:val="auto"/>
    <w:notTrueType/>
    <w:pitch w:val="default"/>
    <w:sig w:usb0="00000003" w:usb1="00000000" w:usb2="00000000" w:usb3="00000000" w:csb0="00000001" w:csb1="00000000"/>
  </w:font>
  <w:font w:name="AdvPAC3D">
    <w:altName w:val="Times New Roman"/>
    <w:panose1 w:val="00000000000000000000"/>
    <w:charset w:val="00"/>
    <w:family w:val="auto"/>
    <w:notTrueType/>
    <w:pitch w:val="default"/>
    <w:sig w:usb0="00000003" w:usb1="00000000" w:usb2="00000000" w:usb3="00000000" w:csb0="00000001" w:csb1="00000000"/>
  </w:font>
  <w:font w:name="AdvP8CAA">
    <w:altName w:val="Times New Roman"/>
    <w:panose1 w:val="00000000000000000000"/>
    <w:charset w:val="00"/>
    <w:family w:val="auto"/>
    <w:notTrueType/>
    <w:pitch w:val="default"/>
    <w:sig w:usb0="00000003" w:usb1="00000000" w:usb2="00000000" w:usb3="00000000" w:csb0="00000001" w:csb1="00000000"/>
  </w:font>
  <w:font w:name="AdvPAC3E">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863"/>
      <w:docPartObj>
        <w:docPartGallery w:val="Page Numbers (Bottom of Page)"/>
        <w:docPartUnique/>
      </w:docPartObj>
    </w:sdtPr>
    <w:sdtContent>
      <w:p w:rsidR="00FD116E" w:rsidRDefault="00425EBF">
        <w:pPr>
          <w:pStyle w:val="Footer"/>
          <w:jc w:val="center"/>
        </w:pPr>
        <w:fldSimple w:instr=" PAGE   \* MERGEFORMAT ">
          <w:r w:rsidR="00F267A2">
            <w:rPr>
              <w:noProof/>
            </w:rPr>
            <w:t>16</w:t>
          </w:r>
        </w:fldSimple>
      </w:p>
    </w:sdtContent>
  </w:sdt>
  <w:p w:rsidR="00FD116E" w:rsidRDefault="00FD11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E83" w:rsidRDefault="00A30E83" w:rsidP="003C1701">
      <w:pPr>
        <w:spacing w:after="0" w:line="240" w:lineRule="auto"/>
      </w:pPr>
      <w:r>
        <w:separator/>
      </w:r>
    </w:p>
  </w:footnote>
  <w:footnote w:type="continuationSeparator" w:id="0">
    <w:p w:rsidR="00A30E83" w:rsidRDefault="00A30E83" w:rsidP="003C17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31F76"/>
    <w:multiLevelType w:val="hybridMultilevel"/>
    <w:tmpl w:val="3612DAD8"/>
    <w:lvl w:ilvl="0" w:tplc="2DDE215A">
      <w:start w:val="1"/>
      <w:numFmt w:val="bullet"/>
      <w:lvlText w:val=""/>
      <w:lvlJc w:val="left"/>
      <w:pPr>
        <w:tabs>
          <w:tab w:val="num" w:pos="720"/>
        </w:tabs>
        <w:ind w:left="720" w:hanging="360"/>
      </w:pPr>
      <w:rPr>
        <w:rFonts w:ascii="Wingdings" w:hAnsi="Wingdings" w:hint="default"/>
      </w:rPr>
    </w:lvl>
    <w:lvl w:ilvl="1" w:tplc="F3803406" w:tentative="1">
      <w:start w:val="1"/>
      <w:numFmt w:val="bullet"/>
      <w:lvlText w:val=""/>
      <w:lvlJc w:val="left"/>
      <w:pPr>
        <w:tabs>
          <w:tab w:val="num" w:pos="1440"/>
        </w:tabs>
        <w:ind w:left="1440" w:hanging="360"/>
      </w:pPr>
      <w:rPr>
        <w:rFonts w:ascii="Wingdings" w:hAnsi="Wingdings" w:hint="default"/>
      </w:rPr>
    </w:lvl>
    <w:lvl w:ilvl="2" w:tplc="357C4C4A" w:tentative="1">
      <w:start w:val="1"/>
      <w:numFmt w:val="bullet"/>
      <w:lvlText w:val=""/>
      <w:lvlJc w:val="left"/>
      <w:pPr>
        <w:tabs>
          <w:tab w:val="num" w:pos="2160"/>
        </w:tabs>
        <w:ind w:left="2160" w:hanging="360"/>
      </w:pPr>
      <w:rPr>
        <w:rFonts w:ascii="Wingdings" w:hAnsi="Wingdings" w:hint="default"/>
      </w:rPr>
    </w:lvl>
    <w:lvl w:ilvl="3" w:tplc="070CAB60" w:tentative="1">
      <w:start w:val="1"/>
      <w:numFmt w:val="bullet"/>
      <w:lvlText w:val=""/>
      <w:lvlJc w:val="left"/>
      <w:pPr>
        <w:tabs>
          <w:tab w:val="num" w:pos="2880"/>
        </w:tabs>
        <w:ind w:left="2880" w:hanging="360"/>
      </w:pPr>
      <w:rPr>
        <w:rFonts w:ascii="Wingdings" w:hAnsi="Wingdings" w:hint="default"/>
      </w:rPr>
    </w:lvl>
    <w:lvl w:ilvl="4" w:tplc="1C786886" w:tentative="1">
      <w:start w:val="1"/>
      <w:numFmt w:val="bullet"/>
      <w:lvlText w:val=""/>
      <w:lvlJc w:val="left"/>
      <w:pPr>
        <w:tabs>
          <w:tab w:val="num" w:pos="3600"/>
        </w:tabs>
        <w:ind w:left="3600" w:hanging="360"/>
      </w:pPr>
      <w:rPr>
        <w:rFonts w:ascii="Wingdings" w:hAnsi="Wingdings" w:hint="default"/>
      </w:rPr>
    </w:lvl>
    <w:lvl w:ilvl="5" w:tplc="43FECF56" w:tentative="1">
      <w:start w:val="1"/>
      <w:numFmt w:val="bullet"/>
      <w:lvlText w:val=""/>
      <w:lvlJc w:val="left"/>
      <w:pPr>
        <w:tabs>
          <w:tab w:val="num" w:pos="4320"/>
        </w:tabs>
        <w:ind w:left="4320" w:hanging="360"/>
      </w:pPr>
      <w:rPr>
        <w:rFonts w:ascii="Wingdings" w:hAnsi="Wingdings" w:hint="default"/>
      </w:rPr>
    </w:lvl>
    <w:lvl w:ilvl="6" w:tplc="94CAA86E" w:tentative="1">
      <w:start w:val="1"/>
      <w:numFmt w:val="bullet"/>
      <w:lvlText w:val=""/>
      <w:lvlJc w:val="left"/>
      <w:pPr>
        <w:tabs>
          <w:tab w:val="num" w:pos="5040"/>
        </w:tabs>
        <w:ind w:left="5040" w:hanging="360"/>
      </w:pPr>
      <w:rPr>
        <w:rFonts w:ascii="Wingdings" w:hAnsi="Wingdings" w:hint="default"/>
      </w:rPr>
    </w:lvl>
    <w:lvl w:ilvl="7" w:tplc="216EF19A" w:tentative="1">
      <w:start w:val="1"/>
      <w:numFmt w:val="bullet"/>
      <w:lvlText w:val=""/>
      <w:lvlJc w:val="left"/>
      <w:pPr>
        <w:tabs>
          <w:tab w:val="num" w:pos="5760"/>
        </w:tabs>
        <w:ind w:left="5760" w:hanging="360"/>
      </w:pPr>
      <w:rPr>
        <w:rFonts w:ascii="Wingdings" w:hAnsi="Wingdings" w:hint="default"/>
      </w:rPr>
    </w:lvl>
    <w:lvl w:ilvl="8" w:tplc="47F84988" w:tentative="1">
      <w:start w:val="1"/>
      <w:numFmt w:val="bullet"/>
      <w:lvlText w:val=""/>
      <w:lvlJc w:val="left"/>
      <w:pPr>
        <w:tabs>
          <w:tab w:val="num" w:pos="6480"/>
        </w:tabs>
        <w:ind w:left="6480" w:hanging="360"/>
      </w:pPr>
      <w:rPr>
        <w:rFonts w:ascii="Wingdings" w:hAnsi="Wingdings" w:hint="default"/>
      </w:rPr>
    </w:lvl>
  </w:abstractNum>
  <w:abstractNum w:abstractNumId="1">
    <w:nsid w:val="25AD0450"/>
    <w:multiLevelType w:val="hybridMultilevel"/>
    <w:tmpl w:val="F4D89746"/>
    <w:lvl w:ilvl="0" w:tplc="26969C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280A72"/>
    <w:multiLevelType w:val="hybridMultilevel"/>
    <w:tmpl w:val="104CAA70"/>
    <w:lvl w:ilvl="0" w:tplc="19F407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356AAC"/>
    <w:multiLevelType w:val="hybridMultilevel"/>
    <w:tmpl w:val="37261D18"/>
    <w:lvl w:ilvl="0" w:tplc="690EC62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CA6D3A"/>
    <w:multiLevelType w:val="hybridMultilevel"/>
    <w:tmpl w:val="401E1C66"/>
    <w:lvl w:ilvl="0" w:tplc="DDBE6D88">
      <w:start w:val="1"/>
      <w:numFmt w:val="decimal"/>
      <w:lvlText w:val="%1."/>
      <w:lvlJc w:val="left"/>
      <w:pPr>
        <w:tabs>
          <w:tab w:val="num" w:pos="720"/>
        </w:tabs>
        <w:ind w:left="720" w:hanging="360"/>
      </w:pPr>
    </w:lvl>
    <w:lvl w:ilvl="1" w:tplc="7F4CE970" w:tentative="1">
      <w:start w:val="1"/>
      <w:numFmt w:val="decimal"/>
      <w:lvlText w:val="%2."/>
      <w:lvlJc w:val="left"/>
      <w:pPr>
        <w:tabs>
          <w:tab w:val="num" w:pos="1440"/>
        </w:tabs>
        <w:ind w:left="1440" w:hanging="360"/>
      </w:pPr>
    </w:lvl>
    <w:lvl w:ilvl="2" w:tplc="128E4E7C" w:tentative="1">
      <w:start w:val="1"/>
      <w:numFmt w:val="decimal"/>
      <w:lvlText w:val="%3."/>
      <w:lvlJc w:val="left"/>
      <w:pPr>
        <w:tabs>
          <w:tab w:val="num" w:pos="2160"/>
        </w:tabs>
        <w:ind w:left="2160" w:hanging="360"/>
      </w:pPr>
    </w:lvl>
    <w:lvl w:ilvl="3" w:tplc="76389D3C" w:tentative="1">
      <w:start w:val="1"/>
      <w:numFmt w:val="decimal"/>
      <w:lvlText w:val="%4."/>
      <w:lvlJc w:val="left"/>
      <w:pPr>
        <w:tabs>
          <w:tab w:val="num" w:pos="2880"/>
        </w:tabs>
        <w:ind w:left="2880" w:hanging="360"/>
      </w:pPr>
    </w:lvl>
    <w:lvl w:ilvl="4" w:tplc="7A0EEFD2" w:tentative="1">
      <w:start w:val="1"/>
      <w:numFmt w:val="decimal"/>
      <w:lvlText w:val="%5."/>
      <w:lvlJc w:val="left"/>
      <w:pPr>
        <w:tabs>
          <w:tab w:val="num" w:pos="3600"/>
        </w:tabs>
        <w:ind w:left="3600" w:hanging="360"/>
      </w:pPr>
    </w:lvl>
    <w:lvl w:ilvl="5" w:tplc="116E03DE" w:tentative="1">
      <w:start w:val="1"/>
      <w:numFmt w:val="decimal"/>
      <w:lvlText w:val="%6."/>
      <w:lvlJc w:val="left"/>
      <w:pPr>
        <w:tabs>
          <w:tab w:val="num" w:pos="4320"/>
        </w:tabs>
        <w:ind w:left="4320" w:hanging="360"/>
      </w:pPr>
    </w:lvl>
    <w:lvl w:ilvl="6" w:tplc="B6E4FAB2" w:tentative="1">
      <w:start w:val="1"/>
      <w:numFmt w:val="decimal"/>
      <w:lvlText w:val="%7."/>
      <w:lvlJc w:val="left"/>
      <w:pPr>
        <w:tabs>
          <w:tab w:val="num" w:pos="5040"/>
        </w:tabs>
        <w:ind w:left="5040" w:hanging="360"/>
      </w:pPr>
    </w:lvl>
    <w:lvl w:ilvl="7" w:tplc="0700DEA2" w:tentative="1">
      <w:start w:val="1"/>
      <w:numFmt w:val="decimal"/>
      <w:lvlText w:val="%8."/>
      <w:lvlJc w:val="left"/>
      <w:pPr>
        <w:tabs>
          <w:tab w:val="num" w:pos="5760"/>
        </w:tabs>
        <w:ind w:left="5760" w:hanging="360"/>
      </w:pPr>
    </w:lvl>
    <w:lvl w:ilvl="8" w:tplc="7908A422" w:tentative="1">
      <w:start w:val="1"/>
      <w:numFmt w:val="decimal"/>
      <w:lvlText w:val="%9."/>
      <w:lvlJc w:val="left"/>
      <w:pPr>
        <w:tabs>
          <w:tab w:val="num" w:pos="6480"/>
        </w:tabs>
        <w:ind w:left="6480" w:hanging="360"/>
      </w:pPr>
    </w:lvl>
  </w:abstractNum>
  <w:abstractNum w:abstractNumId="5">
    <w:nsid w:val="7C907540"/>
    <w:multiLevelType w:val="hybridMultilevel"/>
    <w:tmpl w:val="E586C736"/>
    <w:lvl w:ilvl="0" w:tplc="17047A20">
      <w:start w:val="1"/>
      <w:numFmt w:val="decimal"/>
      <w:lvlText w:val="%1."/>
      <w:lvlJc w:val="left"/>
      <w:pPr>
        <w:tabs>
          <w:tab w:val="num" w:pos="720"/>
        </w:tabs>
        <w:ind w:left="720" w:hanging="360"/>
      </w:pPr>
    </w:lvl>
    <w:lvl w:ilvl="1" w:tplc="84401858" w:tentative="1">
      <w:start w:val="1"/>
      <w:numFmt w:val="decimal"/>
      <w:lvlText w:val="%2."/>
      <w:lvlJc w:val="left"/>
      <w:pPr>
        <w:tabs>
          <w:tab w:val="num" w:pos="1440"/>
        </w:tabs>
        <w:ind w:left="1440" w:hanging="360"/>
      </w:pPr>
    </w:lvl>
    <w:lvl w:ilvl="2" w:tplc="445A86EC" w:tentative="1">
      <w:start w:val="1"/>
      <w:numFmt w:val="decimal"/>
      <w:lvlText w:val="%3."/>
      <w:lvlJc w:val="left"/>
      <w:pPr>
        <w:tabs>
          <w:tab w:val="num" w:pos="2160"/>
        </w:tabs>
        <w:ind w:left="2160" w:hanging="360"/>
      </w:pPr>
    </w:lvl>
    <w:lvl w:ilvl="3" w:tplc="A2BA63EE" w:tentative="1">
      <w:start w:val="1"/>
      <w:numFmt w:val="decimal"/>
      <w:lvlText w:val="%4."/>
      <w:lvlJc w:val="left"/>
      <w:pPr>
        <w:tabs>
          <w:tab w:val="num" w:pos="2880"/>
        </w:tabs>
        <w:ind w:left="2880" w:hanging="360"/>
      </w:pPr>
    </w:lvl>
    <w:lvl w:ilvl="4" w:tplc="0D8AE8F8" w:tentative="1">
      <w:start w:val="1"/>
      <w:numFmt w:val="decimal"/>
      <w:lvlText w:val="%5."/>
      <w:lvlJc w:val="left"/>
      <w:pPr>
        <w:tabs>
          <w:tab w:val="num" w:pos="3600"/>
        </w:tabs>
        <w:ind w:left="3600" w:hanging="360"/>
      </w:pPr>
    </w:lvl>
    <w:lvl w:ilvl="5" w:tplc="08AABFAE" w:tentative="1">
      <w:start w:val="1"/>
      <w:numFmt w:val="decimal"/>
      <w:lvlText w:val="%6."/>
      <w:lvlJc w:val="left"/>
      <w:pPr>
        <w:tabs>
          <w:tab w:val="num" w:pos="4320"/>
        </w:tabs>
        <w:ind w:left="4320" w:hanging="360"/>
      </w:pPr>
    </w:lvl>
    <w:lvl w:ilvl="6" w:tplc="02C823CA" w:tentative="1">
      <w:start w:val="1"/>
      <w:numFmt w:val="decimal"/>
      <w:lvlText w:val="%7."/>
      <w:lvlJc w:val="left"/>
      <w:pPr>
        <w:tabs>
          <w:tab w:val="num" w:pos="5040"/>
        </w:tabs>
        <w:ind w:left="5040" w:hanging="360"/>
      </w:pPr>
    </w:lvl>
    <w:lvl w:ilvl="7" w:tplc="8662FBA2" w:tentative="1">
      <w:start w:val="1"/>
      <w:numFmt w:val="decimal"/>
      <w:lvlText w:val="%8."/>
      <w:lvlJc w:val="left"/>
      <w:pPr>
        <w:tabs>
          <w:tab w:val="num" w:pos="5760"/>
        </w:tabs>
        <w:ind w:left="5760" w:hanging="360"/>
      </w:pPr>
    </w:lvl>
    <w:lvl w:ilvl="8" w:tplc="30C0BA4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3"/>
    <w:lvlOverride w:ilvl="0">
      <w:lvl w:ilvl="0" w:tplc="690EC626">
        <w:start w:val="1"/>
        <w:numFmt w:val="decimal"/>
        <w:lvlText w:val="%1."/>
        <w:lvlJc w:val="left"/>
        <w:pPr>
          <w:ind w:left="720" w:hanging="360"/>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
    <w:abstractNumId w:val="3"/>
    <w:lvlOverride w:ilvl="0">
      <w:lvl w:ilvl="0" w:tplc="690EC626">
        <w:start w:val="1"/>
        <w:numFmt w:val="decimal"/>
        <w:lvlText w:val="%1."/>
        <w:lvlJc w:val="left"/>
        <w:pPr>
          <w:ind w:left="720" w:hanging="432"/>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
    <w:abstractNumId w:val="3"/>
    <w:lvlOverride w:ilvl="0">
      <w:lvl w:ilvl="0" w:tplc="690EC626">
        <w:start w:val="1"/>
        <w:numFmt w:val="decimal"/>
        <w:lvlText w:val="%1."/>
        <w:lvlJc w:val="left"/>
        <w:pPr>
          <w:ind w:left="576" w:hanging="288"/>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7">
    <w:abstractNumId w:val="3"/>
    <w:lvlOverride w:ilvl="0">
      <w:lvl w:ilvl="0" w:tplc="690EC626">
        <w:start w:val="1"/>
        <w:numFmt w:val="decimal"/>
        <w:lvlText w:val="%1."/>
        <w:lvlJc w:val="left"/>
        <w:pPr>
          <w:ind w:left="576" w:hanging="360"/>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8">
    <w:abstractNumId w:val="3"/>
    <w:lvlOverride w:ilvl="0">
      <w:lvl w:ilvl="0" w:tplc="690EC626">
        <w:start w:val="1"/>
        <w:numFmt w:val="decimal"/>
        <w:lvlText w:val="%1."/>
        <w:lvlJc w:val="left"/>
        <w:pPr>
          <w:ind w:left="504" w:hanging="360"/>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1"/>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EN.InstantFormat" w:val="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PAI.enl&lt;/item&gt;&lt;/Libraries&gt;&lt;/ENLibraries&gt;"/>
  </w:docVars>
  <w:rsids>
    <w:rsidRoot w:val="008734A7"/>
    <w:rsid w:val="00040837"/>
    <w:rsid w:val="00054D6C"/>
    <w:rsid w:val="00056E6F"/>
    <w:rsid w:val="00090747"/>
    <w:rsid w:val="000E2DCD"/>
    <w:rsid w:val="00100E14"/>
    <w:rsid w:val="0012583C"/>
    <w:rsid w:val="00184ED4"/>
    <w:rsid w:val="001E6280"/>
    <w:rsid w:val="0020123B"/>
    <w:rsid w:val="00226D15"/>
    <w:rsid w:val="0024509C"/>
    <w:rsid w:val="00262958"/>
    <w:rsid w:val="002858FF"/>
    <w:rsid w:val="002C7900"/>
    <w:rsid w:val="0031090C"/>
    <w:rsid w:val="00331F86"/>
    <w:rsid w:val="00346026"/>
    <w:rsid w:val="003C1701"/>
    <w:rsid w:val="003E7083"/>
    <w:rsid w:val="0040468E"/>
    <w:rsid w:val="00425EBF"/>
    <w:rsid w:val="00437A40"/>
    <w:rsid w:val="004C448B"/>
    <w:rsid w:val="004D2703"/>
    <w:rsid w:val="004E7C91"/>
    <w:rsid w:val="004F66D2"/>
    <w:rsid w:val="00506595"/>
    <w:rsid w:val="00563D8C"/>
    <w:rsid w:val="00573CD7"/>
    <w:rsid w:val="005B72A4"/>
    <w:rsid w:val="005F5737"/>
    <w:rsid w:val="00624B4D"/>
    <w:rsid w:val="00633D14"/>
    <w:rsid w:val="006421E7"/>
    <w:rsid w:val="00654537"/>
    <w:rsid w:val="00697E95"/>
    <w:rsid w:val="006A140E"/>
    <w:rsid w:val="006C40DF"/>
    <w:rsid w:val="0070539F"/>
    <w:rsid w:val="00722C0C"/>
    <w:rsid w:val="0072400E"/>
    <w:rsid w:val="00743AC5"/>
    <w:rsid w:val="00775CD2"/>
    <w:rsid w:val="00797020"/>
    <w:rsid w:val="007F65F3"/>
    <w:rsid w:val="00835766"/>
    <w:rsid w:val="0086335E"/>
    <w:rsid w:val="008716FB"/>
    <w:rsid w:val="008734A7"/>
    <w:rsid w:val="008951F1"/>
    <w:rsid w:val="008D0A97"/>
    <w:rsid w:val="008E31AC"/>
    <w:rsid w:val="00932ED6"/>
    <w:rsid w:val="009672EC"/>
    <w:rsid w:val="009A4C3E"/>
    <w:rsid w:val="009B3974"/>
    <w:rsid w:val="009E7792"/>
    <w:rsid w:val="00A05410"/>
    <w:rsid w:val="00A30E83"/>
    <w:rsid w:val="00B050B2"/>
    <w:rsid w:val="00B4414D"/>
    <w:rsid w:val="00B91CD0"/>
    <w:rsid w:val="00BA1B34"/>
    <w:rsid w:val="00BE088A"/>
    <w:rsid w:val="00BE600D"/>
    <w:rsid w:val="00C10592"/>
    <w:rsid w:val="00C27DD7"/>
    <w:rsid w:val="00C80633"/>
    <w:rsid w:val="00C93A48"/>
    <w:rsid w:val="00CA4D23"/>
    <w:rsid w:val="00DC08FF"/>
    <w:rsid w:val="00DD6D11"/>
    <w:rsid w:val="00DF0E49"/>
    <w:rsid w:val="00E03F63"/>
    <w:rsid w:val="00E443CC"/>
    <w:rsid w:val="00EB1485"/>
    <w:rsid w:val="00F267A2"/>
    <w:rsid w:val="00F52968"/>
    <w:rsid w:val="00F63C13"/>
    <w:rsid w:val="00FD11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0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0837"/>
    <w:rPr>
      <w:color w:val="808080"/>
    </w:rPr>
  </w:style>
  <w:style w:type="paragraph" w:styleId="BalloonText">
    <w:name w:val="Balloon Text"/>
    <w:basedOn w:val="Normal"/>
    <w:link w:val="BalloonTextChar"/>
    <w:uiPriority w:val="99"/>
    <w:semiHidden/>
    <w:unhideWhenUsed/>
    <w:rsid w:val="00040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837"/>
    <w:rPr>
      <w:rFonts w:ascii="Tahoma" w:hAnsi="Tahoma" w:cs="Tahoma"/>
      <w:sz w:val="16"/>
      <w:szCs w:val="16"/>
    </w:rPr>
  </w:style>
  <w:style w:type="paragraph" w:styleId="NoSpacing">
    <w:name w:val="No Spacing"/>
    <w:link w:val="NoSpacingChar"/>
    <w:uiPriority w:val="1"/>
    <w:qFormat/>
    <w:rsid w:val="0024509C"/>
    <w:pPr>
      <w:spacing w:after="0" w:line="240" w:lineRule="auto"/>
    </w:pPr>
    <w:rPr>
      <w:rFonts w:eastAsiaTheme="minorEastAsia"/>
    </w:rPr>
  </w:style>
  <w:style w:type="character" w:customStyle="1" w:styleId="NoSpacingChar">
    <w:name w:val="No Spacing Char"/>
    <w:basedOn w:val="DefaultParagraphFont"/>
    <w:link w:val="NoSpacing"/>
    <w:uiPriority w:val="1"/>
    <w:rsid w:val="0024509C"/>
    <w:rPr>
      <w:rFonts w:eastAsiaTheme="minorEastAsia"/>
    </w:rPr>
  </w:style>
  <w:style w:type="paragraph" w:styleId="Header">
    <w:name w:val="header"/>
    <w:basedOn w:val="Normal"/>
    <w:link w:val="HeaderChar"/>
    <w:uiPriority w:val="99"/>
    <w:semiHidden/>
    <w:unhideWhenUsed/>
    <w:rsid w:val="003C17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1701"/>
  </w:style>
  <w:style w:type="paragraph" w:styleId="Footer">
    <w:name w:val="footer"/>
    <w:basedOn w:val="Normal"/>
    <w:link w:val="FooterChar"/>
    <w:uiPriority w:val="99"/>
    <w:unhideWhenUsed/>
    <w:rsid w:val="003C17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701"/>
  </w:style>
  <w:style w:type="table" w:styleId="TableGrid">
    <w:name w:val="Table Grid"/>
    <w:basedOn w:val="TableNormal"/>
    <w:uiPriority w:val="59"/>
    <w:rsid w:val="00A054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4414D"/>
    <w:pPr>
      <w:ind w:left="720"/>
      <w:contextualSpacing/>
    </w:pPr>
    <w:rPr>
      <w:rFonts w:eastAsiaTheme="minorEastAsia"/>
      <w:lang w:eastAsia="zh-CN"/>
    </w:rPr>
  </w:style>
  <w:style w:type="paragraph" w:styleId="NormalWeb">
    <w:name w:val="Normal (Web)"/>
    <w:basedOn w:val="Normal"/>
    <w:uiPriority w:val="99"/>
    <w:unhideWhenUsed/>
    <w:rsid w:val="008633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01496406">
      <w:bodyDiv w:val="1"/>
      <w:marLeft w:val="0"/>
      <w:marRight w:val="0"/>
      <w:marTop w:val="0"/>
      <w:marBottom w:val="0"/>
      <w:divBdr>
        <w:top w:val="none" w:sz="0" w:space="0" w:color="auto"/>
        <w:left w:val="none" w:sz="0" w:space="0" w:color="auto"/>
        <w:bottom w:val="none" w:sz="0" w:space="0" w:color="auto"/>
        <w:right w:val="none" w:sz="0" w:space="0" w:color="auto"/>
      </w:divBdr>
      <w:divsChild>
        <w:div w:id="683047778">
          <w:marLeft w:val="547"/>
          <w:marRight w:val="0"/>
          <w:marTop w:val="134"/>
          <w:marBottom w:val="0"/>
          <w:divBdr>
            <w:top w:val="none" w:sz="0" w:space="0" w:color="auto"/>
            <w:left w:val="none" w:sz="0" w:space="0" w:color="auto"/>
            <w:bottom w:val="none" w:sz="0" w:space="0" w:color="auto"/>
            <w:right w:val="none" w:sz="0" w:space="0" w:color="auto"/>
          </w:divBdr>
        </w:div>
        <w:div w:id="266667870">
          <w:marLeft w:val="547"/>
          <w:marRight w:val="0"/>
          <w:marTop w:val="134"/>
          <w:marBottom w:val="0"/>
          <w:divBdr>
            <w:top w:val="none" w:sz="0" w:space="0" w:color="auto"/>
            <w:left w:val="none" w:sz="0" w:space="0" w:color="auto"/>
            <w:bottom w:val="none" w:sz="0" w:space="0" w:color="auto"/>
            <w:right w:val="none" w:sz="0" w:space="0" w:color="auto"/>
          </w:divBdr>
        </w:div>
      </w:divsChild>
    </w:div>
    <w:div w:id="768047115">
      <w:bodyDiv w:val="1"/>
      <w:marLeft w:val="0"/>
      <w:marRight w:val="0"/>
      <w:marTop w:val="0"/>
      <w:marBottom w:val="0"/>
      <w:divBdr>
        <w:top w:val="none" w:sz="0" w:space="0" w:color="auto"/>
        <w:left w:val="none" w:sz="0" w:space="0" w:color="auto"/>
        <w:bottom w:val="none" w:sz="0" w:space="0" w:color="auto"/>
        <w:right w:val="none" w:sz="0" w:space="0" w:color="auto"/>
      </w:divBdr>
      <w:divsChild>
        <w:div w:id="488643077">
          <w:marLeft w:val="547"/>
          <w:marRight w:val="0"/>
          <w:marTop w:val="134"/>
          <w:marBottom w:val="0"/>
          <w:divBdr>
            <w:top w:val="none" w:sz="0" w:space="0" w:color="auto"/>
            <w:left w:val="none" w:sz="0" w:space="0" w:color="auto"/>
            <w:bottom w:val="none" w:sz="0" w:space="0" w:color="auto"/>
            <w:right w:val="none" w:sz="0" w:space="0" w:color="auto"/>
          </w:divBdr>
        </w:div>
        <w:div w:id="1030497266">
          <w:marLeft w:val="547"/>
          <w:marRight w:val="0"/>
          <w:marTop w:val="134"/>
          <w:marBottom w:val="0"/>
          <w:divBdr>
            <w:top w:val="none" w:sz="0" w:space="0" w:color="auto"/>
            <w:left w:val="none" w:sz="0" w:space="0" w:color="auto"/>
            <w:bottom w:val="none" w:sz="0" w:space="0" w:color="auto"/>
            <w:right w:val="none" w:sz="0" w:space="0" w:color="auto"/>
          </w:divBdr>
        </w:div>
        <w:div w:id="2119597055">
          <w:marLeft w:val="547"/>
          <w:marRight w:val="0"/>
          <w:marTop w:val="134"/>
          <w:marBottom w:val="0"/>
          <w:divBdr>
            <w:top w:val="none" w:sz="0" w:space="0" w:color="auto"/>
            <w:left w:val="none" w:sz="0" w:space="0" w:color="auto"/>
            <w:bottom w:val="none" w:sz="0" w:space="0" w:color="auto"/>
            <w:right w:val="none" w:sz="0" w:space="0" w:color="auto"/>
          </w:divBdr>
        </w:div>
        <w:div w:id="511800753">
          <w:marLeft w:val="547"/>
          <w:marRight w:val="0"/>
          <w:marTop w:val="134"/>
          <w:marBottom w:val="0"/>
          <w:divBdr>
            <w:top w:val="none" w:sz="0" w:space="0" w:color="auto"/>
            <w:left w:val="none" w:sz="0" w:space="0" w:color="auto"/>
            <w:bottom w:val="none" w:sz="0" w:space="0" w:color="auto"/>
            <w:right w:val="none" w:sz="0" w:space="0" w:color="auto"/>
          </w:divBdr>
        </w:div>
        <w:div w:id="840898466">
          <w:marLeft w:val="547"/>
          <w:marRight w:val="0"/>
          <w:marTop w:val="134"/>
          <w:marBottom w:val="0"/>
          <w:divBdr>
            <w:top w:val="none" w:sz="0" w:space="0" w:color="auto"/>
            <w:left w:val="none" w:sz="0" w:space="0" w:color="auto"/>
            <w:bottom w:val="none" w:sz="0" w:space="0" w:color="auto"/>
            <w:right w:val="none" w:sz="0" w:space="0" w:color="auto"/>
          </w:divBdr>
        </w:div>
      </w:divsChild>
    </w:div>
    <w:div w:id="908810882">
      <w:bodyDiv w:val="1"/>
      <w:marLeft w:val="0"/>
      <w:marRight w:val="0"/>
      <w:marTop w:val="0"/>
      <w:marBottom w:val="0"/>
      <w:divBdr>
        <w:top w:val="none" w:sz="0" w:space="0" w:color="auto"/>
        <w:left w:val="none" w:sz="0" w:space="0" w:color="auto"/>
        <w:bottom w:val="none" w:sz="0" w:space="0" w:color="auto"/>
        <w:right w:val="none" w:sz="0" w:space="0" w:color="auto"/>
      </w:divBdr>
      <w:divsChild>
        <w:div w:id="48386003">
          <w:marLeft w:val="547"/>
          <w:marRight w:val="0"/>
          <w:marTop w:val="115"/>
          <w:marBottom w:val="0"/>
          <w:divBdr>
            <w:top w:val="none" w:sz="0" w:space="0" w:color="auto"/>
            <w:left w:val="none" w:sz="0" w:space="0" w:color="auto"/>
            <w:bottom w:val="none" w:sz="0" w:space="0" w:color="auto"/>
            <w:right w:val="none" w:sz="0" w:space="0" w:color="auto"/>
          </w:divBdr>
        </w:div>
        <w:div w:id="1892615398">
          <w:marLeft w:val="547"/>
          <w:marRight w:val="0"/>
          <w:marTop w:val="115"/>
          <w:marBottom w:val="0"/>
          <w:divBdr>
            <w:top w:val="none" w:sz="0" w:space="0" w:color="auto"/>
            <w:left w:val="none" w:sz="0" w:space="0" w:color="auto"/>
            <w:bottom w:val="none" w:sz="0" w:space="0" w:color="auto"/>
            <w:right w:val="none" w:sz="0" w:space="0" w:color="auto"/>
          </w:divBdr>
        </w:div>
        <w:div w:id="2057463356">
          <w:marLeft w:val="547"/>
          <w:marRight w:val="0"/>
          <w:marTop w:val="115"/>
          <w:marBottom w:val="0"/>
          <w:divBdr>
            <w:top w:val="none" w:sz="0" w:space="0" w:color="auto"/>
            <w:left w:val="none" w:sz="0" w:space="0" w:color="auto"/>
            <w:bottom w:val="none" w:sz="0" w:space="0" w:color="auto"/>
            <w:right w:val="none" w:sz="0" w:space="0" w:color="auto"/>
          </w:divBdr>
        </w:div>
        <w:div w:id="988943078">
          <w:marLeft w:val="547"/>
          <w:marRight w:val="0"/>
          <w:marTop w:val="115"/>
          <w:marBottom w:val="0"/>
          <w:divBdr>
            <w:top w:val="none" w:sz="0" w:space="0" w:color="auto"/>
            <w:left w:val="none" w:sz="0" w:space="0" w:color="auto"/>
            <w:bottom w:val="none" w:sz="0" w:space="0" w:color="auto"/>
            <w:right w:val="none" w:sz="0" w:space="0" w:color="auto"/>
          </w:divBdr>
        </w:div>
        <w:div w:id="55394809">
          <w:marLeft w:val="547"/>
          <w:marRight w:val="0"/>
          <w:marTop w:val="115"/>
          <w:marBottom w:val="0"/>
          <w:divBdr>
            <w:top w:val="none" w:sz="0" w:space="0" w:color="auto"/>
            <w:left w:val="none" w:sz="0" w:space="0" w:color="auto"/>
            <w:bottom w:val="none" w:sz="0" w:space="0" w:color="auto"/>
            <w:right w:val="none" w:sz="0" w:space="0" w:color="auto"/>
          </w:divBdr>
        </w:div>
        <w:div w:id="2028171531">
          <w:marLeft w:val="547"/>
          <w:marRight w:val="0"/>
          <w:marTop w:val="115"/>
          <w:marBottom w:val="0"/>
          <w:divBdr>
            <w:top w:val="none" w:sz="0" w:space="0" w:color="auto"/>
            <w:left w:val="none" w:sz="0" w:space="0" w:color="auto"/>
            <w:bottom w:val="none" w:sz="0" w:space="0" w:color="auto"/>
            <w:right w:val="none" w:sz="0" w:space="0" w:color="auto"/>
          </w:divBdr>
        </w:div>
        <w:div w:id="1547333979">
          <w:marLeft w:val="547"/>
          <w:marRight w:val="0"/>
          <w:marTop w:val="115"/>
          <w:marBottom w:val="0"/>
          <w:divBdr>
            <w:top w:val="none" w:sz="0" w:space="0" w:color="auto"/>
            <w:left w:val="none" w:sz="0" w:space="0" w:color="auto"/>
            <w:bottom w:val="none" w:sz="0" w:space="0" w:color="auto"/>
            <w:right w:val="none" w:sz="0" w:space="0" w:color="auto"/>
          </w:divBdr>
        </w:div>
        <w:div w:id="1533684994">
          <w:marLeft w:val="547"/>
          <w:marRight w:val="0"/>
          <w:marTop w:val="115"/>
          <w:marBottom w:val="0"/>
          <w:divBdr>
            <w:top w:val="none" w:sz="0" w:space="0" w:color="auto"/>
            <w:left w:val="none" w:sz="0" w:space="0" w:color="auto"/>
            <w:bottom w:val="none" w:sz="0" w:space="0" w:color="auto"/>
            <w:right w:val="none" w:sz="0" w:space="0" w:color="auto"/>
          </w:divBdr>
        </w:div>
      </w:divsChild>
    </w:div>
    <w:div w:id="1556351917">
      <w:bodyDiv w:val="1"/>
      <w:marLeft w:val="0"/>
      <w:marRight w:val="0"/>
      <w:marTop w:val="0"/>
      <w:marBottom w:val="0"/>
      <w:divBdr>
        <w:top w:val="none" w:sz="0" w:space="0" w:color="auto"/>
        <w:left w:val="none" w:sz="0" w:space="0" w:color="auto"/>
        <w:bottom w:val="none" w:sz="0" w:space="0" w:color="auto"/>
        <w:right w:val="none" w:sz="0" w:space="0" w:color="auto"/>
      </w:divBdr>
    </w:div>
    <w:div w:id="1857690203">
      <w:bodyDiv w:val="1"/>
      <w:marLeft w:val="0"/>
      <w:marRight w:val="0"/>
      <w:marTop w:val="0"/>
      <w:marBottom w:val="0"/>
      <w:divBdr>
        <w:top w:val="none" w:sz="0" w:space="0" w:color="auto"/>
        <w:left w:val="none" w:sz="0" w:space="0" w:color="auto"/>
        <w:bottom w:val="none" w:sz="0" w:space="0" w:color="auto"/>
        <w:right w:val="none" w:sz="0" w:space="0" w:color="auto"/>
      </w:divBdr>
      <w:divsChild>
        <w:div w:id="975601508">
          <w:marLeft w:val="547"/>
          <w:marRight w:val="0"/>
          <w:marTop w:val="134"/>
          <w:marBottom w:val="0"/>
          <w:divBdr>
            <w:top w:val="none" w:sz="0" w:space="0" w:color="auto"/>
            <w:left w:val="none" w:sz="0" w:space="0" w:color="auto"/>
            <w:bottom w:val="none" w:sz="0" w:space="0" w:color="auto"/>
            <w:right w:val="none" w:sz="0" w:space="0" w:color="auto"/>
          </w:divBdr>
        </w:div>
        <w:div w:id="988899388">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2011-04-05T00:00:00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48A9E5-CBB4-48A4-B5EF-89214C02E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7100</Words>
  <Characters>40470</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Photo-acoustic Imaging to Detect Tumors</vt:lpstr>
    </vt:vector>
  </TitlesOfParts>
  <Company/>
  <LinksUpToDate>false</LinksUpToDate>
  <CharactersWithSpaces>47476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Photo-acoustic Imaging to Detect Tumors</dc:title>
  <dc:creator>Shiva Subhashini Pakalapati, Vu Tran, Haifeng Wang</dc:creator>
  <cp:lastModifiedBy>FA-206</cp:lastModifiedBy>
  <cp:revision>2</cp:revision>
  <dcterms:created xsi:type="dcterms:W3CDTF">2011-04-08T19:14:00Z</dcterms:created>
  <dcterms:modified xsi:type="dcterms:W3CDTF">2011-04-08T19:14:00Z</dcterms:modified>
</cp:coreProperties>
</file>