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One-way ANOVA in Excel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may conduct a one-way ANOVA using Excel.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(Preliminary step) First, make sure that the “Analysis </w:t>
      </w:r>
      <w:proofErr w:type="spellStart"/>
      <w:r>
        <w:rPr>
          <w:rFonts w:ascii="TimesNewRoman" w:hAnsi="TimesNewRoman" w:cs="TimesNewRoman"/>
          <w:sz w:val="24"/>
          <w:szCs w:val="24"/>
        </w:rPr>
        <w:t>ToolPak</w:t>
      </w:r>
      <w:proofErr w:type="spellEnd"/>
      <w:r>
        <w:rPr>
          <w:rFonts w:ascii="TimesNewRoman" w:hAnsi="TimesNewRoman" w:cs="TimesNewRoman"/>
          <w:sz w:val="24"/>
          <w:szCs w:val="24"/>
        </w:rPr>
        <w:t>” is installed.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(1.) Under “Tools” select “Data Analysis”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window that appears select “ANOVA: One factor” and click “OK.”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(2.) Using your mouse highlight the cells containing the data.</w:t>
      </w:r>
      <w:r w:rsidR="00617423">
        <w:rPr>
          <w:rFonts w:ascii="TimesNewRoman" w:hAnsi="TimesNewRoman" w:cs="TimesNewRoman"/>
          <w:sz w:val="24"/>
          <w:szCs w:val="24"/>
        </w:rPr>
        <w:t xml:space="preserve"> Be sure to include the labels (row 1)</w:t>
      </w:r>
    </w:p>
    <w:p w:rsidR="00617423" w:rsidRDefault="00617423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click on “Labels in First Row”.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(3.) Select “Columns” if each treatment is its own column or “Row” if each treatment is its own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row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0B67BD" w:rsidRDefault="000B67BD" w:rsidP="000B67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(4.) Set your level of significance. (The default is 5% or 0.05.)</w:t>
      </w:r>
    </w:p>
    <w:p w:rsidR="002033C2" w:rsidRDefault="000B67BD" w:rsidP="000B67BD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(5.) Click “OK” and the ANOVA output will appear on a new worksheet.</w:t>
      </w:r>
    </w:p>
    <w:p w:rsidR="00617423" w:rsidRDefault="00617423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Output r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eference:</w:t>
      </w:r>
    </w:p>
    <w:p w:rsidR="00617423" w:rsidRDefault="00617423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ANOVA Results from Excel: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 xml:space="preserve">Groups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Count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Sum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Average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>Variance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Column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666.6667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972.3333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Column 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1421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473.6667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2417.333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Column 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1342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447.3333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1737.333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ANOVA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 xml:space="preserve">Source of Variation </w:t>
      </w:r>
      <w:r w:rsidR="00617423"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SS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df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MS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F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P-value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,Italic" w:hAnsi="Arial,Italic" w:cs="Arial,Italic"/>
          <w:i/>
          <w:iCs/>
          <w:sz w:val="20"/>
          <w:szCs w:val="20"/>
        </w:rPr>
        <w:t xml:space="preserve">F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crit</w:t>
      </w:r>
      <w:proofErr w:type="spellEnd"/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Between Groups </w:t>
      </w:r>
      <w:r w:rsidR="006174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86049.55556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43024.78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25.17541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0.001207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5.143249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Within Groups </w:t>
      </w:r>
      <w:r w:rsidR="00617423">
        <w:rPr>
          <w:rFonts w:ascii="Arial" w:hAnsi="Arial" w:cs="Arial"/>
          <w:sz w:val="20"/>
          <w:szCs w:val="20"/>
        </w:rPr>
        <w:tab/>
      </w:r>
      <w:r w:rsidR="006174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10254 </w:t>
      </w:r>
      <w:r w:rsidR="00617423">
        <w:rPr>
          <w:rFonts w:ascii="Arial" w:hAnsi="Arial" w:cs="Arial"/>
          <w:sz w:val="20"/>
          <w:szCs w:val="20"/>
        </w:rPr>
        <w:tab/>
      </w:r>
      <w:r w:rsidR="006174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6 </w:t>
      </w:r>
      <w:r w:rsidR="006174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1709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96303.55556 8</w:t>
      </w:r>
    </w:p>
    <w:p w:rsidR="00617423" w:rsidRDefault="00617423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</w:t>
      </w:r>
    </w:p>
    <w:p w:rsidR="00617423" w:rsidRDefault="00617423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results under the heading “SUMMARY” simply provides you with summary statistics for</w:t>
      </w:r>
    </w:p>
    <w:p w:rsidR="007C03F1" w:rsidRDefault="007C03F1" w:rsidP="007C03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each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your samples. The results of the ANOVA test are provided under the heading</w:t>
      </w:r>
    </w:p>
    <w:p w:rsidR="007C03F1" w:rsidRDefault="007C03F1" w:rsidP="007C03F1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“ANOVA.”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Comparing these figures with the example above, it should be simple to determine</w:t>
      </w:r>
      <w:r w:rsidR="00617423">
        <w:rPr>
          <w:rFonts w:ascii="TimesNewRoman" w:hAnsi="TimesNewRoman" w:cs="TimesNewRoman"/>
          <w:sz w:val="24"/>
          <w:szCs w:val="24"/>
        </w:rPr>
        <w:t xml:space="preserve"> </w:t>
      </w:r>
      <w:r w:rsidR="00617423">
        <w:rPr>
          <w:rFonts w:ascii="TimesNewRoman" w:hAnsi="TimesNewRoman" w:cs="TimesNewRoman"/>
          <w:sz w:val="24"/>
          <w:szCs w:val="24"/>
        </w:rPr>
        <w:t>the meaning of the Excel output.</w:t>
      </w:r>
    </w:p>
    <w:p w:rsidR="007C03F1" w:rsidRDefault="007C03F1" w:rsidP="000B67BD"/>
    <w:sectPr w:rsidR="007C03F1" w:rsidSect="007C0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D"/>
    <w:rsid w:val="00080009"/>
    <w:rsid w:val="000B67BD"/>
    <w:rsid w:val="001207A6"/>
    <w:rsid w:val="00617423"/>
    <w:rsid w:val="007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2</cp:revision>
  <dcterms:created xsi:type="dcterms:W3CDTF">2015-11-06T17:31:00Z</dcterms:created>
  <dcterms:modified xsi:type="dcterms:W3CDTF">2015-11-06T17:50:00Z</dcterms:modified>
</cp:coreProperties>
</file>