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49"/>
      </w:pPr>
      <w:r>
        <w:rPr/>
        <w:pict>
          <v:group style="width:174.65pt;height:22.7pt;mso-position-horizontal-relative:char;mso-position-vertical-relative:line" coordorigin="0,0" coordsize="3493,454">
            <v:rect style="position:absolute;left:0;top:0;width:3493;height:454" filled="true" fillcolor="#ffffff" stroked="false">
              <v:fill type="solid"/>
            </v:rect>
          </v:group>
        </w:pict>
      </w:r>
      <w:r>
        <w:rPr/>
      </w:r>
    </w:p>
    <w:p>
      <w:pPr>
        <w:pStyle w:val="BodyText"/>
        <w:spacing w:before="2"/>
        <w:rPr>
          <w:sz w:val="14"/>
        </w:rPr>
      </w:pPr>
    </w:p>
    <w:p>
      <w:pPr>
        <w:tabs>
          <w:tab w:pos="10922" w:val="left" w:leader="none"/>
        </w:tabs>
        <w:spacing w:line="1260" w:lineRule="exact" w:before="0"/>
        <w:ind w:left="553" w:right="0" w:firstLine="0"/>
        <w:jc w:val="left"/>
        <w:rPr>
          <w:b/>
          <w:sz w:val="120"/>
        </w:rPr>
      </w:pPr>
      <w:r>
        <w:rPr/>
        <w:pict>
          <v:shapetype id="_x0000_t202" o:spt="202" coordsize="21600,21600" path="m,l,21600r21600,l21600,xe">
            <v:stroke joinstyle="miter"/>
            <v:path gradientshapeok="t" o:connecttype="rect"/>
          </v:shapetype>
          <v:shape style="position:absolute;margin-left:560.149597pt;margin-top:-23.302916pt;width:15pt;height:10pt;mso-position-horizontal-relative:page;mso-position-vertical-relative:paragraph;z-index:-254832640" type="#_x0000_t202" filled="false" stroked="false">
            <v:textbox inset="0,0,0,0">
              <w:txbxContent>
                <w:p>
                  <w:pPr>
                    <w:spacing w:line="193" w:lineRule="exact" w:before="0"/>
                    <w:ind w:left="0" w:right="0" w:firstLine="0"/>
                    <w:jc w:val="left"/>
                    <w:rPr>
                      <w:b/>
                      <w:sz w:val="20"/>
                    </w:rPr>
                  </w:pPr>
                  <w:r>
                    <w:rPr>
                      <w:b/>
                      <w:sz w:val="20"/>
                    </w:rPr>
                    <w:t>339</w:t>
                  </w:r>
                </w:p>
              </w:txbxContent>
            </v:textbox>
            <w10:wrap type="none"/>
          </v:shape>
        </w:pict>
      </w:r>
      <w:r>
        <w:rPr/>
        <w:pict>
          <v:shape style="position:absolute;margin-left:56.692902pt;margin-top:-23.302916pt;width:160.85pt;height:10pt;mso-position-horizontal-relative:page;mso-position-vertical-relative:paragraph;z-index:-254831616" type="#_x0000_t202" filled="false" stroked="false">
            <v:textbox inset="0,0,0,0">
              <w:txbxContent>
                <w:p>
                  <w:pPr>
                    <w:spacing w:line="193" w:lineRule="exact" w:before="0"/>
                    <w:ind w:left="0" w:right="0" w:firstLine="0"/>
                    <w:jc w:val="left"/>
                    <w:rPr>
                      <w:i/>
                      <w:sz w:val="20"/>
                    </w:rPr>
                  </w:pPr>
                  <w:r>
                    <w:rPr>
                      <w:i/>
                      <w:sz w:val="20"/>
                    </w:rPr>
                    <w:t>Chapter 8: Cost and economic potential</w:t>
                  </w:r>
                </w:p>
              </w:txbxContent>
            </v:textbox>
            <w10:wrap type="none"/>
          </v:shape>
        </w:pict>
      </w:r>
      <w:r>
        <w:rPr/>
        <w:pict>
          <v:rect style="position:absolute;margin-left:557.979980pt;margin-top:-30.362316pt;width:24.512pt;height:24.512pt;mso-position-horizontal-relative:page;mso-position-vertical-relative:paragraph;z-index:251662336" filled="true" fillcolor="#ffffff" stroked="false">
            <v:fill type="solid"/>
            <w10:wrap type="none"/>
          </v:rect>
        </w:pict>
      </w:r>
      <w:bookmarkStart w:name="8. Cost and economic potential" w:id="1"/>
      <w:bookmarkEnd w:id="1"/>
      <w:r>
        <w:rPr/>
      </w:r>
      <w:r>
        <w:rPr>
          <w:b/>
          <w:sz w:val="120"/>
          <w:u w:val="single"/>
        </w:rPr>
        <w:t>8</w:t>
        <w:tab/>
      </w:r>
    </w:p>
    <w:p>
      <w:pPr>
        <w:pStyle w:val="BodyText"/>
        <w:rPr>
          <w:b/>
        </w:rPr>
      </w:pPr>
    </w:p>
    <w:p>
      <w:pPr>
        <w:pStyle w:val="BodyText"/>
        <w:rPr>
          <w:b/>
        </w:rPr>
      </w:pPr>
    </w:p>
    <w:p>
      <w:pPr>
        <w:spacing w:before="140"/>
        <w:ind w:left="553" w:right="0" w:firstLine="0"/>
        <w:jc w:val="left"/>
        <w:rPr>
          <w:b/>
          <w:sz w:val="44"/>
        </w:rPr>
      </w:pPr>
      <w:r>
        <w:rPr>
          <w:b/>
          <w:sz w:val="44"/>
        </w:rPr>
        <w:t>Cost and economic potential</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9"/>
        <w:rPr>
          <w:b/>
          <w:sz w:val="16"/>
        </w:rPr>
      </w:pPr>
      <w:r>
        <w:rPr/>
        <w:pict>
          <v:shape style="position:absolute;margin-left:56.693001pt;margin-top:12.13055pt;width:518.5pt;height:.1pt;mso-position-horizontal-relative:page;mso-position-vertical-relative:paragraph;z-index:-251657216;mso-wrap-distance-left:0;mso-wrap-distance-right:0" coordorigin="1134,243" coordsize="10370,0" path="m1134,243l11503,243e" filled="false" stroked="true" strokeweight="1pt" strokecolor="#000000">
            <v:path arrowok="t"/>
            <v:stroke dashstyle="solid"/>
            <w10:wrap type="topAndBottom"/>
          </v:shape>
        </w:pict>
      </w:r>
    </w:p>
    <w:p>
      <w:pPr>
        <w:pStyle w:val="BodyText"/>
        <w:rPr>
          <w:b/>
          <w:sz w:val="44"/>
        </w:rPr>
      </w:pPr>
    </w:p>
    <w:p>
      <w:pPr>
        <w:spacing w:before="395"/>
        <w:ind w:left="553" w:right="0" w:firstLine="0"/>
        <w:jc w:val="left"/>
        <w:rPr>
          <w:b/>
          <w:sz w:val="24"/>
        </w:rPr>
      </w:pPr>
      <w:r>
        <w:rPr>
          <w:b/>
          <w:sz w:val="24"/>
        </w:rPr>
        <w:t>Coordinating Lead Authors</w:t>
      </w:r>
    </w:p>
    <w:p>
      <w:pPr>
        <w:spacing w:before="12"/>
        <w:ind w:left="553" w:right="0" w:firstLine="0"/>
        <w:jc w:val="left"/>
        <w:rPr>
          <w:sz w:val="24"/>
        </w:rPr>
      </w:pPr>
      <w:r>
        <w:rPr>
          <w:sz w:val="24"/>
        </w:rPr>
        <w:t>Howard Herzog (United States), Koen Smekens (Belgium)</w:t>
      </w:r>
    </w:p>
    <w:p>
      <w:pPr>
        <w:pStyle w:val="BodyText"/>
        <w:spacing w:before="1"/>
        <w:rPr>
          <w:sz w:val="26"/>
        </w:rPr>
      </w:pPr>
    </w:p>
    <w:p>
      <w:pPr>
        <w:spacing w:before="0"/>
        <w:ind w:left="553" w:right="0" w:firstLine="0"/>
        <w:jc w:val="left"/>
        <w:rPr>
          <w:b/>
          <w:sz w:val="24"/>
        </w:rPr>
      </w:pPr>
      <w:r>
        <w:rPr>
          <w:b/>
          <w:sz w:val="24"/>
        </w:rPr>
        <w:t>Lead Authors</w:t>
      </w:r>
    </w:p>
    <w:p>
      <w:pPr>
        <w:spacing w:line="249" w:lineRule="auto" w:before="12"/>
        <w:ind w:left="553" w:right="0" w:firstLine="0"/>
        <w:jc w:val="left"/>
        <w:rPr>
          <w:sz w:val="24"/>
        </w:rPr>
      </w:pPr>
      <w:r>
        <w:rPr>
          <w:sz w:val="24"/>
        </w:rPr>
        <w:t>Pradeep</w:t>
      </w:r>
      <w:r>
        <w:rPr>
          <w:spacing w:val="-17"/>
          <w:sz w:val="24"/>
        </w:rPr>
        <w:t> </w:t>
      </w:r>
      <w:r>
        <w:rPr>
          <w:sz w:val="24"/>
        </w:rPr>
        <w:t>Dadhich</w:t>
      </w:r>
      <w:r>
        <w:rPr>
          <w:spacing w:val="-17"/>
          <w:sz w:val="24"/>
        </w:rPr>
        <w:t> </w:t>
      </w:r>
      <w:r>
        <w:rPr>
          <w:sz w:val="24"/>
        </w:rPr>
        <w:t>(India),</w:t>
      </w:r>
      <w:r>
        <w:rPr>
          <w:spacing w:val="-16"/>
          <w:sz w:val="24"/>
        </w:rPr>
        <w:t> </w:t>
      </w:r>
      <w:r>
        <w:rPr>
          <w:sz w:val="24"/>
        </w:rPr>
        <w:t>James</w:t>
      </w:r>
      <w:r>
        <w:rPr>
          <w:spacing w:val="-16"/>
          <w:sz w:val="24"/>
        </w:rPr>
        <w:t> </w:t>
      </w:r>
      <w:r>
        <w:rPr>
          <w:sz w:val="24"/>
        </w:rPr>
        <w:t>Dooley</w:t>
      </w:r>
      <w:r>
        <w:rPr>
          <w:spacing w:val="-17"/>
          <w:sz w:val="24"/>
        </w:rPr>
        <w:t> </w:t>
      </w:r>
      <w:r>
        <w:rPr>
          <w:sz w:val="24"/>
        </w:rPr>
        <w:t>(United</w:t>
      </w:r>
      <w:r>
        <w:rPr>
          <w:spacing w:val="-16"/>
          <w:sz w:val="24"/>
        </w:rPr>
        <w:t> </w:t>
      </w:r>
      <w:r>
        <w:rPr>
          <w:sz w:val="24"/>
        </w:rPr>
        <w:t>States),</w:t>
      </w:r>
      <w:r>
        <w:rPr>
          <w:spacing w:val="-24"/>
          <w:sz w:val="24"/>
        </w:rPr>
        <w:t> </w:t>
      </w:r>
      <w:r>
        <w:rPr>
          <w:spacing w:val="-4"/>
          <w:sz w:val="24"/>
        </w:rPr>
        <w:t>Yasumasa</w:t>
      </w:r>
      <w:r>
        <w:rPr>
          <w:spacing w:val="-16"/>
          <w:sz w:val="24"/>
        </w:rPr>
        <w:t> </w:t>
      </w:r>
      <w:r>
        <w:rPr>
          <w:sz w:val="24"/>
        </w:rPr>
        <w:t>Fujii</w:t>
      </w:r>
      <w:r>
        <w:rPr>
          <w:spacing w:val="-16"/>
          <w:sz w:val="24"/>
        </w:rPr>
        <w:t> </w:t>
      </w:r>
      <w:r>
        <w:rPr>
          <w:sz w:val="24"/>
        </w:rPr>
        <w:t>(Japan),</w:t>
      </w:r>
      <w:r>
        <w:rPr>
          <w:spacing w:val="-16"/>
          <w:sz w:val="24"/>
        </w:rPr>
        <w:t> </w:t>
      </w:r>
      <w:r>
        <w:rPr>
          <w:sz w:val="24"/>
        </w:rPr>
        <w:t>Olav</w:t>
      </w:r>
      <w:r>
        <w:rPr>
          <w:spacing w:val="-17"/>
          <w:sz w:val="24"/>
        </w:rPr>
        <w:t> </w:t>
      </w:r>
      <w:r>
        <w:rPr>
          <w:sz w:val="24"/>
        </w:rPr>
        <w:t>Hohmeyer</w:t>
      </w:r>
      <w:r>
        <w:rPr>
          <w:spacing w:val="-17"/>
          <w:sz w:val="24"/>
        </w:rPr>
        <w:t> </w:t>
      </w:r>
      <w:r>
        <w:rPr>
          <w:sz w:val="24"/>
        </w:rPr>
        <w:t>(Germany), Keywan Riahi</w:t>
      </w:r>
      <w:r>
        <w:rPr>
          <w:spacing w:val="-2"/>
          <w:sz w:val="24"/>
        </w:rPr>
        <w:t> </w:t>
      </w:r>
      <w:r>
        <w:rPr>
          <w:sz w:val="24"/>
        </w:rPr>
        <w:t>(Austria)</w:t>
      </w:r>
    </w:p>
    <w:p>
      <w:pPr>
        <w:pStyle w:val="BodyText"/>
        <w:spacing w:before="2"/>
        <w:rPr>
          <w:sz w:val="25"/>
        </w:rPr>
      </w:pPr>
    </w:p>
    <w:p>
      <w:pPr>
        <w:spacing w:before="1"/>
        <w:ind w:left="553" w:right="0" w:firstLine="0"/>
        <w:jc w:val="left"/>
        <w:rPr>
          <w:b/>
          <w:sz w:val="24"/>
        </w:rPr>
      </w:pPr>
      <w:r>
        <w:rPr>
          <w:b/>
          <w:sz w:val="24"/>
        </w:rPr>
        <w:t>Contributing Authors</w:t>
      </w:r>
    </w:p>
    <w:p>
      <w:pPr>
        <w:spacing w:line="249" w:lineRule="auto" w:before="12"/>
        <w:ind w:left="553" w:right="0" w:firstLine="0"/>
        <w:jc w:val="left"/>
        <w:rPr>
          <w:sz w:val="24"/>
        </w:rPr>
      </w:pPr>
      <w:r>
        <w:rPr>
          <w:sz w:val="24"/>
        </w:rPr>
        <w:t>Makoto Akai (Japan), Chris Hendriks (Netherlands), Klaus Lackner (United States), Ashish Rana (India), Edward Rubin (United States), Leo Schrattenholzer (Austria), Bill Senior (United Kingdom)</w:t>
      </w:r>
    </w:p>
    <w:p>
      <w:pPr>
        <w:pStyle w:val="BodyText"/>
        <w:spacing w:before="2"/>
        <w:rPr>
          <w:sz w:val="25"/>
        </w:rPr>
      </w:pPr>
    </w:p>
    <w:p>
      <w:pPr>
        <w:spacing w:before="0"/>
        <w:ind w:left="553" w:right="0" w:firstLine="0"/>
        <w:jc w:val="left"/>
        <w:rPr>
          <w:b/>
          <w:sz w:val="24"/>
        </w:rPr>
      </w:pPr>
      <w:r>
        <w:rPr>
          <w:b/>
          <w:sz w:val="24"/>
        </w:rPr>
        <w:t>Review Editors</w:t>
      </w:r>
    </w:p>
    <w:p>
      <w:pPr>
        <w:spacing w:before="12"/>
        <w:ind w:left="553" w:right="0" w:firstLine="0"/>
        <w:jc w:val="left"/>
        <w:rPr>
          <w:sz w:val="24"/>
        </w:rPr>
      </w:pPr>
      <w:r>
        <w:rPr>
          <w:sz w:val="24"/>
        </w:rPr>
        <w:t>John Christensen (Denmark), Greg Tosen (South Africa)</w:t>
      </w:r>
    </w:p>
    <w:p>
      <w:pPr>
        <w:spacing w:after="0"/>
        <w:jc w:val="left"/>
        <w:rPr>
          <w:sz w:val="24"/>
        </w:rPr>
        <w:sectPr>
          <w:type w:val="continuous"/>
          <w:pgSz w:w="12240" w:h="15840"/>
          <w:pgMar w:top="380" w:bottom="280" w:left="580" w:right="620"/>
        </w:sectPr>
      </w:pPr>
    </w:p>
    <w:p>
      <w:pPr>
        <w:pStyle w:val="BodyText"/>
        <w:spacing w:before="4"/>
        <w:rPr>
          <w:sz w:val="26"/>
        </w:rPr>
      </w:pPr>
    </w:p>
    <w:p>
      <w:pPr>
        <w:spacing w:before="34"/>
        <w:ind w:left="157" w:right="0" w:firstLine="0"/>
        <w:jc w:val="left"/>
        <w:rPr>
          <w:b/>
          <w:sz w:val="36"/>
        </w:rPr>
      </w:pPr>
      <w:r>
        <w:rPr/>
        <w:pict>
          <v:shape style="position:absolute;margin-left:36.849998pt;margin-top:26.124687pt;width:518.5pt;height:.1pt;mso-position-horizontal-relative:page;mso-position-vertical-relative:paragraph;z-index:-251653120;mso-wrap-distance-left:0;mso-wrap-distance-right:0" coordorigin="737,522" coordsize="10370,0" path="m737,522l11106,522e" filled="false" stroked="true" strokeweight=".5pt" strokecolor="#000000">
            <v:path arrowok="t"/>
            <v:stroke dashstyle="solid"/>
            <w10:wrap type="topAndBottom"/>
          </v:shape>
        </w:pict>
      </w:r>
      <w:bookmarkStart w:name="Contents" w:id="2"/>
      <w:bookmarkEnd w:id="2"/>
      <w:r>
        <w:rPr/>
      </w:r>
      <w:r>
        <w:rPr>
          <w:b/>
          <w:sz w:val="36"/>
        </w:rPr>
        <w:t>Contents</w:t>
      </w:r>
    </w:p>
    <w:p>
      <w:pPr>
        <w:pStyle w:val="BodyText"/>
        <w:spacing w:before="1"/>
        <w:rPr>
          <w:b/>
          <w:sz w:val="6"/>
        </w:rPr>
      </w:pPr>
    </w:p>
    <w:p>
      <w:pPr>
        <w:spacing w:after="0"/>
        <w:rPr>
          <w:sz w:val="6"/>
        </w:rPr>
        <w:sectPr>
          <w:headerReference w:type="even" r:id="rId5"/>
          <w:pgSz w:w="12240" w:h="15840"/>
          <w:pgMar w:header="567" w:footer="0" w:top="760" w:bottom="280" w:left="580" w:right="620"/>
        </w:sectPr>
      </w:pPr>
    </w:p>
    <w:sdt>
      <w:sdtPr>
        <w:docPartObj>
          <w:docPartGallery w:val="Table of Contents"/>
          <w:docPartUnique/>
        </w:docPartObj>
      </w:sdtPr>
      <w:sdtEndPr/>
      <w:sdtContent>
        <w:p>
          <w:pPr>
            <w:pStyle w:val="TOC1"/>
            <w:tabs>
              <w:tab w:pos="5145" w:val="right" w:leader="none"/>
            </w:tabs>
            <w:ind w:firstLine="0"/>
          </w:pPr>
          <w:hyperlink w:history="true" w:anchor="_TOC_250000">
            <w:r>
              <w:rPr>
                <w:w w:val="115"/>
              </w:rPr>
              <w:t>ExECutivE</w:t>
            </w:r>
            <w:r>
              <w:rPr>
                <w:spacing w:val="-8"/>
                <w:w w:val="115"/>
              </w:rPr>
              <w:t> </w:t>
            </w:r>
            <w:r>
              <w:rPr>
                <w:w w:val="115"/>
              </w:rPr>
              <w:t>SummARy</w:t>
              <w:tab/>
              <w:t>341</w:t>
            </w:r>
          </w:hyperlink>
        </w:p>
        <w:p>
          <w:pPr>
            <w:pStyle w:val="TOC1"/>
            <w:numPr>
              <w:ilvl w:val="1"/>
              <w:numId w:val="1"/>
            </w:numPr>
            <w:tabs>
              <w:tab w:pos="723" w:val="left" w:leader="none"/>
              <w:tab w:pos="724" w:val="left" w:leader="none"/>
              <w:tab w:pos="5145" w:val="right" w:leader="none"/>
            </w:tabs>
            <w:spacing w:line="240" w:lineRule="auto" w:before="37" w:after="0"/>
            <w:ind w:left="724" w:right="0" w:hanging="567"/>
            <w:jc w:val="left"/>
          </w:pPr>
          <w:r>
            <w:rPr>
              <w:spacing w:val="-1"/>
            </w:rPr>
            <w:br w:type="column"/>
          </w:r>
          <w:r>
            <w:rPr/>
            <w:t>CCS</w:t>
          </w:r>
          <w:r>
            <w:rPr>
              <w:spacing w:val="-2"/>
            </w:rPr>
            <w:t> </w:t>
          </w:r>
          <w:r>
            <w:rPr/>
            <w:t>deployment</w:t>
          </w:r>
          <w:r>
            <w:rPr>
              <w:spacing w:val="-1"/>
            </w:rPr>
            <w:t> </w:t>
          </w:r>
          <w:r>
            <w:rPr/>
            <w:t>scenarios</w:t>
            <w:tab/>
            <w:t>348</w:t>
          </w:r>
        </w:p>
        <w:p>
          <w:pPr>
            <w:pStyle w:val="TOC2"/>
            <w:numPr>
              <w:ilvl w:val="2"/>
              <w:numId w:val="1"/>
            </w:numPr>
            <w:tabs>
              <w:tab w:pos="724" w:val="left" w:leader="none"/>
              <w:tab w:pos="5145" w:val="right" w:leader="none"/>
            </w:tabs>
            <w:spacing w:line="240" w:lineRule="auto" w:before="10" w:after="0"/>
            <w:ind w:left="724" w:right="0" w:hanging="567"/>
            <w:jc w:val="left"/>
          </w:pPr>
          <w:r>
            <w:rPr/>
            <w:t>Model approaches and</w:t>
          </w:r>
          <w:r>
            <w:rPr>
              <w:spacing w:val="-2"/>
            </w:rPr>
            <w:t> </w:t>
          </w:r>
          <w:r>
            <w:rPr/>
            <w:t>baseline</w:t>
          </w:r>
          <w:r>
            <w:rPr>
              <w:spacing w:val="-1"/>
            </w:rPr>
            <w:t> </w:t>
          </w:r>
          <w:r>
            <w:rPr/>
            <w:t>assumptions</w:t>
            <w:tab/>
            <w:t>348</w:t>
          </w:r>
        </w:p>
      </w:sdtContent>
    </w:sdt>
    <w:p>
      <w:pPr>
        <w:spacing w:after="0" w:line="240" w:lineRule="auto"/>
        <w:jc w:val="left"/>
        <w:sectPr>
          <w:type w:val="continuous"/>
          <w:pgSz w:w="12240" w:h="15840"/>
          <w:pgMar w:top="380" w:bottom="280" w:left="580" w:right="620"/>
          <w:cols w:num="2" w:equalWidth="0">
            <w:col w:w="5187" w:space="140"/>
            <w:col w:w="5713"/>
          </w:cols>
        </w:sectPr>
      </w:pPr>
    </w:p>
    <w:p>
      <w:pPr>
        <w:pStyle w:val="BodyText"/>
        <w:rPr>
          <w:sz w:val="4"/>
        </w:r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95"/>
        <w:gridCol w:w="1513"/>
        <w:gridCol w:w="4672"/>
        <w:gridCol w:w="535"/>
      </w:tblGrid>
      <w:tr>
        <w:trPr>
          <w:trHeight w:val="220" w:hRule="atLeast"/>
        </w:trPr>
        <w:tc>
          <w:tcPr>
            <w:tcW w:w="3695" w:type="dxa"/>
          </w:tcPr>
          <w:p>
            <w:pPr>
              <w:pStyle w:val="TableParagraph"/>
              <w:tabs>
                <w:tab w:pos="616" w:val="left" w:leader="none"/>
              </w:tabs>
              <w:spacing w:line="193" w:lineRule="exact" w:before="0"/>
              <w:ind w:left="50"/>
              <w:jc w:val="left"/>
              <w:rPr>
                <w:b/>
                <w:sz w:val="20"/>
              </w:rPr>
            </w:pPr>
            <w:r>
              <w:rPr>
                <w:b/>
                <w:sz w:val="20"/>
              </w:rPr>
              <w:t>8.1</w:t>
              <w:tab/>
              <w:t>introduction</w:t>
            </w:r>
          </w:p>
        </w:tc>
        <w:tc>
          <w:tcPr>
            <w:tcW w:w="1513" w:type="dxa"/>
          </w:tcPr>
          <w:p>
            <w:pPr>
              <w:pStyle w:val="TableParagraph"/>
              <w:spacing w:line="193" w:lineRule="exact" w:before="0"/>
              <w:ind w:right="168"/>
              <w:jc w:val="right"/>
              <w:rPr>
                <w:b/>
                <w:sz w:val="20"/>
              </w:rPr>
            </w:pPr>
            <w:r>
              <w:rPr>
                <w:b/>
                <w:sz w:val="20"/>
              </w:rPr>
              <w:t>342</w:t>
            </w:r>
          </w:p>
        </w:tc>
        <w:tc>
          <w:tcPr>
            <w:tcW w:w="4672" w:type="dxa"/>
          </w:tcPr>
          <w:p>
            <w:pPr>
              <w:pStyle w:val="TableParagraph"/>
              <w:spacing w:line="193" w:lineRule="exact" w:before="0"/>
              <w:ind w:left="168"/>
              <w:jc w:val="left"/>
              <w:rPr>
                <w:sz w:val="20"/>
              </w:rPr>
            </w:pPr>
            <w:r>
              <w:rPr>
                <w:sz w:val="20"/>
              </w:rPr>
              <w:t>8.3.2 CCS economic potential and implications</w:t>
            </w:r>
          </w:p>
        </w:tc>
        <w:tc>
          <w:tcPr>
            <w:tcW w:w="535" w:type="dxa"/>
          </w:tcPr>
          <w:p>
            <w:pPr>
              <w:pStyle w:val="TableParagraph"/>
              <w:spacing w:line="193" w:lineRule="exact" w:before="0"/>
              <w:ind w:right="47"/>
              <w:jc w:val="right"/>
              <w:rPr>
                <w:sz w:val="20"/>
              </w:rPr>
            </w:pPr>
            <w:r>
              <w:rPr>
                <w:sz w:val="20"/>
              </w:rPr>
              <w:t>350</w:t>
            </w:r>
          </w:p>
        </w:tc>
      </w:tr>
      <w:tr>
        <w:trPr>
          <w:trHeight w:val="240" w:hRule="atLeast"/>
        </w:trPr>
        <w:tc>
          <w:tcPr>
            <w:tcW w:w="3695" w:type="dxa"/>
          </w:tcPr>
          <w:p>
            <w:pPr>
              <w:pStyle w:val="TableParagraph"/>
              <w:spacing w:before="0"/>
              <w:jc w:val="left"/>
              <w:rPr>
                <w:sz w:val="16"/>
              </w:rPr>
            </w:pPr>
          </w:p>
        </w:tc>
        <w:tc>
          <w:tcPr>
            <w:tcW w:w="1513" w:type="dxa"/>
          </w:tcPr>
          <w:p>
            <w:pPr>
              <w:pStyle w:val="TableParagraph"/>
              <w:spacing w:before="0"/>
              <w:jc w:val="left"/>
              <w:rPr>
                <w:sz w:val="16"/>
              </w:rPr>
            </w:pPr>
          </w:p>
        </w:tc>
        <w:tc>
          <w:tcPr>
            <w:tcW w:w="4672" w:type="dxa"/>
          </w:tcPr>
          <w:p>
            <w:pPr>
              <w:pStyle w:val="TableParagraph"/>
              <w:spacing w:line="213" w:lineRule="exact" w:before="0"/>
              <w:ind w:left="168"/>
              <w:jc w:val="left"/>
              <w:rPr>
                <w:sz w:val="20"/>
              </w:rPr>
            </w:pPr>
            <w:r>
              <w:rPr>
                <w:sz w:val="20"/>
              </w:rPr>
              <w:t>8.3.3 The share of CCS in total emissions mitigation</w:t>
            </w:r>
          </w:p>
        </w:tc>
        <w:tc>
          <w:tcPr>
            <w:tcW w:w="535" w:type="dxa"/>
          </w:tcPr>
          <w:p>
            <w:pPr>
              <w:pStyle w:val="TableParagraph"/>
              <w:spacing w:line="213" w:lineRule="exact" w:before="0"/>
              <w:ind w:right="47"/>
              <w:jc w:val="right"/>
              <w:rPr>
                <w:sz w:val="20"/>
              </w:rPr>
            </w:pPr>
            <w:r>
              <w:rPr>
                <w:sz w:val="20"/>
              </w:rPr>
              <w:t>352</w:t>
            </w:r>
          </w:p>
        </w:tc>
      </w:tr>
      <w:tr>
        <w:trPr>
          <w:trHeight w:val="240" w:hRule="atLeast"/>
        </w:trPr>
        <w:tc>
          <w:tcPr>
            <w:tcW w:w="3695" w:type="dxa"/>
          </w:tcPr>
          <w:p>
            <w:pPr>
              <w:pStyle w:val="TableParagraph"/>
              <w:tabs>
                <w:tab w:pos="616" w:val="left" w:leader="none"/>
              </w:tabs>
              <w:spacing w:line="213" w:lineRule="exact" w:before="0"/>
              <w:ind w:left="50"/>
              <w:jc w:val="left"/>
              <w:rPr>
                <w:b/>
                <w:sz w:val="20"/>
              </w:rPr>
            </w:pPr>
            <w:r>
              <w:rPr>
                <w:b/>
                <w:sz w:val="20"/>
              </w:rPr>
              <w:t>8.2</w:t>
              <w:tab/>
              <w:t>Component</w:t>
            </w:r>
            <w:r>
              <w:rPr>
                <w:b/>
                <w:spacing w:val="-2"/>
                <w:sz w:val="20"/>
              </w:rPr>
              <w:t> </w:t>
            </w:r>
            <w:r>
              <w:rPr>
                <w:b/>
                <w:sz w:val="20"/>
              </w:rPr>
              <w:t>costs</w:t>
            </w:r>
          </w:p>
        </w:tc>
        <w:tc>
          <w:tcPr>
            <w:tcW w:w="1513" w:type="dxa"/>
          </w:tcPr>
          <w:p>
            <w:pPr>
              <w:pStyle w:val="TableParagraph"/>
              <w:spacing w:line="213" w:lineRule="exact" w:before="0"/>
              <w:ind w:right="168"/>
              <w:jc w:val="right"/>
              <w:rPr>
                <w:b/>
                <w:sz w:val="20"/>
              </w:rPr>
            </w:pPr>
            <w:r>
              <w:rPr>
                <w:b/>
                <w:sz w:val="20"/>
              </w:rPr>
              <w:t>342</w:t>
            </w:r>
          </w:p>
        </w:tc>
        <w:tc>
          <w:tcPr>
            <w:tcW w:w="4672" w:type="dxa"/>
          </w:tcPr>
          <w:p>
            <w:pPr>
              <w:pStyle w:val="TableParagraph"/>
              <w:spacing w:before="0"/>
              <w:jc w:val="left"/>
              <w:rPr>
                <w:sz w:val="16"/>
              </w:rPr>
            </w:pPr>
          </w:p>
        </w:tc>
        <w:tc>
          <w:tcPr>
            <w:tcW w:w="535" w:type="dxa"/>
          </w:tcPr>
          <w:p>
            <w:pPr>
              <w:pStyle w:val="TableParagraph"/>
              <w:spacing w:before="0"/>
              <w:jc w:val="left"/>
              <w:rPr>
                <w:sz w:val="16"/>
              </w:rPr>
            </w:pPr>
          </w:p>
        </w:tc>
      </w:tr>
      <w:tr>
        <w:trPr>
          <w:trHeight w:val="240" w:hRule="atLeast"/>
        </w:trPr>
        <w:tc>
          <w:tcPr>
            <w:tcW w:w="3695" w:type="dxa"/>
          </w:tcPr>
          <w:p>
            <w:pPr>
              <w:pStyle w:val="TableParagraph"/>
              <w:spacing w:line="213" w:lineRule="exact" w:before="0"/>
              <w:ind w:left="50"/>
              <w:jc w:val="left"/>
              <w:rPr>
                <w:sz w:val="20"/>
              </w:rPr>
            </w:pPr>
            <w:r>
              <w:rPr>
                <w:sz w:val="20"/>
              </w:rPr>
              <w:t>8.2.1 Capture and compression</w:t>
            </w:r>
          </w:p>
        </w:tc>
        <w:tc>
          <w:tcPr>
            <w:tcW w:w="1513" w:type="dxa"/>
          </w:tcPr>
          <w:p>
            <w:pPr>
              <w:pStyle w:val="TableParagraph"/>
              <w:spacing w:line="213" w:lineRule="exact" w:before="0"/>
              <w:ind w:right="168"/>
              <w:jc w:val="right"/>
              <w:rPr>
                <w:sz w:val="20"/>
              </w:rPr>
            </w:pPr>
            <w:r>
              <w:rPr>
                <w:sz w:val="20"/>
              </w:rPr>
              <w:t>342</w:t>
            </w:r>
          </w:p>
        </w:tc>
        <w:tc>
          <w:tcPr>
            <w:tcW w:w="4672" w:type="dxa"/>
          </w:tcPr>
          <w:p>
            <w:pPr>
              <w:pStyle w:val="TableParagraph"/>
              <w:tabs>
                <w:tab w:pos="735" w:val="left" w:leader="none"/>
              </w:tabs>
              <w:spacing w:line="213" w:lineRule="exact" w:before="0"/>
              <w:ind w:left="168"/>
              <w:jc w:val="left"/>
              <w:rPr>
                <w:b/>
                <w:sz w:val="20"/>
              </w:rPr>
            </w:pPr>
            <w:r>
              <w:rPr>
                <w:b/>
                <w:sz w:val="20"/>
              </w:rPr>
              <w:t>8.4</w:t>
              <w:tab/>
              <w:t>Economic impacts of different storage</w:t>
            </w:r>
            <w:r>
              <w:rPr>
                <w:b/>
                <w:spacing w:val="-10"/>
                <w:sz w:val="20"/>
              </w:rPr>
              <w:t> </w:t>
            </w:r>
            <w:r>
              <w:rPr>
                <w:b/>
                <w:sz w:val="20"/>
              </w:rPr>
              <w:t>times</w:t>
            </w:r>
          </w:p>
        </w:tc>
        <w:tc>
          <w:tcPr>
            <w:tcW w:w="535" w:type="dxa"/>
          </w:tcPr>
          <w:p>
            <w:pPr>
              <w:pStyle w:val="TableParagraph"/>
              <w:spacing w:line="213" w:lineRule="exact" w:before="0"/>
              <w:ind w:right="47"/>
              <w:jc w:val="right"/>
              <w:rPr>
                <w:b/>
                <w:sz w:val="20"/>
              </w:rPr>
            </w:pPr>
            <w:r>
              <w:rPr>
                <w:b/>
                <w:sz w:val="20"/>
              </w:rPr>
              <w:t>359</w:t>
            </w:r>
          </w:p>
        </w:tc>
      </w:tr>
      <w:tr>
        <w:trPr>
          <w:trHeight w:val="240" w:hRule="atLeast"/>
        </w:trPr>
        <w:tc>
          <w:tcPr>
            <w:tcW w:w="3695" w:type="dxa"/>
          </w:tcPr>
          <w:p>
            <w:pPr>
              <w:pStyle w:val="TableParagraph"/>
              <w:spacing w:line="213" w:lineRule="exact" w:before="0"/>
              <w:ind w:left="50"/>
              <w:jc w:val="left"/>
              <w:rPr>
                <w:sz w:val="20"/>
              </w:rPr>
            </w:pPr>
            <w:r>
              <w:rPr>
                <w:sz w:val="20"/>
              </w:rPr>
              <w:t>8.2.2 Transport</w:t>
            </w:r>
          </w:p>
        </w:tc>
        <w:tc>
          <w:tcPr>
            <w:tcW w:w="1513" w:type="dxa"/>
          </w:tcPr>
          <w:p>
            <w:pPr>
              <w:pStyle w:val="TableParagraph"/>
              <w:spacing w:line="213" w:lineRule="exact" w:before="0"/>
              <w:ind w:right="168"/>
              <w:jc w:val="right"/>
              <w:rPr>
                <w:sz w:val="20"/>
              </w:rPr>
            </w:pPr>
            <w:r>
              <w:rPr>
                <w:sz w:val="20"/>
              </w:rPr>
              <w:t>344</w:t>
            </w:r>
          </w:p>
        </w:tc>
        <w:tc>
          <w:tcPr>
            <w:tcW w:w="4672" w:type="dxa"/>
          </w:tcPr>
          <w:p>
            <w:pPr>
              <w:pStyle w:val="TableParagraph"/>
              <w:spacing w:before="0"/>
              <w:jc w:val="left"/>
              <w:rPr>
                <w:sz w:val="16"/>
              </w:rPr>
            </w:pPr>
          </w:p>
        </w:tc>
        <w:tc>
          <w:tcPr>
            <w:tcW w:w="535" w:type="dxa"/>
          </w:tcPr>
          <w:p>
            <w:pPr>
              <w:pStyle w:val="TableParagraph"/>
              <w:spacing w:before="0"/>
              <w:jc w:val="left"/>
              <w:rPr>
                <w:sz w:val="16"/>
              </w:rPr>
            </w:pPr>
          </w:p>
        </w:tc>
      </w:tr>
      <w:tr>
        <w:trPr>
          <w:trHeight w:val="240" w:hRule="atLeast"/>
        </w:trPr>
        <w:tc>
          <w:tcPr>
            <w:tcW w:w="3695" w:type="dxa"/>
          </w:tcPr>
          <w:p>
            <w:pPr>
              <w:pStyle w:val="TableParagraph"/>
              <w:spacing w:line="213" w:lineRule="exact" w:before="0"/>
              <w:ind w:left="50"/>
              <w:jc w:val="left"/>
              <w:rPr>
                <w:sz w:val="20"/>
              </w:rPr>
            </w:pPr>
            <w:r>
              <w:rPr>
                <w:sz w:val="20"/>
              </w:rPr>
              <w:t>8.2.3 Storage</w:t>
            </w:r>
          </w:p>
        </w:tc>
        <w:tc>
          <w:tcPr>
            <w:tcW w:w="1513" w:type="dxa"/>
          </w:tcPr>
          <w:p>
            <w:pPr>
              <w:pStyle w:val="TableParagraph"/>
              <w:spacing w:line="213" w:lineRule="exact" w:before="0"/>
              <w:ind w:right="168"/>
              <w:jc w:val="right"/>
              <w:rPr>
                <w:sz w:val="20"/>
              </w:rPr>
            </w:pPr>
            <w:r>
              <w:rPr>
                <w:sz w:val="20"/>
              </w:rPr>
              <w:t>345</w:t>
            </w:r>
          </w:p>
        </w:tc>
        <w:tc>
          <w:tcPr>
            <w:tcW w:w="4672" w:type="dxa"/>
          </w:tcPr>
          <w:p>
            <w:pPr>
              <w:pStyle w:val="TableParagraph"/>
              <w:tabs>
                <w:tab w:pos="735" w:val="left" w:leader="none"/>
              </w:tabs>
              <w:spacing w:line="213" w:lineRule="exact" w:before="0"/>
              <w:ind w:left="168"/>
              <w:jc w:val="left"/>
              <w:rPr>
                <w:b/>
                <w:sz w:val="20"/>
              </w:rPr>
            </w:pPr>
            <w:r>
              <w:rPr>
                <w:b/>
                <w:sz w:val="20"/>
              </w:rPr>
              <w:t>8.5</w:t>
              <w:tab/>
              <w:t>Gaps in</w:t>
            </w:r>
            <w:r>
              <w:rPr>
                <w:b/>
                <w:spacing w:val="-1"/>
                <w:sz w:val="20"/>
              </w:rPr>
              <w:t> </w:t>
            </w:r>
            <w:r>
              <w:rPr>
                <w:b/>
                <w:sz w:val="20"/>
              </w:rPr>
              <w:t>knowledge</w:t>
            </w:r>
          </w:p>
        </w:tc>
        <w:tc>
          <w:tcPr>
            <w:tcW w:w="535" w:type="dxa"/>
          </w:tcPr>
          <w:p>
            <w:pPr>
              <w:pStyle w:val="TableParagraph"/>
              <w:spacing w:line="213" w:lineRule="exact" w:before="0"/>
              <w:ind w:right="47"/>
              <w:jc w:val="right"/>
              <w:rPr>
                <w:b/>
                <w:sz w:val="20"/>
              </w:rPr>
            </w:pPr>
            <w:r>
              <w:rPr>
                <w:b/>
                <w:sz w:val="20"/>
              </w:rPr>
              <w:t>359</w:t>
            </w:r>
          </w:p>
        </w:tc>
      </w:tr>
      <w:tr>
        <w:trPr>
          <w:trHeight w:val="240" w:hRule="atLeast"/>
        </w:trPr>
        <w:tc>
          <w:tcPr>
            <w:tcW w:w="3695" w:type="dxa"/>
          </w:tcPr>
          <w:p>
            <w:pPr>
              <w:pStyle w:val="TableParagraph"/>
              <w:spacing w:line="213" w:lineRule="exact" w:before="0"/>
              <w:ind w:left="50"/>
              <w:jc w:val="left"/>
              <w:rPr>
                <w:sz w:val="20"/>
              </w:rPr>
            </w:pPr>
            <w:r>
              <w:rPr>
                <w:sz w:val="20"/>
              </w:rPr>
              <w:t>8.2.4 Integrated systems</w:t>
            </w:r>
          </w:p>
        </w:tc>
        <w:tc>
          <w:tcPr>
            <w:tcW w:w="1513" w:type="dxa"/>
          </w:tcPr>
          <w:p>
            <w:pPr>
              <w:pStyle w:val="TableParagraph"/>
              <w:spacing w:line="213" w:lineRule="exact" w:before="0"/>
              <w:ind w:right="168"/>
              <w:jc w:val="right"/>
              <w:rPr>
                <w:sz w:val="20"/>
              </w:rPr>
            </w:pPr>
            <w:r>
              <w:rPr>
                <w:sz w:val="20"/>
              </w:rPr>
              <w:t>346</w:t>
            </w:r>
          </w:p>
        </w:tc>
        <w:tc>
          <w:tcPr>
            <w:tcW w:w="4672" w:type="dxa"/>
          </w:tcPr>
          <w:p>
            <w:pPr>
              <w:pStyle w:val="TableParagraph"/>
              <w:spacing w:before="0"/>
              <w:jc w:val="left"/>
              <w:rPr>
                <w:sz w:val="16"/>
              </w:rPr>
            </w:pPr>
          </w:p>
        </w:tc>
        <w:tc>
          <w:tcPr>
            <w:tcW w:w="535" w:type="dxa"/>
          </w:tcPr>
          <w:p>
            <w:pPr>
              <w:pStyle w:val="TableParagraph"/>
              <w:spacing w:before="0"/>
              <w:jc w:val="left"/>
              <w:rPr>
                <w:sz w:val="16"/>
              </w:rPr>
            </w:pPr>
          </w:p>
        </w:tc>
      </w:tr>
      <w:tr>
        <w:trPr>
          <w:trHeight w:val="220" w:hRule="atLeast"/>
        </w:trPr>
        <w:tc>
          <w:tcPr>
            <w:tcW w:w="3695" w:type="dxa"/>
          </w:tcPr>
          <w:p>
            <w:pPr>
              <w:pStyle w:val="TableParagraph"/>
              <w:spacing w:before="0"/>
              <w:jc w:val="left"/>
              <w:rPr>
                <w:sz w:val="14"/>
              </w:rPr>
            </w:pPr>
          </w:p>
        </w:tc>
        <w:tc>
          <w:tcPr>
            <w:tcW w:w="1513" w:type="dxa"/>
          </w:tcPr>
          <w:p>
            <w:pPr>
              <w:pStyle w:val="TableParagraph"/>
              <w:spacing w:before="0"/>
              <w:jc w:val="left"/>
              <w:rPr>
                <w:sz w:val="14"/>
              </w:rPr>
            </w:pPr>
          </w:p>
        </w:tc>
        <w:tc>
          <w:tcPr>
            <w:tcW w:w="4672" w:type="dxa"/>
          </w:tcPr>
          <w:p>
            <w:pPr>
              <w:pStyle w:val="TableParagraph"/>
              <w:spacing w:line="200" w:lineRule="exact" w:before="0"/>
              <w:ind w:left="168"/>
              <w:jc w:val="left"/>
              <w:rPr>
                <w:b/>
                <w:sz w:val="20"/>
              </w:rPr>
            </w:pPr>
            <w:r>
              <w:rPr>
                <w:b/>
                <w:sz w:val="20"/>
              </w:rPr>
              <w:t>References</w:t>
            </w:r>
          </w:p>
        </w:tc>
        <w:tc>
          <w:tcPr>
            <w:tcW w:w="535" w:type="dxa"/>
          </w:tcPr>
          <w:p>
            <w:pPr>
              <w:pStyle w:val="TableParagraph"/>
              <w:spacing w:line="200" w:lineRule="exact" w:before="0"/>
              <w:ind w:right="47"/>
              <w:jc w:val="right"/>
              <w:rPr>
                <w:b/>
                <w:sz w:val="20"/>
              </w:rPr>
            </w:pPr>
            <w:r>
              <w:rPr>
                <w:b/>
                <w:sz w:val="20"/>
              </w:rPr>
              <w:t>360</w:t>
            </w:r>
          </w:p>
        </w:tc>
      </w:tr>
    </w:tbl>
    <w:p>
      <w:pPr>
        <w:spacing w:after="0" w:line="200" w:lineRule="exact"/>
        <w:jc w:val="right"/>
        <w:rPr>
          <w:sz w:val="20"/>
        </w:rPr>
        <w:sectPr>
          <w:type w:val="continuous"/>
          <w:pgSz w:w="12240" w:h="15840"/>
          <w:pgMar w:top="380" w:bottom="280" w:left="580" w:right="620"/>
        </w:sectPr>
      </w:pPr>
    </w:p>
    <w:p>
      <w:pPr>
        <w:tabs>
          <w:tab w:pos="10922" w:val="right" w:leader="none"/>
        </w:tabs>
        <w:spacing w:before="50"/>
        <w:ind w:left="553" w:right="0" w:firstLine="0"/>
        <w:jc w:val="left"/>
        <w:rPr>
          <w:b/>
          <w:sz w:val="20"/>
        </w:rPr>
      </w:pPr>
      <w:bookmarkStart w:name="Executive Summary" w:id="3"/>
      <w:bookmarkEnd w:id="3"/>
      <w:r>
        <w:rPr/>
      </w:r>
      <w:r>
        <w:rPr>
          <w:i/>
          <w:sz w:val="20"/>
        </w:rPr>
        <w:t>Chapter 8: Cost and economic potential</w:t>
        <w:tab/>
      </w:r>
      <w:r>
        <w:rPr>
          <w:b/>
          <w:sz w:val="20"/>
        </w:rPr>
        <w:t>341</w:t>
      </w:r>
    </w:p>
    <w:p>
      <w:pPr>
        <w:spacing w:after="0"/>
        <w:jc w:val="left"/>
        <w:rPr>
          <w:sz w:val="20"/>
        </w:rPr>
        <w:sectPr>
          <w:headerReference w:type="default" r:id="rId6"/>
          <w:pgSz w:w="12240" w:h="15840"/>
          <w:pgMar w:header="0" w:footer="0" w:top="480" w:bottom="280" w:left="580" w:right="620"/>
        </w:sectPr>
      </w:pPr>
    </w:p>
    <w:p>
      <w:pPr>
        <w:pStyle w:val="BodyText"/>
        <w:rPr>
          <w:b/>
        </w:rPr>
      </w:pPr>
    </w:p>
    <w:p>
      <w:pPr>
        <w:pStyle w:val="BodyText"/>
        <w:spacing w:before="10"/>
        <w:rPr>
          <w:b/>
          <w:sz w:val="22"/>
        </w:rPr>
      </w:pPr>
    </w:p>
    <w:p>
      <w:pPr>
        <w:pStyle w:val="Heading1"/>
        <w:ind w:left="553"/>
        <w:jc w:val="both"/>
      </w:pPr>
      <w:bookmarkStart w:name="_TOC_250000" w:id="4"/>
      <w:bookmarkEnd w:id="4"/>
      <w:r>
        <w:rPr>
          <w:w w:val="125"/>
        </w:rPr>
        <w:t>ExECutivE SummARy</w:t>
      </w:r>
    </w:p>
    <w:p>
      <w:pPr>
        <w:pStyle w:val="BodyText"/>
        <w:spacing w:before="3"/>
        <w:rPr>
          <w:b/>
          <w:sz w:val="21"/>
        </w:rPr>
      </w:pPr>
    </w:p>
    <w:p>
      <w:pPr>
        <w:pStyle w:val="BodyText"/>
        <w:spacing w:line="240" w:lineRule="exact"/>
        <w:ind w:left="553"/>
        <w:jc w:val="both"/>
      </w:pPr>
      <w:r>
        <w:rPr/>
        <w:t>The major components of a carbon dioxide capture and</w:t>
      </w:r>
      <w:r>
        <w:rPr>
          <w:spacing w:val="-16"/>
        </w:rPr>
        <w:t> </w:t>
      </w:r>
      <w:r>
        <w:rPr/>
        <w:t>storage (CCS) system include capture (separation plus compression), transport, and storage (including measurement, monitoring  and verification). In one form or another, these components are commercially available. However, there  is  relatively  little commercial experience with configuring all of these components into fully integrated CCS systems at the kinds of scales</w:t>
      </w:r>
      <w:r>
        <w:rPr>
          <w:spacing w:val="-7"/>
        </w:rPr>
        <w:t> </w:t>
      </w:r>
      <w:r>
        <w:rPr/>
        <w:t>which</w:t>
      </w:r>
      <w:r>
        <w:rPr>
          <w:spacing w:val="-7"/>
        </w:rPr>
        <w:t> </w:t>
      </w:r>
      <w:r>
        <w:rPr/>
        <w:t>would</w:t>
      </w:r>
      <w:r>
        <w:rPr>
          <w:spacing w:val="-7"/>
        </w:rPr>
        <w:t> </w:t>
      </w:r>
      <w:r>
        <w:rPr/>
        <w:t>likely</w:t>
      </w:r>
      <w:r>
        <w:rPr>
          <w:spacing w:val="-7"/>
        </w:rPr>
        <w:t> </w:t>
      </w:r>
      <w:r>
        <w:rPr/>
        <w:t>characterize</w:t>
      </w:r>
      <w:r>
        <w:rPr>
          <w:spacing w:val="-6"/>
        </w:rPr>
        <w:t> </w:t>
      </w:r>
      <w:r>
        <w:rPr/>
        <w:t>their</w:t>
      </w:r>
      <w:r>
        <w:rPr>
          <w:spacing w:val="-7"/>
        </w:rPr>
        <w:t> </w:t>
      </w:r>
      <w:r>
        <w:rPr/>
        <w:t>future</w:t>
      </w:r>
      <w:r>
        <w:rPr>
          <w:spacing w:val="-7"/>
        </w:rPr>
        <w:t> </w:t>
      </w:r>
      <w:r>
        <w:rPr/>
        <w:t>deployment. The</w:t>
      </w:r>
      <w:r>
        <w:rPr>
          <w:spacing w:val="-7"/>
        </w:rPr>
        <w:t> </w:t>
      </w:r>
      <w:r>
        <w:rPr/>
        <w:t>literature</w:t>
      </w:r>
      <w:r>
        <w:rPr>
          <w:spacing w:val="-6"/>
        </w:rPr>
        <w:t> </w:t>
      </w:r>
      <w:r>
        <w:rPr/>
        <w:t>reports</w:t>
      </w:r>
      <w:r>
        <w:rPr>
          <w:spacing w:val="-6"/>
        </w:rPr>
        <w:t> </w:t>
      </w:r>
      <w:r>
        <w:rPr/>
        <w:t>a</w:t>
      </w:r>
      <w:r>
        <w:rPr>
          <w:spacing w:val="-7"/>
        </w:rPr>
        <w:t> </w:t>
      </w:r>
      <w:r>
        <w:rPr/>
        <w:t>fairly</w:t>
      </w:r>
      <w:r>
        <w:rPr>
          <w:spacing w:val="-6"/>
        </w:rPr>
        <w:t> </w:t>
      </w:r>
      <w:r>
        <w:rPr/>
        <w:t>wide</w:t>
      </w:r>
      <w:r>
        <w:rPr>
          <w:spacing w:val="-6"/>
        </w:rPr>
        <w:t> </w:t>
      </w:r>
      <w:r>
        <w:rPr/>
        <w:t>range</w:t>
      </w:r>
      <w:r>
        <w:rPr>
          <w:spacing w:val="-7"/>
        </w:rPr>
        <w:t> </w:t>
      </w:r>
      <w:r>
        <w:rPr/>
        <w:t>of</w:t>
      </w:r>
      <w:r>
        <w:rPr>
          <w:spacing w:val="-6"/>
        </w:rPr>
        <w:t> </w:t>
      </w:r>
      <w:r>
        <w:rPr/>
        <w:t>costs</w:t>
      </w:r>
      <w:r>
        <w:rPr>
          <w:spacing w:val="-6"/>
        </w:rPr>
        <w:t> </w:t>
      </w:r>
      <w:r>
        <w:rPr/>
        <w:t>for</w:t>
      </w:r>
      <w:r>
        <w:rPr>
          <w:spacing w:val="-6"/>
        </w:rPr>
        <w:t> </w:t>
      </w:r>
      <w:r>
        <w:rPr/>
        <w:t>employing CCS systems with fossil-fired power production and various industrial processes. The range spanned by these cost</w:t>
      </w:r>
      <w:r>
        <w:rPr>
          <w:spacing w:val="-26"/>
        </w:rPr>
        <w:t> </w:t>
      </w:r>
      <w:r>
        <w:rPr/>
        <w:t>estimates is driven primarily by site-specific considerations such as the technology characteristics of the power plant or industrial facility, the specific characteristics of the storage site, and the required transportation distance of carbon dioxide (CO</w:t>
      </w:r>
      <w:r>
        <w:rPr>
          <w:position w:val="-6"/>
          <w:sz w:val="11"/>
        </w:rPr>
        <w:t>2</w:t>
      </w:r>
      <w:r>
        <w:rPr/>
        <w:t>). </w:t>
      </w:r>
      <w:r>
        <w:rPr>
          <w:spacing w:val="-6"/>
        </w:rPr>
        <w:t>In </w:t>
      </w:r>
      <w:r>
        <w:rPr/>
        <w:t>addition, estimates of the future performance of components of the capture, transport, storage, measurement and monitoring systems</w:t>
      </w:r>
      <w:r>
        <w:rPr>
          <w:spacing w:val="-17"/>
        </w:rPr>
        <w:t> </w:t>
      </w:r>
      <w:r>
        <w:rPr/>
        <w:t>are</w:t>
      </w:r>
      <w:r>
        <w:rPr>
          <w:spacing w:val="-16"/>
        </w:rPr>
        <w:t> </w:t>
      </w:r>
      <w:r>
        <w:rPr/>
        <w:t>uncertain.</w:t>
      </w:r>
      <w:r>
        <w:rPr>
          <w:spacing w:val="-19"/>
        </w:rPr>
        <w:t> </w:t>
      </w:r>
      <w:r>
        <w:rPr/>
        <w:t>The</w:t>
      </w:r>
      <w:r>
        <w:rPr>
          <w:spacing w:val="-17"/>
        </w:rPr>
        <w:t> </w:t>
      </w:r>
      <w:r>
        <w:rPr/>
        <w:t>literature</w:t>
      </w:r>
      <w:r>
        <w:rPr>
          <w:spacing w:val="-16"/>
        </w:rPr>
        <w:t> </w:t>
      </w:r>
      <w:r>
        <w:rPr/>
        <w:t>reflects</w:t>
      </w:r>
      <w:r>
        <w:rPr>
          <w:spacing w:val="-16"/>
        </w:rPr>
        <w:t> </w:t>
      </w:r>
      <w:r>
        <w:rPr/>
        <w:t>a</w:t>
      </w:r>
      <w:r>
        <w:rPr>
          <w:spacing w:val="-16"/>
        </w:rPr>
        <w:t> </w:t>
      </w:r>
      <w:r>
        <w:rPr/>
        <w:t>widely</w:t>
      </w:r>
      <w:r>
        <w:rPr>
          <w:spacing w:val="-17"/>
        </w:rPr>
        <w:t> </w:t>
      </w:r>
      <w:r>
        <w:rPr/>
        <w:t>held</w:t>
      </w:r>
      <w:r>
        <w:rPr>
          <w:spacing w:val="-16"/>
        </w:rPr>
        <w:t> </w:t>
      </w:r>
      <w:r>
        <w:rPr/>
        <w:t>belief that</w:t>
      </w:r>
      <w:r>
        <w:rPr>
          <w:spacing w:val="-9"/>
        </w:rPr>
        <w:t> </w:t>
      </w:r>
      <w:r>
        <w:rPr/>
        <w:t>the</w:t>
      </w:r>
      <w:r>
        <w:rPr>
          <w:spacing w:val="-8"/>
        </w:rPr>
        <w:t> </w:t>
      </w:r>
      <w:r>
        <w:rPr/>
        <w:t>cost</w:t>
      </w:r>
      <w:r>
        <w:rPr>
          <w:spacing w:val="-8"/>
        </w:rPr>
        <w:t> </w:t>
      </w:r>
      <w:r>
        <w:rPr/>
        <w:t>of</w:t>
      </w:r>
      <w:r>
        <w:rPr>
          <w:spacing w:val="-7"/>
        </w:rPr>
        <w:t> </w:t>
      </w:r>
      <w:r>
        <w:rPr/>
        <w:t>building</w:t>
      </w:r>
      <w:r>
        <w:rPr>
          <w:spacing w:val="-9"/>
        </w:rPr>
        <w:t> </w:t>
      </w:r>
      <w:r>
        <w:rPr/>
        <w:t>and</w:t>
      </w:r>
      <w:r>
        <w:rPr>
          <w:spacing w:val="-8"/>
        </w:rPr>
        <w:t> </w:t>
      </w:r>
      <w:r>
        <w:rPr/>
        <w:t>operating</w:t>
      </w:r>
      <w:r>
        <w:rPr>
          <w:spacing w:val="-9"/>
        </w:rPr>
        <w:t> </w:t>
      </w:r>
      <w:r>
        <w:rPr/>
        <w:t>CO</w:t>
      </w:r>
      <w:r>
        <w:rPr>
          <w:position w:val="-6"/>
          <w:sz w:val="11"/>
        </w:rPr>
        <w:t>2</w:t>
      </w:r>
      <w:r>
        <w:rPr>
          <w:spacing w:val="15"/>
          <w:position w:val="-6"/>
          <w:sz w:val="11"/>
        </w:rPr>
        <w:t> </w:t>
      </w:r>
      <w:r>
        <w:rPr/>
        <w:t>capture</w:t>
      </w:r>
      <w:r>
        <w:rPr>
          <w:spacing w:val="-9"/>
        </w:rPr>
        <w:t> </w:t>
      </w:r>
      <w:r>
        <w:rPr/>
        <w:t>systems</w:t>
      </w:r>
      <w:r>
        <w:rPr>
          <w:spacing w:val="-8"/>
        </w:rPr>
        <w:t> </w:t>
      </w:r>
      <w:r>
        <w:rPr/>
        <w:t>will fall over time as a result of technological advances.</w:t>
      </w:r>
    </w:p>
    <w:p>
      <w:pPr>
        <w:pStyle w:val="BodyText"/>
        <w:spacing w:line="240" w:lineRule="exact"/>
        <w:ind w:left="553" w:firstLine="284"/>
        <w:jc w:val="both"/>
      </w:pPr>
      <w:r>
        <w:rPr/>
        <w:t>The cost of employing a full CCS system for electricity generation from a fossil-fired power plant is dominated by </w:t>
      </w:r>
      <w:r>
        <w:rPr>
          <w:spacing w:val="-5"/>
        </w:rPr>
        <w:t>the </w:t>
      </w:r>
      <w:r>
        <w:rPr/>
        <w:t>cost of capture. The application of capture technology would add about 1.8 to 3.4 US$ct kWh</w:t>
      </w:r>
      <w:r>
        <w:rPr>
          <w:position w:val="7"/>
          <w:sz w:val="11"/>
        </w:rPr>
        <w:t>–1 </w:t>
      </w:r>
      <w:r>
        <w:rPr/>
        <w:t>to the cost of electricity from a</w:t>
      </w:r>
      <w:r>
        <w:rPr>
          <w:spacing w:val="-13"/>
        </w:rPr>
        <w:t> </w:t>
      </w:r>
      <w:r>
        <w:rPr/>
        <w:t>pulverized</w:t>
      </w:r>
      <w:r>
        <w:rPr>
          <w:spacing w:val="-14"/>
        </w:rPr>
        <w:t> </w:t>
      </w:r>
      <w:r>
        <w:rPr/>
        <w:t>coal</w:t>
      </w:r>
      <w:r>
        <w:rPr>
          <w:spacing w:val="-12"/>
        </w:rPr>
        <w:t> </w:t>
      </w:r>
      <w:r>
        <w:rPr/>
        <w:t>power</w:t>
      </w:r>
      <w:r>
        <w:rPr>
          <w:spacing w:val="-13"/>
        </w:rPr>
        <w:t> </w:t>
      </w:r>
      <w:r>
        <w:rPr/>
        <w:t>plant,</w:t>
      </w:r>
      <w:r>
        <w:rPr>
          <w:spacing w:val="-13"/>
        </w:rPr>
        <w:t> </w:t>
      </w:r>
      <w:r>
        <w:rPr/>
        <w:t>0.9</w:t>
      </w:r>
      <w:r>
        <w:rPr>
          <w:spacing w:val="-12"/>
        </w:rPr>
        <w:t> </w:t>
      </w:r>
      <w:r>
        <w:rPr/>
        <w:t>to</w:t>
      </w:r>
      <w:r>
        <w:rPr>
          <w:spacing w:val="-13"/>
        </w:rPr>
        <w:t> </w:t>
      </w:r>
      <w:r>
        <w:rPr/>
        <w:t>2.2</w:t>
      </w:r>
      <w:r>
        <w:rPr>
          <w:spacing w:val="-13"/>
        </w:rPr>
        <w:t> </w:t>
      </w:r>
      <w:r>
        <w:rPr/>
        <w:t>US$ct</w:t>
      </w:r>
      <w:r>
        <w:rPr>
          <w:spacing w:val="-13"/>
        </w:rPr>
        <w:t> </w:t>
      </w:r>
      <w:r>
        <w:rPr/>
        <w:t>kWh</w:t>
      </w:r>
      <w:r>
        <w:rPr>
          <w:position w:val="7"/>
          <w:sz w:val="11"/>
        </w:rPr>
        <w:t>–1</w:t>
      </w:r>
      <w:r>
        <w:rPr>
          <w:spacing w:val="9"/>
          <w:position w:val="7"/>
          <w:sz w:val="11"/>
        </w:rPr>
        <w:t> </w:t>
      </w:r>
      <w:r>
        <w:rPr/>
        <w:t>to</w:t>
      </w:r>
      <w:r>
        <w:rPr>
          <w:spacing w:val="-13"/>
        </w:rPr>
        <w:t> </w:t>
      </w:r>
      <w:r>
        <w:rPr/>
        <w:t>the</w:t>
      </w:r>
      <w:r>
        <w:rPr>
          <w:spacing w:val="-12"/>
        </w:rPr>
        <w:t> </w:t>
      </w:r>
      <w:r>
        <w:rPr>
          <w:spacing w:val="-3"/>
        </w:rPr>
        <w:t>cost </w:t>
      </w:r>
      <w:r>
        <w:rPr/>
        <w:t>for electricity from an integrated gasification combined </w:t>
      </w:r>
      <w:r>
        <w:rPr>
          <w:spacing w:val="-3"/>
        </w:rPr>
        <w:t>cycle </w:t>
      </w:r>
      <w:r>
        <w:rPr/>
        <w:t>coal power plant, and 1.2 to 2.4 US$ct kWh</w:t>
      </w:r>
      <w:r>
        <w:rPr>
          <w:position w:val="7"/>
          <w:sz w:val="11"/>
        </w:rPr>
        <w:t>–1 </w:t>
      </w:r>
      <w:r>
        <w:rPr/>
        <w:t>from a natural- gas combined-cycle power plant. Transport and storage costs would add between –1 and 1 US$ct kWh</w:t>
      </w:r>
      <w:r>
        <w:rPr>
          <w:position w:val="7"/>
          <w:sz w:val="11"/>
        </w:rPr>
        <w:t>–1 </w:t>
      </w:r>
      <w:r>
        <w:rPr/>
        <w:t>to this range for coal</w:t>
      </w:r>
      <w:r>
        <w:rPr>
          <w:spacing w:val="-4"/>
        </w:rPr>
        <w:t> </w:t>
      </w:r>
      <w:r>
        <w:rPr/>
        <w:t>plants,</w:t>
      </w:r>
      <w:r>
        <w:rPr>
          <w:spacing w:val="-4"/>
        </w:rPr>
        <w:t> </w:t>
      </w:r>
      <w:r>
        <w:rPr/>
        <w:t>and</w:t>
      </w:r>
      <w:r>
        <w:rPr>
          <w:spacing w:val="-4"/>
        </w:rPr>
        <w:t> </w:t>
      </w:r>
      <w:r>
        <w:rPr/>
        <w:t>about</w:t>
      </w:r>
      <w:r>
        <w:rPr>
          <w:spacing w:val="-4"/>
        </w:rPr>
        <w:t> </w:t>
      </w:r>
      <w:r>
        <w:rPr/>
        <w:t>half</w:t>
      </w:r>
      <w:r>
        <w:rPr>
          <w:spacing w:val="-4"/>
        </w:rPr>
        <w:t> </w:t>
      </w:r>
      <w:r>
        <w:rPr/>
        <w:t>as</w:t>
      </w:r>
      <w:r>
        <w:rPr>
          <w:spacing w:val="-4"/>
        </w:rPr>
        <w:t> </w:t>
      </w:r>
      <w:r>
        <w:rPr/>
        <w:t>much</w:t>
      </w:r>
      <w:r>
        <w:rPr>
          <w:spacing w:val="-4"/>
        </w:rPr>
        <w:t> </w:t>
      </w:r>
      <w:r>
        <w:rPr/>
        <w:t>for</w:t>
      </w:r>
      <w:r>
        <w:rPr>
          <w:spacing w:val="-4"/>
        </w:rPr>
        <w:t> </w:t>
      </w:r>
      <w:r>
        <w:rPr/>
        <w:t>gas</w:t>
      </w:r>
      <w:r>
        <w:rPr>
          <w:spacing w:val="-4"/>
        </w:rPr>
        <w:t> </w:t>
      </w:r>
      <w:r>
        <w:rPr/>
        <w:t>plants.</w:t>
      </w:r>
      <w:r>
        <w:rPr>
          <w:spacing w:val="-7"/>
        </w:rPr>
        <w:t> </w:t>
      </w:r>
      <w:r>
        <w:rPr/>
        <w:t>The</w:t>
      </w:r>
      <w:r>
        <w:rPr>
          <w:spacing w:val="-4"/>
        </w:rPr>
        <w:t> </w:t>
      </w:r>
      <w:r>
        <w:rPr/>
        <w:t>negative costs</w:t>
      </w:r>
      <w:r>
        <w:rPr>
          <w:spacing w:val="-10"/>
        </w:rPr>
        <w:t> </w:t>
      </w:r>
      <w:r>
        <w:rPr/>
        <w:t>are</w:t>
      </w:r>
      <w:r>
        <w:rPr>
          <w:spacing w:val="-10"/>
        </w:rPr>
        <w:t> </w:t>
      </w:r>
      <w:r>
        <w:rPr/>
        <w:t>associated</w:t>
      </w:r>
      <w:r>
        <w:rPr>
          <w:spacing w:val="-9"/>
        </w:rPr>
        <w:t> </w:t>
      </w:r>
      <w:r>
        <w:rPr/>
        <w:t>with</w:t>
      </w:r>
      <w:r>
        <w:rPr>
          <w:spacing w:val="-10"/>
        </w:rPr>
        <w:t> </w:t>
      </w:r>
      <w:r>
        <w:rPr/>
        <w:t>assumed</w:t>
      </w:r>
      <w:r>
        <w:rPr>
          <w:spacing w:val="-9"/>
        </w:rPr>
        <w:t> </w:t>
      </w:r>
      <w:r>
        <w:rPr/>
        <w:t>offsetting</w:t>
      </w:r>
      <w:r>
        <w:rPr>
          <w:spacing w:val="-10"/>
        </w:rPr>
        <w:t> </w:t>
      </w:r>
      <w:r>
        <w:rPr/>
        <w:t>revenues</w:t>
      </w:r>
      <w:r>
        <w:rPr>
          <w:spacing w:val="-9"/>
        </w:rPr>
        <w:t> </w:t>
      </w:r>
      <w:r>
        <w:rPr/>
        <w:t>from</w:t>
      </w:r>
      <w:r>
        <w:rPr>
          <w:spacing w:val="-10"/>
        </w:rPr>
        <w:t> </w:t>
      </w:r>
      <w:r>
        <w:rPr/>
        <w:t>CO</w:t>
      </w:r>
      <w:r>
        <w:rPr>
          <w:position w:val="-6"/>
          <w:sz w:val="11"/>
        </w:rPr>
        <w:t>2 </w:t>
      </w:r>
      <w:r>
        <w:rPr/>
        <w:t>storage in enhanced oil recovery (EOR) or enhanced coal bed methane (ECBM) projects. Typical costs for transportation </w:t>
      </w:r>
      <w:r>
        <w:rPr>
          <w:spacing w:val="-4"/>
        </w:rPr>
        <w:t>and </w:t>
      </w:r>
      <w:r>
        <w:rPr/>
        <w:t>geological storage from coal plants would range from 0.05–0.6 US$ct kWh</w:t>
      </w:r>
      <w:r>
        <w:rPr>
          <w:position w:val="7"/>
          <w:sz w:val="11"/>
        </w:rPr>
        <w:t>–1</w:t>
      </w:r>
      <w:r>
        <w:rPr/>
        <w:t>. CCS technologies can also be applied to other industrial processes, such as hydrogen (H</w:t>
      </w:r>
      <w:r>
        <w:rPr>
          <w:position w:val="-6"/>
          <w:sz w:val="11"/>
        </w:rPr>
        <w:t>2</w:t>
      </w:r>
      <w:r>
        <w:rPr/>
        <w:t>) production. </w:t>
      </w:r>
      <w:r>
        <w:rPr>
          <w:spacing w:val="-6"/>
        </w:rPr>
        <w:t>In </w:t>
      </w:r>
      <w:r>
        <w:rPr/>
        <w:t>some of these non-power applications, the cost of capture </w:t>
      </w:r>
      <w:r>
        <w:rPr>
          <w:spacing w:val="-6"/>
        </w:rPr>
        <w:t>is </w:t>
      </w:r>
      <w:r>
        <w:rPr/>
        <w:t>lower than for capture from fossil-fired power plants, but </w:t>
      </w:r>
      <w:r>
        <w:rPr>
          <w:spacing w:val="-5"/>
        </w:rPr>
        <w:t>the </w:t>
      </w:r>
      <w:r>
        <w:rPr/>
        <w:t>concentrations and partial pressures of CO</w:t>
      </w:r>
      <w:r>
        <w:rPr>
          <w:position w:val="-6"/>
          <w:sz w:val="11"/>
        </w:rPr>
        <w:t>2 </w:t>
      </w:r>
      <w:r>
        <w:rPr/>
        <w:t>in the flue gases from these sources vary </w:t>
      </w:r>
      <w:r>
        <w:rPr>
          <w:spacing w:val="-3"/>
        </w:rPr>
        <w:t>widely, </w:t>
      </w:r>
      <w:r>
        <w:rPr/>
        <w:t>as do the costs. In addition to fossil-based energy conversion processes, CCS may be applied to</w:t>
      </w:r>
      <w:r>
        <w:rPr>
          <w:spacing w:val="-27"/>
        </w:rPr>
        <w:t> </w:t>
      </w:r>
      <w:r>
        <w:rPr/>
        <w:t>biomass-fed</w:t>
      </w:r>
      <w:r>
        <w:rPr>
          <w:spacing w:val="-27"/>
        </w:rPr>
        <w:t> </w:t>
      </w:r>
      <w:r>
        <w:rPr/>
        <w:t>energy</w:t>
      </w:r>
      <w:r>
        <w:rPr>
          <w:spacing w:val="-25"/>
        </w:rPr>
        <w:t> </w:t>
      </w:r>
      <w:r>
        <w:rPr/>
        <w:t>systems</w:t>
      </w:r>
      <w:r>
        <w:rPr>
          <w:spacing w:val="-27"/>
        </w:rPr>
        <w:t> </w:t>
      </w:r>
      <w:r>
        <w:rPr/>
        <w:t>to</w:t>
      </w:r>
      <w:r>
        <w:rPr>
          <w:spacing w:val="-27"/>
        </w:rPr>
        <w:t> </w:t>
      </w:r>
      <w:r>
        <w:rPr/>
        <w:t>create</w:t>
      </w:r>
      <w:r>
        <w:rPr>
          <w:spacing w:val="-26"/>
        </w:rPr>
        <w:t> </w:t>
      </w:r>
      <w:r>
        <w:rPr/>
        <w:t>useful</w:t>
      </w:r>
      <w:r>
        <w:rPr>
          <w:spacing w:val="-27"/>
        </w:rPr>
        <w:t> </w:t>
      </w:r>
      <w:r>
        <w:rPr/>
        <w:t>energy</w:t>
      </w:r>
      <w:r>
        <w:rPr>
          <w:spacing w:val="-25"/>
        </w:rPr>
        <w:t> </w:t>
      </w:r>
      <w:r>
        <w:rPr/>
        <w:t>(electricity or transportation fuels). The product cost of these systems is very</w:t>
      </w:r>
      <w:r>
        <w:rPr>
          <w:spacing w:val="-8"/>
        </w:rPr>
        <w:t> </w:t>
      </w:r>
      <w:r>
        <w:rPr/>
        <w:t>sensitive</w:t>
      </w:r>
      <w:r>
        <w:rPr>
          <w:spacing w:val="-8"/>
        </w:rPr>
        <w:t> </w:t>
      </w:r>
      <w:r>
        <w:rPr/>
        <w:t>to</w:t>
      </w:r>
      <w:r>
        <w:rPr>
          <w:spacing w:val="-8"/>
        </w:rPr>
        <w:t> </w:t>
      </w:r>
      <w:r>
        <w:rPr/>
        <w:t>the</w:t>
      </w:r>
      <w:r>
        <w:rPr>
          <w:spacing w:val="-7"/>
        </w:rPr>
        <w:t> </w:t>
      </w:r>
      <w:r>
        <w:rPr/>
        <w:t>potential</w:t>
      </w:r>
      <w:r>
        <w:rPr>
          <w:spacing w:val="-8"/>
        </w:rPr>
        <w:t> </w:t>
      </w:r>
      <w:r>
        <w:rPr/>
        <w:t>price</w:t>
      </w:r>
      <w:r>
        <w:rPr>
          <w:spacing w:val="-8"/>
        </w:rPr>
        <w:t> </w:t>
      </w:r>
      <w:r>
        <w:rPr/>
        <w:t>of</w:t>
      </w:r>
      <w:r>
        <w:rPr>
          <w:spacing w:val="-7"/>
        </w:rPr>
        <w:t> </w:t>
      </w:r>
      <w:r>
        <w:rPr/>
        <w:t>the</w:t>
      </w:r>
      <w:r>
        <w:rPr>
          <w:spacing w:val="-8"/>
        </w:rPr>
        <w:t> </w:t>
      </w:r>
      <w:r>
        <w:rPr/>
        <w:t>carbon</w:t>
      </w:r>
      <w:r>
        <w:rPr>
          <w:spacing w:val="-8"/>
        </w:rPr>
        <w:t> </w:t>
      </w:r>
      <w:r>
        <w:rPr/>
        <w:t>permit</w:t>
      </w:r>
      <w:r>
        <w:rPr>
          <w:spacing w:val="-8"/>
        </w:rPr>
        <w:t> </w:t>
      </w:r>
      <w:r>
        <w:rPr/>
        <w:t>and</w:t>
      </w:r>
      <w:r>
        <w:rPr>
          <w:spacing w:val="-7"/>
        </w:rPr>
        <w:t> </w:t>
      </w:r>
      <w:r>
        <w:rPr/>
        <w:t>the associated credits obtained with systems resulting in negative emissions. These systems can be fuelled solely by biomass, or biomass can be co-fired in conventional coal-burning plants, </w:t>
      </w:r>
      <w:r>
        <w:rPr>
          <w:spacing w:val="-6"/>
        </w:rPr>
        <w:t>in </w:t>
      </w:r>
      <w:r>
        <w:rPr/>
        <w:t>which</w:t>
      </w:r>
      <w:r>
        <w:rPr>
          <w:spacing w:val="-6"/>
        </w:rPr>
        <w:t> </w:t>
      </w:r>
      <w:r>
        <w:rPr/>
        <w:t>case</w:t>
      </w:r>
      <w:r>
        <w:rPr>
          <w:spacing w:val="-5"/>
        </w:rPr>
        <w:t> </w:t>
      </w:r>
      <w:r>
        <w:rPr/>
        <w:t>the</w:t>
      </w:r>
      <w:r>
        <w:rPr>
          <w:spacing w:val="-6"/>
        </w:rPr>
        <w:t> </w:t>
      </w:r>
      <w:r>
        <w:rPr/>
        <w:t>quantity</w:t>
      </w:r>
      <w:r>
        <w:rPr>
          <w:spacing w:val="-5"/>
        </w:rPr>
        <w:t> </w:t>
      </w:r>
      <w:r>
        <w:rPr/>
        <w:t>is</w:t>
      </w:r>
      <w:r>
        <w:rPr>
          <w:spacing w:val="-5"/>
        </w:rPr>
        <w:t> </w:t>
      </w:r>
      <w:r>
        <w:rPr/>
        <w:t>normally</w:t>
      </w:r>
      <w:r>
        <w:rPr>
          <w:spacing w:val="-6"/>
        </w:rPr>
        <w:t> </w:t>
      </w:r>
      <w:r>
        <w:rPr/>
        <w:t>limited</w:t>
      </w:r>
      <w:r>
        <w:rPr>
          <w:spacing w:val="-5"/>
        </w:rPr>
        <w:t> </w:t>
      </w:r>
      <w:r>
        <w:rPr/>
        <w:t>to</w:t>
      </w:r>
      <w:r>
        <w:rPr>
          <w:spacing w:val="-6"/>
        </w:rPr>
        <w:t> </w:t>
      </w:r>
      <w:r>
        <w:rPr/>
        <w:t>about</w:t>
      </w:r>
      <w:r>
        <w:rPr>
          <w:spacing w:val="-5"/>
        </w:rPr>
        <w:t> </w:t>
      </w:r>
      <w:r>
        <w:rPr/>
        <w:t>10–15%</w:t>
      </w:r>
      <w:r>
        <w:rPr>
          <w:spacing w:val="-5"/>
        </w:rPr>
        <w:t> </w:t>
      </w:r>
      <w:r>
        <w:rPr/>
        <w:t>of the energy</w:t>
      </w:r>
      <w:r>
        <w:rPr>
          <w:spacing w:val="-1"/>
        </w:rPr>
        <w:t> </w:t>
      </w:r>
      <w:r>
        <w:rPr/>
        <w:t>input.</w:t>
      </w:r>
    </w:p>
    <w:p>
      <w:pPr>
        <w:pStyle w:val="BodyText"/>
        <w:spacing w:line="249" w:lineRule="auto" w:before="6"/>
        <w:ind w:left="553" w:firstLine="284"/>
        <w:jc w:val="both"/>
      </w:pPr>
      <w:r>
        <w:rPr/>
        <w:t>Energy and economic models are used to study future scenarios</w:t>
      </w:r>
      <w:r>
        <w:rPr>
          <w:spacing w:val="-12"/>
        </w:rPr>
        <w:t> </w:t>
      </w:r>
      <w:r>
        <w:rPr/>
        <w:t>for</w:t>
      </w:r>
      <w:r>
        <w:rPr>
          <w:spacing w:val="-11"/>
        </w:rPr>
        <w:t> </w:t>
      </w:r>
      <w:r>
        <w:rPr/>
        <w:t>CCS</w:t>
      </w:r>
      <w:r>
        <w:rPr>
          <w:spacing w:val="-11"/>
        </w:rPr>
        <w:t> </w:t>
      </w:r>
      <w:r>
        <w:rPr/>
        <w:t>deployment</w:t>
      </w:r>
      <w:r>
        <w:rPr>
          <w:spacing w:val="-12"/>
        </w:rPr>
        <w:t> </w:t>
      </w:r>
      <w:r>
        <w:rPr/>
        <w:t>and</w:t>
      </w:r>
      <w:r>
        <w:rPr>
          <w:spacing w:val="-11"/>
        </w:rPr>
        <w:t> </w:t>
      </w:r>
      <w:r>
        <w:rPr/>
        <w:t>costs.</w:t>
      </w:r>
      <w:r>
        <w:rPr>
          <w:spacing w:val="-15"/>
        </w:rPr>
        <w:t> </w:t>
      </w:r>
      <w:r>
        <w:rPr/>
        <w:t>These</w:t>
      </w:r>
      <w:r>
        <w:rPr>
          <w:spacing w:val="-12"/>
        </w:rPr>
        <w:t> </w:t>
      </w:r>
      <w:r>
        <w:rPr/>
        <w:t>models</w:t>
      </w:r>
      <w:r>
        <w:rPr>
          <w:spacing w:val="-12"/>
        </w:rPr>
        <w:t> </w:t>
      </w:r>
      <w:r>
        <w:rPr/>
        <w:t>indicate that CCS systems are unlikely to be deployed on a large scale in the absence of an explicit policy that substantially limits greenhouse gas emissions to the atmosphere. The literature</w:t>
      </w:r>
      <w:r>
        <w:rPr>
          <w:spacing w:val="-19"/>
        </w:rPr>
        <w:t> </w:t>
      </w:r>
      <w:r>
        <w:rPr>
          <w:spacing w:val="-5"/>
        </w:rPr>
        <w:t>and</w:t>
      </w:r>
    </w:p>
    <w:p>
      <w:pPr>
        <w:pStyle w:val="BodyText"/>
      </w:pPr>
      <w:r>
        <w:rPr/>
        <w:br w:type="column"/>
      </w:r>
      <w:r>
        <w:rPr/>
      </w:r>
    </w:p>
    <w:p>
      <w:pPr>
        <w:pStyle w:val="BodyText"/>
        <w:spacing w:before="5"/>
        <w:rPr>
          <w:sz w:val="22"/>
        </w:rPr>
      </w:pPr>
    </w:p>
    <w:p>
      <w:pPr>
        <w:pStyle w:val="BodyText"/>
        <w:spacing w:line="240" w:lineRule="exact"/>
        <w:ind w:left="241" w:right="112"/>
        <w:jc w:val="both"/>
      </w:pPr>
      <w:r>
        <w:rPr/>
        <w:t>current industrial experience indicate that, in the absence of measures to limit CO</w:t>
      </w:r>
      <w:r>
        <w:rPr>
          <w:position w:val="-6"/>
          <w:sz w:val="11"/>
        </w:rPr>
        <w:t>2 </w:t>
      </w:r>
      <w:r>
        <w:rPr/>
        <w:t>emissions, there are only small, niche opportunities for the deployment of CCS technologies. These early opportunities for CCS deployment – that are likely to involve CO</w:t>
      </w:r>
      <w:r>
        <w:rPr>
          <w:position w:val="-6"/>
          <w:sz w:val="11"/>
        </w:rPr>
        <w:t>2 </w:t>
      </w:r>
      <w:r>
        <w:rPr/>
        <w:t>captured from high-purity, low-cost sources and used for a value-added application such as EOR or ECBM production – could provide valuable early experience with CCS deployment, and create parts of the infrastructure and knowledge base needed for the future large-scale deployment of CCS systems.</w:t>
      </w:r>
    </w:p>
    <w:p>
      <w:pPr>
        <w:pStyle w:val="BodyText"/>
        <w:spacing w:line="240" w:lineRule="exact"/>
        <w:ind w:left="241" w:right="112" w:firstLine="284"/>
        <w:jc w:val="both"/>
      </w:pPr>
      <w:r>
        <w:rPr/>
        <w:t>With greenhouse gas emission limits imposed, many integrated assessment analyses indicate that CCS systems will be competitive with other large-scale mitigation options, such as nuclear power and renewable energy technologies. Most energy and economic modelling done to date suggests that   the deployment of CCS systems starts to be significant when carbon prices begin to reach approximately 25–30 US$/tCO</w:t>
      </w:r>
      <w:r>
        <w:rPr>
          <w:position w:val="-6"/>
          <w:sz w:val="11"/>
        </w:rPr>
        <w:t>2 </w:t>
      </w:r>
      <w:r>
        <w:rPr/>
        <w:t>(90–110 US$/tC). They foresee  the  large-scale  deployment of CCS systems within a few decades from the start of any significant</w:t>
      </w:r>
      <w:r>
        <w:rPr>
          <w:spacing w:val="-11"/>
        </w:rPr>
        <w:t> </w:t>
      </w:r>
      <w:r>
        <w:rPr/>
        <w:t>regime</w:t>
      </w:r>
      <w:r>
        <w:rPr>
          <w:spacing w:val="-10"/>
        </w:rPr>
        <w:t> </w:t>
      </w:r>
      <w:r>
        <w:rPr/>
        <w:t>for</w:t>
      </w:r>
      <w:r>
        <w:rPr>
          <w:spacing w:val="-10"/>
        </w:rPr>
        <w:t> </w:t>
      </w:r>
      <w:r>
        <w:rPr/>
        <w:t>mitigating</w:t>
      </w:r>
      <w:r>
        <w:rPr>
          <w:spacing w:val="-10"/>
        </w:rPr>
        <w:t> </w:t>
      </w:r>
      <w:r>
        <w:rPr/>
        <w:t>global</w:t>
      </w:r>
      <w:r>
        <w:rPr>
          <w:spacing w:val="-10"/>
        </w:rPr>
        <w:t> </w:t>
      </w:r>
      <w:r>
        <w:rPr/>
        <w:t>warming.</w:t>
      </w:r>
      <w:r>
        <w:rPr>
          <w:spacing w:val="-14"/>
        </w:rPr>
        <w:t> </w:t>
      </w:r>
      <w:r>
        <w:rPr/>
        <w:t>The</w:t>
      </w:r>
      <w:r>
        <w:rPr>
          <w:spacing w:val="-9"/>
        </w:rPr>
        <w:t> </w:t>
      </w:r>
      <w:r>
        <w:rPr/>
        <w:t>literature indicates that deployment of CCS systems will increase in line with the stringency of the modelled emission reduction</w:t>
      </w:r>
      <w:r>
        <w:rPr>
          <w:spacing w:val="-36"/>
        </w:rPr>
        <w:t> </w:t>
      </w:r>
      <w:r>
        <w:rPr/>
        <w:t>regime. Least-cost CO</w:t>
      </w:r>
      <w:r>
        <w:rPr>
          <w:position w:val="-6"/>
          <w:sz w:val="11"/>
        </w:rPr>
        <w:t>2 </w:t>
      </w:r>
      <w:r>
        <w:rPr/>
        <w:t>concentration  stabilization  scenarios,  that also take into account the economic efficiency of the system, indicate that emissions mitigation becomes progressively </w:t>
      </w:r>
      <w:r>
        <w:rPr>
          <w:spacing w:val="-3"/>
        </w:rPr>
        <w:t>more </w:t>
      </w:r>
      <w:r>
        <w:rPr/>
        <w:t>stringent</w:t>
      </w:r>
      <w:r>
        <w:rPr>
          <w:spacing w:val="-21"/>
        </w:rPr>
        <w:t> </w:t>
      </w:r>
      <w:r>
        <w:rPr/>
        <w:t>over</w:t>
      </w:r>
      <w:r>
        <w:rPr>
          <w:spacing w:val="-20"/>
        </w:rPr>
        <w:t> </w:t>
      </w:r>
      <w:r>
        <w:rPr/>
        <w:t>time.</w:t>
      </w:r>
      <w:r>
        <w:rPr>
          <w:spacing w:val="-21"/>
        </w:rPr>
        <w:t> </w:t>
      </w:r>
      <w:r>
        <w:rPr/>
        <w:t>Most</w:t>
      </w:r>
      <w:r>
        <w:rPr>
          <w:spacing w:val="-20"/>
        </w:rPr>
        <w:t> </w:t>
      </w:r>
      <w:r>
        <w:rPr/>
        <w:t>analyses</w:t>
      </w:r>
      <w:r>
        <w:rPr>
          <w:spacing w:val="-21"/>
        </w:rPr>
        <w:t> </w:t>
      </w:r>
      <w:r>
        <w:rPr/>
        <w:t>indicate</w:t>
      </w:r>
      <w:r>
        <w:rPr>
          <w:spacing w:val="-20"/>
        </w:rPr>
        <w:t> </w:t>
      </w:r>
      <w:r>
        <w:rPr/>
        <w:t>that,</w:t>
      </w:r>
      <w:r>
        <w:rPr>
          <w:spacing w:val="-21"/>
        </w:rPr>
        <w:t> </w:t>
      </w:r>
      <w:r>
        <w:rPr/>
        <w:t>notwithstanding significant penetration of CCS systems by 2050, the majority of CCS deployment will occur in the second half of this century. They also indicate that early CCS deployment will   be in the industrialized nations, with deployment eventually spreading worldwide. While different scenarios vary the quantitative mix of technologies needed to meet the modelled emissions constraint, the literature consensus is that CCS</w:t>
      </w:r>
      <w:r>
        <w:rPr>
          <w:spacing w:val="-24"/>
        </w:rPr>
        <w:t> </w:t>
      </w:r>
      <w:r>
        <w:rPr/>
        <w:t>could be an important component of a broad portfolio of</w:t>
      </w:r>
      <w:r>
        <w:rPr>
          <w:spacing w:val="20"/>
        </w:rPr>
        <w:t> </w:t>
      </w:r>
      <w:r>
        <w:rPr/>
        <w:t>energy technologies and emission reduction approaches. In addition, CCS technologies are compatible with the deployment of other potentially important long-term greenhouse gas mitigation technologies such as H</w:t>
      </w:r>
      <w:r>
        <w:rPr>
          <w:position w:val="-6"/>
          <w:sz w:val="11"/>
        </w:rPr>
        <w:t>2 </w:t>
      </w:r>
      <w:r>
        <w:rPr/>
        <w:t>production from biomass and fossil fuels.</w:t>
      </w:r>
    </w:p>
    <w:p>
      <w:pPr>
        <w:pStyle w:val="BodyText"/>
        <w:spacing w:line="240" w:lineRule="exact"/>
        <w:ind w:left="241" w:right="112" w:firstLine="284"/>
        <w:jc w:val="both"/>
      </w:pPr>
      <w:r>
        <w:rPr/>
        <w:t>Published</w:t>
      </w:r>
      <w:r>
        <w:rPr>
          <w:spacing w:val="-21"/>
        </w:rPr>
        <w:t> </w:t>
      </w:r>
      <w:r>
        <w:rPr/>
        <w:t>estimates</w:t>
      </w:r>
      <w:r>
        <w:rPr>
          <w:spacing w:val="-20"/>
        </w:rPr>
        <w:t> </w:t>
      </w:r>
      <w:r>
        <w:rPr/>
        <w:t>(for</w:t>
      </w:r>
      <w:r>
        <w:rPr>
          <w:spacing w:val="-21"/>
        </w:rPr>
        <w:t> </w:t>
      </w:r>
      <w:r>
        <w:rPr/>
        <w:t>CO</w:t>
      </w:r>
      <w:r>
        <w:rPr>
          <w:position w:val="-6"/>
          <w:sz w:val="11"/>
        </w:rPr>
        <w:t>2</w:t>
      </w:r>
      <w:r>
        <w:rPr>
          <w:spacing w:val="3"/>
          <w:position w:val="-6"/>
          <w:sz w:val="11"/>
        </w:rPr>
        <w:t> </w:t>
      </w:r>
      <w:r>
        <w:rPr/>
        <w:t>stabilization</w:t>
      </w:r>
      <w:r>
        <w:rPr>
          <w:spacing w:val="-21"/>
        </w:rPr>
        <w:t> </w:t>
      </w:r>
      <w:r>
        <w:rPr/>
        <w:t>scenarios</w:t>
      </w:r>
      <w:r>
        <w:rPr>
          <w:spacing w:val="-20"/>
        </w:rPr>
        <w:t> </w:t>
      </w:r>
      <w:r>
        <w:rPr/>
        <w:t>between 450–750 ppmv) of the global cumulative amount of CO</w:t>
      </w:r>
      <w:r>
        <w:rPr>
          <w:position w:val="-6"/>
          <w:sz w:val="11"/>
        </w:rPr>
        <w:t>2 </w:t>
      </w:r>
      <w:r>
        <w:rPr/>
        <w:t>that might be stored over the course of this century in the ocean and various geological formations span a wide range: from very small contributions to thousands of gigatonnes of CO</w:t>
      </w:r>
      <w:r>
        <w:rPr>
          <w:position w:val="-6"/>
          <w:sz w:val="11"/>
        </w:rPr>
        <w:t>2</w:t>
      </w:r>
      <w:r>
        <w:rPr/>
        <w:t>. This wide range can largely be explained by the uncertainty   of long-term, socio-economic, demographic and technological change, the main drivers of future CO</w:t>
      </w:r>
      <w:r>
        <w:rPr>
          <w:position w:val="-6"/>
          <w:sz w:val="11"/>
        </w:rPr>
        <w:t>2 </w:t>
      </w:r>
      <w:r>
        <w:rPr/>
        <w:t>emissions. However, it is important to note that the majority of stabilization scenarios from 450–750 ppmv tend to cluster in the range of 220–2200 GtCO</w:t>
      </w:r>
      <w:r>
        <w:rPr>
          <w:position w:val="-6"/>
          <w:sz w:val="11"/>
        </w:rPr>
        <w:t>2 </w:t>
      </w:r>
      <w:r>
        <w:rPr/>
        <w:t>(60–600 GtC). This demand for CO</w:t>
      </w:r>
      <w:r>
        <w:rPr>
          <w:position w:val="-6"/>
          <w:sz w:val="11"/>
        </w:rPr>
        <w:t>2 </w:t>
      </w:r>
      <w:r>
        <w:rPr/>
        <w:t>storage appears to be within global estimates of total CO</w:t>
      </w:r>
      <w:r>
        <w:rPr>
          <w:position w:val="-6"/>
          <w:sz w:val="11"/>
        </w:rPr>
        <w:t>2 </w:t>
      </w:r>
      <w:r>
        <w:rPr/>
        <w:t>storage capacity. The actual use of CCS is likely to be lower than the estimates for economic potential indicated by these energy and economic models, as there are other barriers to technology development not adequately accounted for in these modelling frameworks. Examples</w:t>
      </w:r>
      <w:r>
        <w:rPr>
          <w:spacing w:val="-24"/>
        </w:rPr>
        <w:t> </w:t>
      </w:r>
      <w:r>
        <w:rPr/>
        <w:t>include</w:t>
      </w:r>
      <w:r>
        <w:rPr>
          <w:spacing w:val="-24"/>
        </w:rPr>
        <w:t> </w:t>
      </w:r>
      <w:r>
        <w:rPr/>
        <w:t>concerns</w:t>
      </w:r>
      <w:r>
        <w:rPr>
          <w:spacing w:val="-23"/>
        </w:rPr>
        <w:t> </w:t>
      </w:r>
      <w:r>
        <w:rPr/>
        <w:t>about</w:t>
      </w:r>
      <w:r>
        <w:rPr>
          <w:spacing w:val="-24"/>
        </w:rPr>
        <w:t> </w:t>
      </w:r>
      <w:r>
        <w:rPr/>
        <w:t>environmental</w:t>
      </w:r>
      <w:r>
        <w:rPr>
          <w:spacing w:val="-24"/>
        </w:rPr>
        <w:t> </w:t>
      </w:r>
      <w:r>
        <w:rPr/>
        <w:t>impact,</w:t>
      </w:r>
      <w:r>
        <w:rPr>
          <w:spacing w:val="-23"/>
        </w:rPr>
        <w:t> </w:t>
      </w:r>
      <w:r>
        <w:rPr/>
        <w:t>the</w:t>
      </w:r>
      <w:r>
        <w:rPr>
          <w:spacing w:val="-24"/>
        </w:rPr>
        <w:t> </w:t>
      </w:r>
      <w:r>
        <w:rPr>
          <w:spacing w:val="-4"/>
        </w:rPr>
        <w:t>lack</w:t>
      </w:r>
    </w:p>
    <w:p>
      <w:pPr>
        <w:spacing w:after="0" w:line="240" w:lineRule="exact"/>
        <w:jc w:val="both"/>
        <w:sectPr>
          <w:type w:val="continuous"/>
          <w:pgSz w:w="12240" w:h="15840"/>
          <w:pgMar w:top="380" w:bottom="280" w:left="580" w:right="620"/>
          <w:cols w:num="2" w:equalWidth="0">
            <w:col w:w="5599" w:space="40"/>
            <w:col w:w="5401"/>
          </w:cols>
        </w:sectPr>
      </w:pPr>
    </w:p>
    <w:p>
      <w:pPr>
        <w:pStyle w:val="BodyText"/>
      </w:pPr>
    </w:p>
    <w:p>
      <w:pPr>
        <w:pStyle w:val="BodyText"/>
        <w:spacing w:before="9"/>
        <w:rPr>
          <w:sz w:val="16"/>
        </w:rPr>
      </w:pPr>
    </w:p>
    <w:p>
      <w:pPr>
        <w:spacing w:after="0"/>
        <w:rPr>
          <w:sz w:val="16"/>
        </w:rPr>
        <w:sectPr>
          <w:headerReference w:type="even" r:id="rId7"/>
          <w:pgSz w:w="12240" w:h="15840"/>
          <w:pgMar w:header="567" w:footer="0" w:top="760" w:bottom="280" w:left="580" w:right="620"/>
        </w:sectPr>
      </w:pPr>
    </w:p>
    <w:p>
      <w:pPr>
        <w:pStyle w:val="BodyText"/>
        <w:spacing w:line="249" w:lineRule="auto" w:before="63"/>
        <w:ind w:left="157" w:right="38"/>
        <w:jc w:val="both"/>
      </w:pPr>
      <w:bookmarkStart w:name="8.2 Component costs" w:id="5"/>
      <w:bookmarkEnd w:id="5"/>
      <w:r>
        <w:rPr/>
      </w:r>
      <w:bookmarkStart w:name="8.2.1 Capture and compression" w:id="6"/>
      <w:bookmarkEnd w:id="6"/>
      <w:r>
        <w:rPr/>
      </w:r>
      <w:bookmarkStart w:name="8.1 introduction" w:id="7"/>
      <w:bookmarkEnd w:id="7"/>
      <w:r>
        <w:rPr/>
      </w:r>
      <w:r>
        <w:rPr/>
        <w:t>of a clear legal framework and uncertainty about how quickly learning-by-doing</w:t>
      </w:r>
      <w:r>
        <w:rPr>
          <w:spacing w:val="-11"/>
        </w:rPr>
        <w:t> </w:t>
      </w:r>
      <w:r>
        <w:rPr/>
        <w:t>will</w:t>
      </w:r>
      <w:r>
        <w:rPr>
          <w:spacing w:val="-11"/>
        </w:rPr>
        <w:t> </w:t>
      </w:r>
      <w:r>
        <w:rPr/>
        <w:t>lower</w:t>
      </w:r>
      <w:r>
        <w:rPr>
          <w:spacing w:val="-11"/>
        </w:rPr>
        <w:t> </w:t>
      </w:r>
      <w:r>
        <w:rPr/>
        <w:t>costs.</w:t>
      </w:r>
      <w:r>
        <w:rPr>
          <w:spacing w:val="-14"/>
        </w:rPr>
        <w:t> </w:t>
      </w:r>
      <w:r>
        <w:rPr/>
        <w:t>This</w:t>
      </w:r>
      <w:r>
        <w:rPr>
          <w:spacing w:val="-11"/>
        </w:rPr>
        <w:t> </w:t>
      </w:r>
      <w:r>
        <w:rPr/>
        <w:t>chapter</w:t>
      </w:r>
      <w:r>
        <w:rPr>
          <w:spacing w:val="-11"/>
        </w:rPr>
        <w:t> </w:t>
      </w:r>
      <w:r>
        <w:rPr/>
        <w:t>concludes</w:t>
      </w:r>
      <w:r>
        <w:rPr>
          <w:spacing w:val="-11"/>
        </w:rPr>
        <w:t> </w:t>
      </w:r>
      <w:r>
        <w:rPr/>
        <w:t>with a review of knowledge gaps that affect the reliability of these model results.</w:t>
      </w:r>
    </w:p>
    <w:p>
      <w:pPr>
        <w:pStyle w:val="BodyText"/>
        <w:spacing w:line="225" w:lineRule="auto" w:before="15"/>
        <w:ind w:left="157" w:right="39" w:firstLine="284"/>
        <w:jc w:val="both"/>
      </w:pPr>
      <w:r>
        <w:rPr/>
        <w:t>Given the potential for hundreds to thousands of</w:t>
      </w:r>
      <w:r>
        <w:rPr>
          <w:spacing w:val="-36"/>
        </w:rPr>
        <w:t> </w:t>
      </w:r>
      <w:r>
        <w:rPr/>
        <w:t>gigatonnes of CO</w:t>
      </w:r>
      <w:r>
        <w:rPr>
          <w:position w:val="-6"/>
          <w:sz w:val="11"/>
        </w:rPr>
        <w:t>2 </w:t>
      </w:r>
      <w:r>
        <w:rPr/>
        <w:t>to be stored in various geological formations and the ocean,</w:t>
      </w:r>
      <w:r>
        <w:rPr>
          <w:spacing w:val="36"/>
        </w:rPr>
        <w:t> </w:t>
      </w:r>
      <w:r>
        <w:rPr/>
        <w:t>questions</w:t>
      </w:r>
      <w:r>
        <w:rPr>
          <w:spacing w:val="36"/>
        </w:rPr>
        <w:t> </w:t>
      </w:r>
      <w:r>
        <w:rPr/>
        <w:t>have</w:t>
      </w:r>
      <w:r>
        <w:rPr>
          <w:spacing w:val="36"/>
        </w:rPr>
        <w:t> </w:t>
      </w:r>
      <w:r>
        <w:rPr/>
        <w:t>been</w:t>
      </w:r>
      <w:r>
        <w:rPr>
          <w:spacing w:val="36"/>
        </w:rPr>
        <w:t> </w:t>
      </w:r>
      <w:r>
        <w:rPr/>
        <w:t>raised</w:t>
      </w:r>
      <w:r>
        <w:rPr>
          <w:spacing w:val="37"/>
        </w:rPr>
        <w:t> </w:t>
      </w:r>
      <w:r>
        <w:rPr/>
        <w:t>about</w:t>
      </w:r>
      <w:r>
        <w:rPr>
          <w:spacing w:val="36"/>
        </w:rPr>
        <w:t> </w:t>
      </w:r>
      <w:r>
        <w:rPr/>
        <w:t>the</w:t>
      </w:r>
      <w:r>
        <w:rPr>
          <w:spacing w:val="36"/>
        </w:rPr>
        <w:t> </w:t>
      </w:r>
      <w:r>
        <w:rPr/>
        <w:t>implications</w:t>
      </w:r>
      <w:r>
        <w:rPr>
          <w:spacing w:val="36"/>
        </w:rPr>
        <w:t> </w:t>
      </w:r>
      <w:r>
        <w:rPr>
          <w:spacing w:val="-6"/>
        </w:rPr>
        <w:t>of</w:t>
      </w:r>
    </w:p>
    <w:p>
      <w:pPr>
        <w:pStyle w:val="BodyText"/>
        <w:spacing w:line="225" w:lineRule="auto" w:before="20"/>
        <w:ind w:left="157" w:right="39"/>
        <w:jc w:val="both"/>
      </w:pPr>
      <w:r>
        <w:rPr/>
        <w:t>gradual leakage from these reservoirs. From an economic perspective, such leakage – if it were to occur – can be thought of as another potential source of future CO</w:t>
      </w:r>
      <w:r>
        <w:rPr>
          <w:position w:val="-6"/>
          <w:sz w:val="11"/>
        </w:rPr>
        <w:t>2 </w:t>
      </w:r>
      <w:r>
        <w:rPr/>
        <w:t>emissions, with the cost of offsetting this leaked CO</w:t>
      </w:r>
      <w:r>
        <w:rPr>
          <w:position w:val="-6"/>
          <w:sz w:val="11"/>
        </w:rPr>
        <w:t>2 </w:t>
      </w:r>
      <w:r>
        <w:rPr/>
        <w:t>being equal to the cost of emission offsets when the stored CO</w:t>
      </w:r>
      <w:r>
        <w:rPr>
          <w:position w:val="-6"/>
          <w:sz w:val="11"/>
        </w:rPr>
        <w:t>2 </w:t>
      </w:r>
      <w:r>
        <w:rPr/>
        <w:t>leaks to the atmosphere. Within this purely economic framework, the few studies that have looked at this topic indicate that some CO</w:t>
      </w:r>
      <w:r>
        <w:rPr>
          <w:position w:val="-6"/>
          <w:sz w:val="11"/>
        </w:rPr>
        <w:t>2 </w:t>
      </w:r>
      <w:r>
        <w:rPr/>
        <w:t>leakage can</w:t>
      </w:r>
      <w:r>
        <w:rPr>
          <w:spacing w:val="-13"/>
        </w:rPr>
        <w:t> </w:t>
      </w:r>
      <w:r>
        <w:rPr/>
        <w:t>be accommodated</w:t>
      </w:r>
      <w:r>
        <w:rPr>
          <w:spacing w:val="-19"/>
        </w:rPr>
        <w:t> </w:t>
      </w:r>
      <w:r>
        <w:rPr/>
        <w:t>while</w:t>
      </w:r>
      <w:r>
        <w:rPr>
          <w:spacing w:val="-19"/>
        </w:rPr>
        <w:t> </w:t>
      </w:r>
      <w:r>
        <w:rPr/>
        <w:t>progressing</w:t>
      </w:r>
      <w:r>
        <w:rPr>
          <w:spacing w:val="-19"/>
        </w:rPr>
        <w:t> </w:t>
      </w:r>
      <w:r>
        <w:rPr/>
        <w:t>towards</w:t>
      </w:r>
      <w:r>
        <w:rPr>
          <w:spacing w:val="-19"/>
        </w:rPr>
        <w:t> </w:t>
      </w:r>
      <w:r>
        <w:rPr/>
        <w:t>the</w:t>
      </w:r>
      <w:r>
        <w:rPr>
          <w:spacing w:val="-19"/>
        </w:rPr>
        <w:t> </w:t>
      </w:r>
      <w:r>
        <w:rPr/>
        <w:t>goal</w:t>
      </w:r>
      <w:r>
        <w:rPr>
          <w:spacing w:val="-19"/>
        </w:rPr>
        <w:t> </w:t>
      </w:r>
      <w:r>
        <w:rPr/>
        <w:t>of</w:t>
      </w:r>
      <w:r>
        <w:rPr>
          <w:spacing w:val="-19"/>
        </w:rPr>
        <w:t> </w:t>
      </w:r>
      <w:r>
        <w:rPr/>
        <w:t>stabilizing atmospheric concentrations of CO</w:t>
      </w:r>
      <w:r>
        <w:rPr>
          <w:position w:val="-6"/>
          <w:sz w:val="11"/>
        </w:rPr>
        <w:t>2</w:t>
      </w:r>
      <w:r>
        <w:rPr/>
        <w:t>.</w:t>
      </w:r>
    </w:p>
    <w:p>
      <w:pPr>
        <w:pStyle w:val="Heading1"/>
        <w:numPr>
          <w:ilvl w:val="1"/>
          <w:numId w:val="2"/>
        </w:numPr>
        <w:tabs>
          <w:tab w:pos="865" w:val="left" w:leader="none"/>
          <w:tab w:pos="866" w:val="left" w:leader="none"/>
        </w:tabs>
        <w:spacing w:line="240" w:lineRule="auto" w:before="191" w:after="0"/>
        <w:ind w:left="866" w:right="0" w:hanging="710"/>
        <w:jc w:val="left"/>
      </w:pPr>
      <w:r>
        <w:rPr>
          <w:w w:val="105"/>
        </w:rPr>
        <w:t>introduction</w:t>
      </w:r>
    </w:p>
    <w:p>
      <w:pPr>
        <w:pStyle w:val="BodyText"/>
        <w:spacing w:before="3"/>
        <w:rPr>
          <w:b/>
          <w:sz w:val="21"/>
        </w:rPr>
      </w:pPr>
    </w:p>
    <w:p>
      <w:pPr>
        <w:pStyle w:val="BodyText"/>
        <w:spacing w:line="240" w:lineRule="exact"/>
        <w:ind w:left="157" w:right="39"/>
        <w:jc w:val="both"/>
      </w:pPr>
      <w:r>
        <w:rPr/>
        <w:t>In this chapter, we address two of the key questions </w:t>
      </w:r>
      <w:r>
        <w:rPr>
          <w:spacing w:val="-3"/>
        </w:rPr>
        <w:t>about    </w:t>
      </w:r>
      <w:r>
        <w:rPr/>
        <w:t>any CO</w:t>
      </w:r>
      <w:r>
        <w:rPr>
          <w:position w:val="-6"/>
          <w:sz w:val="11"/>
        </w:rPr>
        <w:t>2 </w:t>
      </w:r>
      <w:r>
        <w:rPr/>
        <w:t>mitigation technology: ‘How much will it cost?’ </w:t>
      </w:r>
      <w:r>
        <w:rPr>
          <w:spacing w:val="-4"/>
        </w:rPr>
        <w:t>and </w:t>
      </w:r>
      <w:r>
        <w:rPr/>
        <w:t>‘How do CCS technologies fit into a portfolio of greenhouse gas mitigation options?’ There are no simple  answers  to  these questions. Costs for CCS technologies depend on </w:t>
      </w:r>
      <w:r>
        <w:rPr>
          <w:spacing w:val="-4"/>
        </w:rPr>
        <w:t>many </w:t>
      </w:r>
      <w:r>
        <w:rPr/>
        <w:t>factors: fuel prices, the cost of capital, and costs for </w:t>
      </w:r>
      <w:r>
        <w:rPr>
          <w:spacing w:val="-3"/>
        </w:rPr>
        <w:t>meeting </w:t>
      </w:r>
      <w:r>
        <w:rPr/>
        <w:t>potential regulatory requirements like monitoring, to just </w:t>
      </w:r>
      <w:r>
        <w:rPr>
          <w:spacing w:val="-4"/>
        </w:rPr>
        <w:t>name </w:t>
      </w:r>
      <w:r>
        <w:rPr/>
        <w:t>a </w:t>
      </w:r>
      <w:r>
        <w:rPr>
          <w:spacing w:val="-4"/>
        </w:rPr>
        <w:t>few. </w:t>
      </w:r>
      <w:r>
        <w:rPr/>
        <w:t>Add to this the uncertainties associated with technology development, the resource base for storage potential, the regulatory</w:t>
      </w:r>
      <w:r>
        <w:rPr>
          <w:spacing w:val="-8"/>
        </w:rPr>
        <w:t> </w:t>
      </w:r>
      <w:r>
        <w:rPr/>
        <w:t>environment,</w:t>
      </w:r>
      <w:r>
        <w:rPr>
          <w:spacing w:val="-7"/>
        </w:rPr>
        <w:t> </w:t>
      </w:r>
      <w:r>
        <w:rPr/>
        <w:t>etc.,</w:t>
      </w:r>
      <w:r>
        <w:rPr>
          <w:spacing w:val="-7"/>
        </w:rPr>
        <w:t> </w:t>
      </w:r>
      <w:r>
        <w:rPr/>
        <w:t>and</w:t>
      </w:r>
      <w:r>
        <w:rPr>
          <w:spacing w:val="-7"/>
        </w:rPr>
        <w:t> </w:t>
      </w:r>
      <w:r>
        <w:rPr/>
        <w:t>it</w:t>
      </w:r>
      <w:r>
        <w:rPr>
          <w:spacing w:val="-8"/>
        </w:rPr>
        <w:t> </w:t>
      </w:r>
      <w:r>
        <w:rPr/>
        <w:t>becomes</w:t>
      </w:r>
      <w:r>
        <w:rPr>
          <w:spacing w:val="-7"/>
        </w:rPr>
        <w:t> </w:t>
      </w:r>
      <w:r>
        <w:rPr/>
        <w:t>obvious</w:t>
      </w:r>
      <w:r>
        <w:rPr>
          <w:spacing w:val="-7"/>
        </w:rPr>
        <w:t> </w:t>
      </w:r>
      <w:r>
        <w:rPr/>
        <w:t>why</w:t>
      </w:r>
      <w:r>
        <w:rPr>
          <w:spacing w:val="-7"/>
        </w:rPr>
        <w:t> </w:t>
      </w:r>
      <w:r>
        <w:rPr/>
        <w:t>there are many answers to what appear to be simple</w:t>
      </w:r>
      <w:r>
        <w:rPr>
          <w:spacing w:val="-6"/>
        </w:rPr>
        <w:t> </w:t>
      </w:r>
      <w:r>
        <w:rPr/>
        <w:t>questions.</w:t>
      </w:r>
    </w:p>
    <w:p>
      <w:pPr>
        <w:pStyle w:val="BodyText"/>
        <w:spacing w:line="240" w:lineRule="exact"/>
        <w:ind w:left="157" w:right="38" w:firstLine="284"/>
        <w:jc w:val="both"/>
      </w:pPr>
      <w:r>
        <w:rPr/>
        <w:t>This chapter starts (in Section 8.2) by looking at the costs of the system components, namely capture and compression, transport, and storage (including monitoring costs and by- product credits from operations such as EOR). The</w:t>
      </w:r>
      <w:r>
        <w:rPr>
          <w:spacing w:val="-35"/>
        </w:rPr>
        <w:t> </w:t>
      </w:r>
      <w:r>
        <w:rPr/>
        <w:t>commercial operations associated with each of these components provide a basis for the assessment of current costs. Although it involves greater uncertainty, an assessment is also included of </w:t>
      </w:r>
      <w:r>
        <w:rPr>
          <w:spacing w:val="-5"/>
        </w:rPr>
        <w:t>how </w:t>
      </w:r>
      <w:r>
        <w:rPr/>
        <w:t>these costs will change in the future. The chapter then reviews the findings from economic modelling (Section 8.3). These models take component costs at various levels of aggregation and then model how the costs change with time and how CCS technologies compete with other CO</w:t>
      </w:r>
      <w:r>
        <w:rPr>
          <w:position w:val="-6"/>
          <w:sz w:val="11"/>
        </w:rPr>
        <w:t>2 </w:t>
      </w:r>
      <w:r>
        <w:rPr/>
        <w:t>mitigation options given a variety of economic and policy assumptions. The chapter concludes with an examination of the economic implications of different storage times (Section 8.4) and a summary of the known knowledge gaps (Section 8.5).</w:t>
      </w:r>
    </w:p>
    <w:p>
      <w:pPr>
        <w:pStyle w:val="BodyText"/>
        <w:spacing w:before="4"/>
        <w:rPr>
          <w:sz w:val="21"/>
        </w:rPr>
      </w:pPr>
    </w:p>
    <w:p>
      <w:pPr>
        <w:pStyle w:val="Heading1"/>
        <w:numPr>
          <w:ilvl w:val="1"/>
          <w:numId w:val="2"/>
        </w:numPr>
        <w:tabs>
          <w:tab w:pos="865" w:val="left" w:leader="none"/>
          <w:tab w:pos="866" w:val="left" w:leader="none"/>
        </w:tabs>
        <w:spacing w:line="240" w:lineRule="auto" w:before="0" w:after="0"/>
        <w:ind w:left="866" w:right="0" w:hanging="709"/>
        <w:jc w:val="left"/>
      </w:pPr>
      <w:r>
        <w:rPr/>
        <w:t>Component</w:t>
      </w:r>
      <w:r>
        <w:rPr>
          <w:spacing w:val="-9"/>
        </w:rPr>
        <w:t> </w:t>
      </w:r>
      <w:r>
        <w:rPr/>
        <w:t>costs</w:t>
      </w:r>
    </w:p>
    <w:p>
      <w:pPr>
        <w:pStyle w:val="BodyText"/>
        <w:spacing w:before="8"/>
        <w:rPr>
          <w:b/>
          <w:sz w:val="21"/>
        </w:rPr>
      </w:pPr>
    </w:p>
    <w:p>
      <w:pPr>
        <w:pStyle w:val="BodyText"/>
        <w:spacing w:line="249" w:lineRule="auto" w:before="1"/>
        <w:ind w:left="157" w:right="38"/>
        <w:jc w:val="both"/>
      </w:pPr>
      <w:r>
        <w:rPr/>
        <w:t>This section presents cost summaries for the three key components of a CCS system, namely capture (including compression), transport, and storage. Sections 8.2.1–8.2.3 summarize the results from Chapters 3–7. Readers are referred to those chapters for more details of component costs. Results are</w:t>
      </w:r>
      <w:r>
        <w:rPr>
          <w:spacing w:val="-10"/>
        </w:rPr>
        <w:t> </w:t>
      </w:r>
      <w:r>
        <w:rPr/>
        <w:t>presented</w:t>
      </w:r>
      <w:r>
        <w:rPr>
          <w:spacing w:val="-10"/>
        </w:rPr>
        <w:t> </w:t>
      </w:r>
      <w:r>
        <w:rPr/>
        <w:t>here</w:t>
      </w:r>
      <w:r>
        <w:rPr>
          <w:spacing w:val="-10"/>
        </w:rPr>
        <w:t> </w:t>
      </w:r>
      <w:r>
        <w:rPr/>
        <w:t>in</w:t>
      </w:r>
      <w:r>
        <w:rPr>
          <w:spacing w:val="-10"/>
        </w:rPr>
        <w:t> </w:t>
      </w:r>
      <w:r>
        <w:rPr/>
        <w:t>the</w:t>
      </w:r>
      <w:r>
        <w:rPr>
          <w:spacing w:val="-9"/>
        </w:rPr>
        <w:t> </w:t>
      </w:r>
      <w:r>
        <w:rPr/>
        <w:t>form</w:t>
      </w:r>
      <w:r>
        <w:rPr>
          <w:spacing w:val="-10"/>
        </w:rPr>
        <w:t> </w:t>
      </w:r>
      <w:r>
        <w:rPr/>
        <w:t>most</w:t>
      </w:r>
      <w:r>
        <w:rPr>
          <w:spacing w:val="-10"/>
        </w:rPr>
        <w:t> </w:t>
      </w:r>
      <w:r>
        <w:rPr/>
        <w:t>convenient</w:t>
      </w:r>
      <w:r>
        <w:rPr>
          <w:spacing w:val="-10"/>
        </w:rPr>
        <w:t> </w:t>
      </w:r>
      <w:r>
        <w:rPr/>
        <w:t>for</w:t>
      </w:r>
      <w:r>
        <w:rPr>
          <w:spacing w:val="-9"/>
        </w:rPr>
        <w:t> </w:t>
      </w:r>
      <w:r>
        <w:rPr/>
        <w:t>each</w:t>
      </w:r>
      <w:r>
        <w:rPr>
          <w:spacing w:val="-10"/>
        </w:rPr>
        <w:t> </w:t>
      </w:r>
      <w:r>
        <w:rPr/>
        <w:t>section. Transport</w:t>
      </w:r>
      <w:r>
        <w:rPr>
          <w:spacing w:val="36"/>
        </w:rPr>
        <w:t> </w:t>
      </w:r>
      <w:r>
        <w:rPr/>
        <w:t>costs</w:t>
      </w:r>
      <w:r>
        <w:rPr>
          <w:spacing w:val="36"/>
        </w:rPr>
        <w:t> </w:t>
      </w:r>
      <w:r>
        <w:rPr/>
        <w:t>are</w:t>
      </w:r>
      <w:r>
        <w:rPr>
          <w:spacing w:val="36"/>
        </w:rPr>
        <w:t> </w:t>
      </w:r>
      <w:r>
        <w:rPr/>
        <w:t>given</w:t>
      </w:r>
      <w:r>
        <w:rPr>
          <w:spacing w:val="36"/>
        </w:rPr>
        <w:t> </w:t>
      </w:r>
      <w:r>
        <w:rPr/>
        <w:t>in</w:t>
      </w:r>
      <w:r>
        <w:rPr>
          <w:spacing w:val="36"/>
        </w:rPr>
        <w:t> </w:t>
      </w:r>
      <w:r>
        <w:rPr/>
        <w:t>US$/tCO</w:t>
      </w:r>
      <w:r>
        <w:rPr>
          <w:position w:val="-6"/>
          <w:sz w:val="11"/>
        </w:rPr>
        <w:t>2</w:t>
      </w:r>
      <w:r>
        <w:rPr>
          <w:spacing w:val="4"/>
          <w:position w:val="-6"/>
          <w:sz w:val="11"/>
        </w:rPr>
        <w:t> </w:t>
      </w:r>
      <w:r>
        <w:rPr/>
        <w:t>per</w:t>
      </w:r>
      <w:r>
        <w:rPr>
          <w:spacing w:val="36"/>
        </w:rPr>
        <w:t> </w:t>
      </w:r>
      <w:r>
        <w:rPr/>
        <w:t>kilometre,</w:t>
      </w:r>
      <w:r>
        <w:rPr>
          <w:spacing w:val="36"/>
        </w:rPr>
        <w:t> </w:t>
      </w:r>
      <w:r>
        <w:rPr/>
        <w:t>while</w:t>
      </w:r>
    </w:p>
    <w:p>
      <w:pPr>
        <w:pStyle w:val="BodyText"/>
        <w:spacing w:line="240" w:lineRule="exact" w:before="58"/>
        <w:ind w:left="156" w:right="510"/>
        <w:jc w:val="both"/>
      </w:pPr>
      <w:r>
        <w:rPr/>
        <w:br w:type="column"/>
      </w:r>
      <w:r>
        <w:rPr/>
        <w:t>storage costs are stated in US$/tCO</w:t>
      </w:r>
      <w:r>
        <w:rPr>
          <w:position w:val="-6"/>
          <w:sz w:val="11"/>
        </w:rPr>
        <w:t>2 </w:t>
      </w:r>
      <w:r>
        <w:rPr/>
        <w:t>stored. Capture costs for different types of power plants are represented as an increase in the electricity generation cost (US$ MWh</w:t>
      </w:r>
      <w:r>
        <w:rPr>
          <w:position w:val="7"/>
          <w:sz w:val="11"/>
        </w:rPr>
        <w:t>–1</w:t>
      </w:r>
      <w:r>
        <w:rPr/>
        <w:t>). A</w:t>
      </w:r>
      <w:r>
        <w:rPr>
          <w:spacing w:val="-39"/>
        </w:rPr>
        <w:t> </w:t>
      </w:r>
      <w:r>
        <w:rPr/>
        <w:t>discussion of how one integrates the costs of capture, transport and storage for</w:t>
      </w:r>
      <w:r>
        <w:rPr>
          <w:spacing w:val="-13"/>
        </w:rPr>
        <w:t> </w:t>
      </w:r>
      <w:r>
        <w:rPr/>
        <w:t>a</w:t>
      </w:r>
      <w:r>
        <w:rPr>
          <w:spacing w:val="-12"/>
        </w:rPr>
        <w:t> </w:t>
      </w:r>
      <w:r>
        <w:rPr/>
        <w:t>particular</w:t>
      </w:r>
      <w:r>
        <w:rPr>
          <w:spacing w:val="-13"/>
        </w:rPr>
        <w:t> </w:t>
      </w:r>
      <w:r>
        <w:rPr/>
        <w:t>system</w:t>
      </w:r>
      <w:r>
        <w:rPr>
          <w:spacing w:val="-12"/>
        </w:rPr>
        <w:t> </w:t>
      </w:r>
      <w:r>
        <w:rPr/>
        <w:t>into</w:t>
      </w:r>
      <w:r>
        <w:rPr>
          <w:spacing w:val="-13"/>
        </w:rPr>
        <w:t> </w:t>
      </w:r>
      <w:r>
        <w:rPr/>
        <w:t>a</w:t>
      </w:r>
      <w:r>
        <w:rPr>
          <w:spacing w:val="-12"/>
        </w:rPr>
        <w:t> </w:t>
      </w:r>
      <w:r>
        <w:rPr/>
        <w:t>single</w:t>
      </w:r>
      <w:r>
        <w:rPr>
          <w:spacing w:val="-13"/>
        </w:rPr>
        <w:t> </w:t>
      </w:r>
      <w:r>
        <w:rPr/>
        <w:t>value</w:t>
      </w:r>
      <w:r>
        <w:rPr>
          <w:spacing w:val="-12"/>
        </w:rPr>
        <w:t> </w:t>
      </w:r>
      <w:r>
        <w:rPr/>
        <w:t>is</w:t>
      </w:r>
      <w:r>
        <w:rPr>
          <w:spacing w:val="-13"/>
        </w:rPr>
        <w:t> </w:t>
      </w:r>
      <w:r>
        <w:rPr/>
        <w:t>presented</w:t>
      </w:r>
      <w:r>
        <w:rPr>
          <w:spacing w:val="-12"/>
        </w:rPr>
        <w:t> </w:t>
      </w:r>
      <w:r>
        <w:rPr/>
        <w:t>in</w:t>
      </w:r>
      <w:r>
        <w:rPr>
          <w:spacing w:val="-13"/>
        </w:rPr>
        <w:t> </w:t>
      </w:r>
      <w:r>
        <w:rPr/>
        <w:t>Section 8.2.4.</w:t>
      </w:r>
    </w:p>
    <w:p>
      <w:pPr>
        <w:pStyle w:val="BodyText"/>
        <w:spacing w:before="3"/>
        <w:rPr>
          <w:sz w:val="21"/>
        </w:rPr>
      </w:pPr>
    </w:p>
    <w:p>
      <w:pPr>
        <w:pStyle w:val="Heading2"/>
        <w:numPr>
          <w:ilvl w:val="2"/>
          <w:numId w:val="2"/>
        </w:numPr>
        <w:tabs>
          <w:tab w:pos="865" w:val="left" w:leader="none"/>
          <w:tab w:pos="866" w:val="left" w:leader="none"/>
        </w:tabs>
        <w:spacing w:line="240" w:lineRule="auto" w:before="1" w:after="0"/>
        <w:ind w:left="866" w:right="0" w:hanging="710"/>
        <w:jc w:val="left"/>
        <w:rPr>
          <w:i/>
          <w:sz w:val="11"/>
        </w:rPr>
      </w:pPr>
      <w:r>
        <w:rPr>
          <w:i/>
        </w:rPr>
        <w:t>Capture and compression</w:t>
      </w:r>
      <w:r>
        <w:rPr>
          <w:i/>
          <w:position w:val="7"/>
          <w:sz w:val="11"/>
        </w:rPr>
        <w:t>1</w:t>
      </w:r>
    </w:p>
    <w:p>
      <w:pPr>
        <w:pStyle w:val="BodyText"/>
        <w:spacing w:before="5"/>
        <w:rPr>
          <w:b/>
          <w:i/>
          <w:sz w:val="22"/>
        </w:rPr>
      </w:pPr>
    </w:p>
    <w:p>
      <w:pPr>
        <w:pStyle w:val="BodyText"/>
        <w:spacing w:line="225" w:lineRule="auto"/>
        <w:ind w:left="156" w:right="509"/>
        <w:jc w:val="both"/>
      </w:pPr>
      <w:r>
        <w:rPr/>
        <w:t>For most large sources of CO</w:t>
      </w:r>
      <w:r>
        <w:rPr>
          <w:position w:val="-6"/>
          <w:sz w:val="11"/>
        </w:rPr>
        <w:t>2 </w:t>
      </w:r>
      <w:r>
        <w:rPr/>
        <w:t>(e.g., power plants), the cost of capturing CO</w:t>
      </w:r>
      <w:r>
        <w:rPr>
          <w:position w:val="-6"/>
          <w:sz w:val="11"/>
        </w:rPr>
        <w:t>2 </w:t>
      </w:r>
      <w:r>
        <w:rPr/>
        <w:t>is the largest component of overall CCS costs. In this report, capture costs include the cost of compressing the CO</w:t>
      </w:r>
      <w:r>
        <w:rPr>
          <w:position w:val="-6"/>
          <w:sz w:val="11"/>
        </w:rPr>
        <w:t>2 </w:t>
      </w:r>
      <w:r>
        <w:rPr/>
        <w:t>to a pressure suitable for pipeline transport (typically about 14 MPa). However, the cost of any additional booster compressors that may be needed is included in the cost </w:t>
      </w:r>
      <w:r>
        <w:rPr>
          <w:spacing w:val="-6"/>
        </w:rPr>
        <w:t>of </w:t>
      </w:r>
      <w:r>
        <w:rPr/>
        <w:t>transport and/or</w:t>
      </w:r>
      <w:r>
        <w:rPr>
          <w:spacing w:val="-1"/>
        </w:rPr>
        <w:t> </w:t>
      </w:r>
      <w:r>
        <w:rPr/>
        <w:t>storage.</w:t>
      </w:r>
    </w:p>
    <w:p>
      <w:pPr>
        <w:pStyle w:val="BodyText"/>
        <w:spacing w:line="240" w:lineRule="exact" w:before="2"/>
        <w:ind w:left="156" w:right="509" w:firstLine="284"/>
        <w:jc w:val="both"/>
      </w:pPr>
      <w:r>
        <w:rPr/>
        <w:t>The total cost of CO</w:t>
      </w:r>
      <w:r>
        <w:rPr>
          <w:position w:val="-6"/>
          <w:sz w:val="11"/>
        </w:rPr>
        <w:t>2 </w:t>
      </w:r>
      <w:r>
        <w:rPr/>
        <w:t>capture includes the additional capital requirements, plus added operating and maintenance costs incurred</w:t>
      </w:r>
      <w:r>
        <w:rPr>
          <w:spacing w:val="-17"/>
        </w:rPr>
        <w:t> </w:t>
      </w:r>
      <w:r>
        <w:rPr/>
        <w:t>for</w:t>
      </w:r>
      <w:r>
        <w:rPr>
          <w:spacing w:val="-15"/>
        </w:rPr>
        <w:t> </w:t>
      </w:r>
      <w:r>
        <w:rPr/>
        <w:t>any</w:t>
      </w:r>
      <w:r>
        <w:rPr>
          <w:spacing w:val="-15"/>
        </w:rPr>
        <w:t> </w:t>
      </w:r>
      <w:r>
        <w:rPr/>
        <w:t>particular</w:t>
      </w:r>
      <w:r>
        <w:rPr>
          <w:spacing w:val="-17"/>
        </w:rPr>
        <w:t> </w:t>
      </w:r>
      <w:r>
        <w:rPr/>
        <w:t>application.</w:t>
      </w:r>
      <w:r>
        <w:rPr>
          <w:spacing w:val="-16"/>
        </w:rPr>
        <w:t> </w:t>
      </w:r>
      <w:r>
        <w:rPr/>
        <w:t>For</w:t>
      </w:r>
      <w:r>
        <w:rPr>
          <w:spacing w:val="-16"/>
        </w:rPr>
        <w:t> </w:t>
      </w:r>
      <w:r>
        <w:rPr/>
        <w:t>current</w:t>
      </w:r>
      <w:r>
        <w:rPr>
          <w:spacing w:val="-16"/>
        </w:rPr>
        <w:t> </w:t>
      </w:r>
      <w:r>
        <w:rPr/>
        <w:t>technologies, a substantial portion of the overall cost is due to the energy requirements for capture and compression. As elaborated in Chapter 3, a large number of technical and economic factors related to the design and operation of both the CO</w:t>
      </w:r>
      <w:r>
        <w:rPr>
          <w:position w:val="-6"/>
          <w:sz w:val="11"/>
        </w:rPr>
        <w:t>2 </w:t>
      </w:r>
      <w:r>
        <w:rPr/>
        <w:t>capture system, and the power plant or industrial process to which it is applied, influence the overall cost of capture. For this reason, the reported costs of CO</w:t>
      </w:r>
      <w:r>
        <w:rPr>
          <w:position w:val="-6"/>
          <w:sz w:val="11"/>
        </w:rPr>
        <w:t>2 </w:t>
      </w:r>
      <w:r>
        <w:rPr/>
        <w:t>capture vary </w:t>
      </w:r>
      <w:r>
        <w:rPr>
          <w:spacing w:val="-3"/>
        </w:rPr>
        <w:t>widely, </w:t>
      </w:r>
      <w:r>
        <w:rPr/>
        <w:t>even for similar </w:t>
      </w:r>
      <w:hyperlink w:history="true" w:anchor="_bookmark1">
        <w:r>
          <w:rPr/>
          <w:t>applications.</w:t>
        </w:r>
      </w:hyperlink>
    </w:p>
    <w:p>
      <w:pPr>
        <w:pStyle w:val="BodyText"/>
        <w:spacing w:line="240" w:lineRule="exact"/>
        <w:ind w:left="156" w:right="510" w:firstLine="284"/>
        <w:jc w:val="both"/>
      </w:pPr>
      <w:hyperlink w:history="true" w:anchor="_bookmark1">
        <w:r>
          <w:rPr>
            <w:spacing w:val="-3"/>
          </w:rPr>
          <w:t>Table </w:t>
        </w:r>
        <w:r>
          <w:rPr/>
          <w:t>8.1</w:t>
        </w:r>
      </w:hyperlink>
      <w:r>
        <w:rPr/>
        <w:t> summarizes the CO</w:t>
      </w:r>
      <w:r>
        <w:rPr>
          <w:position w:val="-6"/>
          <w:sz w:val="11"/>
        </w:rPr>
        <w:t>2 </w:t>
      </w:r>
      <w:r>
        <w:rPr/>
        <w:t>capture costs reported in Chapter 3 for baseload operations of new fossil fuel power plants (in the size range of 300–800 MW) employing current commercial technology. The most widely studied systems are new power plants based on coal combustion or gasification. For costs associated with retrofitting existing power plants, see </w:t>
      </w:r>
      <w:r>
        <w:rPr>
          <w:spacing w:val="-3"/>
        </w:rPr>
        <w:t>Table </w:t>
      </w:r>
      <w:r>
        <w:rPr/>
        <w:t>3.8. For a modern (high-efficiency) coal-burning power plant, CO</w:t>
      </w:r>
      <w:r>
        <w:rPr>
          <w:position w:val="-6"/>
          <w:sz w:val="11"/>
        </w:rPr>
        <w:t>2 </w:t>
      </w:r>
      <w:r>
        <w:rPr/>
        <w:t>capture using an amine-based scrubber increases the cost of electricity generation (COE) by approximately </w:t>
      </w:r>
      <w:r>
        <w:rPr>
          <w:spacing w:val="-7"/>
        </w:rPr>
        <w:t>40 </w:t>
      </w:r>
      <w:r>
        <w:rPr/>
        <w:t>to 70 per cent while reducing CO</w:t>
      </w:r>
      <w:r>
        <w:rPr>
          <w:position w:val="-6"/>
          <w:sz w:val="11"/>
        </w:rPr>
        <w:t>2 </w:t>
      </w:r>
      <w:r>
        <w:rPr/>
        <w:t>emissions per kilowatt-hour (kWh)</w:t>
      </w:r>
      <w:r>
        <w:rPr>
          <w:spacing w:val="-13"/>
        </w:rPr>
        <w:t> </w:t>
      </w:r>
      <w:r>
        <w:rPr/>
        <w:t>by</w:t>
      </w:r>
      <w:r>
        <w:rPr>
          <w:spacing w:val="-13"/>
        </w:rPr>
        <w:t> </w:t>
      </w:r>
      <w:r>
        <w:rPr/>
        <w:t>about</w:t>
      </w:r>
      <w:r>
        <w:rPr>
          <w:spacing w:val="-13"/>
        </w:rPr>
        <w:t> </w:t>
      </w:r>
      <w:r>
        <w:rPr/>
        <w:t>85%.</w:t>
      </w:r>
      <w:r>
        <w:rPr>
          <w:spacing w:val="-16"/>
        </w:rPr>
        <w:t> </w:t>
      </w:r>
      <w:r>
        <w:rPr/>
        <w:t>The</w:t>
      </w:r>
      <w:r>
        <w:rPr>
          <w:spacing w:val="-13"/>
        </w:rPr>
        <w:t> </w:t>
      </w:r>
      <w:r>
        <w:rPr/>
        <w:t>same</w:t>
      </w:r>
      <w:r>
        <w:rPr>
          <w:spacing w:val="-13"/>
        </w:rPr>
        <w:t> </w:t>
      </w:r>
      <w:r>
        <w:rPr/>
        <w:t>CO</w:t>
      </w:r>
      <w:r>
        <w:rPr>
          <w:position w:val="-6"/>
          <w:sz w:val="11"/>
        </w:rPr>
        <w:t>2</w:t>
      </w:r>
      <w:r>
        <w:rPr>
          <w:spacing w:val="10"/>
          <w:position w:val="-6"/>
          <w:sz w:val="11"/>
        </w:rPr>
        <w:t> </w:t>
      </w:r>
      <w:r>
        <w:rPr/>
        <w:t>capture</w:t>
      </w:r>
      <w:r>
        <w:rPr>
          <w:spacing w:val="-13"/>
        </w:rPr>
        <w:t> </w:t>
      </w:r>
      <w:r>
        <w:rPr/>
        <w:t>technology</w:t>
      </w:r>
      <w:r>
        <w:rPr>
          <w:spacing w:val="-13"/>
        </w:rPr>
        <w:t> </w:t>
      </w:r>
      <w:r>
        <w:rPr/>
        <w:t>applied to a new natural gas combined cycle (NGCC) plant increases the COE by approximately 40 to 70 per cent. For a new coal- based plant employing an integrated gasification combined cycle (IGCC) system, a similar reduction in CO</w:t>
      </w:r>
      <w:r>
        <w:rPr>
          <w:position w:val="-6"/>
          <w:sz w:val="11"/>
        </w:rPr>
        <w:t>2 </w:t>
      </w:r>
      <w:r>
        <w:rPr/>
        <w:t>using current technology (in this case, a water gas shift reactor followed by</w:t>
      </w:r>
      <w:r>
        <w:rPr>
          <w:spacing w:val="-23"/>
        </w:rPr>
        <w:t> </w:t>
      </w:r>
      <w:r>
        <w:rPr/>
        <w:t>a physical absorption system) increases the COE by 20 to 55%. The lower incremental cost for IGCC systems is due in large part to the lower gas volumes and lower energy </w:t>
      </w:r>
      <w:r>
        <w:rPr>
          <w:spacing w:val="-2"/>
        </w:rPr>
        <w:t>requirements </w:t>
      </w:r>
      <w:r>
        <w:rPr/>
        <w:t>for</w:t>
      </w:r>
      <w:r>
        <w:rPr>
          <w:spacing w:val="-10"/>
        </w:rPr>
        <w:t> </w:t>
      </w:r>
      <w:r>
        <w:rPr/>
        <w:t>CO</w:t>
      </w:r>
      <w:r>
        <w:rPr>
          <w:position w:val="-6"/>
          <w:sz w:val="11"/>
        </w:rPr>
        <w:t>2</w:t>
      </w:r>
      <w:r>
        <w:rPr>
          <w:spacing w:val="13"/>
          <w:position w:val="-6"/>
          <w:sz w:val="11"/>
        </w:rPr>
        <w:t> </w:t>
      </w:r>
      <w:r>
        <w:rPr/>
        <w:t>capture</w:t>
      </w:r>
      <w:r>
        <w:rPr>
          <w:spacing w:val="-10"/>
        </w:rPr>
        <w:t> </w:t>
      </w:r>
      <w:r>
        <w:rPr/>
        <w:t>relative</w:t>
      </w:r>
      <w:r>
        <w:rPr>
          <w:spacing w:val="-10"/>
        </w:rPr>
        <w:t> </w:t>
      </w:r>
      <w:r>
        <w:rPr/>
        <w:t>to</w:t>
      </w:r>
      <w:r>
        <w:rPr>
          <w:spacing w:val="-9"/>
        </w:rPr>
        <w:t> </w:t>
      </w:r>
      <w:r>
        <w:rPr/>
        <w:t>combustion-based</w:t>
      </w:r>
      <w:r>
        <w:rPr>
          <w:spacing w:val="-11"/>
        </w:rPr>
        <w:t> </w:t>
      </w:r>
      <w:r>
        <w:rPr/>
        <w:t>systems.</w:t>
      </w:r>
      <w:r>
        <w:rPr>
          <w:spacing w:val="-10"/>
        </w:rPr>
        <w:t> </w:t>
      </w:r>
      <w:r>
        <w:rPr/>
        <w:t>It</w:t>
      </w:r>
      <w:r>
        <w:rPr>
          <w:spacing w:val="-9"/>
        </w:rPr>
        <w:t> </w:t>
      </w:r>
      <w:r>
        <w:rPr/>
        <w:t>should be noted that the absence of industrial experience with large- scale capture of CO</w:t>
      </w:r>
      <w:r>
        <w:rPr>
          <w:position w:val="-6"/>
          <w:sz w:val="11"/>
        </w:rPr>
        <w:t>2 </w:t>
      </w:r>
      <w:r>
        <w:rPr/>
        <w:t>in the electricity sector means that these numbers are subject to uncertainties, as is explained in Section 3.7.</w:t>
      </w:r>
    </w:p>
    <w:p>
      <w:pPr>
        <w:pStyle w:val="BodyText"/>
      </w:pPr>
    </w:p>
    <w:p>
      <w:pPr>
        <w:pStyle w:val="BodyText"/>
      </w:pPr>
    </w:p>
    <w:p>
      <w:pPr>
        <w:pStyle w:val="BodyText"/>
        <w:spacing w:before="10"/>
        <w:rPr>
          <w:sz w:val="26"/>
        </w:rPr>
      </w:pPr>
      <w:r>
        <w:rPr/>
        <w:pict>
          <v:shape style="position:absolute;margin-left:303.165009pt;margin-top:17.898979pt;width:72pt;height:.1pt;mso-position-horizontal-relative:page;mso-position-vertical-relative:paragraph;z-index:-251652096;mso-wrap-distance-left:0;mso-wrap-distance-right:0" coordorigin="6063,358" coordsize="1440,0" path="m6063,358l7503,358e" filled="false" stroked="true" strokeweight="1pt" strokecolor="#000000">
            <v:path arrowok="t"/>
            <v:stroke dashstyle="solid"/>
            <w10:wrap type="topAndBottom"/>
          </v:shape>
        </w:pict>
      </w:r>
    </w:p>
    <w:p>
      <w:pPr>
        <w:spacing w:line="261" w:lineRule="auto" w:before="11"/>
        <w:ind w:left="240" w:right="511" w:hanging="84"/>
        <w:jc w:val="both"/>
        <w:rPr>
          <w:sz w:val="16"/>
        </w:rPr>
      </w:pPr>
      <w:r>
        <w:rPr>
          <w:position w:val="5"/>
          <w:sz w:val="9"/>
        </w:rPr>
        <w:t>1 </w:t>
      </w:r>
      <w:r>
        <w:rPr>
          <w:sz w:val="16"/>
        </w:rPr>
        <w:t>This section is based on material presented in Section 3.7. The reader is referred to that section for a more detailed analysis and literature references.</w:t>
      </w:r>
    </w:p>
    <w:p>
      <w:pPr>
        <w:spacing w:after="0" w:line="261" w:lineRule="auto"/>
        <w:jc w:val="both"/>
        <w:rPr>
          <w:sz w:val="16"/>
        </w:rPr>
        <w:sectPr>
          <w:type w:val="continuous"/>
          <w:pgSz w:w="12240" w:h="15840"/>
          <w:pgMar w:top="380" w:bottom="280" w:left="580" w:right="620"/>
          <w:cols w:num="2" w:equalWidth="0">
            <w:col w:w="5243" w:space="84"/>
            <w:col w:w="5713"/>
          </w:cols>
        </w:sectPr>
      </w:pPr>
    </w:p>
    <w:p>
      <w:pPr>
        <w:pStyle w:val="BodyText"/>
      </w:pPr>
      <w:r>
        <w:rPr/>
        <w:pict>
          <v:shape style="position:absolute;margin-left:752.653625pt;margin-top:55.692902pt;width:12pt;height:162.85pt;mso-position-horizontal-relative:page;mso-position-vertical-relative:page;z-index:251665408" type="#_x0000_t202" filled="false" stroked="false">
            <v:textbox inset="0,0,0,0" style="layout-flow:vertical">
              <w:txbxContent>
                <w:p>
                  <w:pPr>
                    <w:spacing w:line="213" w:lineRule="exact" w:before="0"/>
                    <w:ind w:left="20" w:right="0" w:firstLine="0"/>
                    <w:jc w:val="left"/>
                    <w:rPr>
                      <w:i/>
                      <w:sz w:val="20"/>
                    </w:rPr>
                  </w:pPr>
                  <w:r>
                    <w:rPr>
                      <w:i/>
                      <w:sz w:val="20"/>
                    </w:rPr>
                    <w:t>Chapter 8: Cost and economic potential</w:t>
                  </w:r>
                </w:p>
              </w:txbxContent>
            </v:textbox>
            <w10:wrap type="none"/>
          </v:shape>
        </w:pict>
      </w:r>
      <w:r>
        <w:rPr/>
        <w:pict>
          <v:shape style="position:absolute;margin-left:752.653625pt;margin-top:559.149597pt;width:12pt;height:17pt;mso-position-horizontal-relative:page;mso-position-vertical-relative:page;z-index:251666432" type="#_x0000_t202" filled="false" stroked="false">
            <v:textbox inset="0,0,0,0" style="layout-flow:vertical">
              <w:txbxContent>
                <w:p>
                  <w:pPr>
                    <w:spacing w:line="213" w:lineRule="exact" w:before="0"/>
                    <w:ind w:left="20" w:right="0" w:firstLine="0"/>
                    <w:jc w:val="left"/>
                    <w:rPr>
                      <w:b/>
                      <w:sz w:val="20"/>
                    </w:rPr>
                  </w:pPr>
                  <w:r>
                    <w:rPr>
                      <w:b/>
                      <w:sz w:val="20"/>
                    </w:rPr>
                    <w:t>343</w:t>
                  </w:r>
                </w:p>
              </w:txbxContent>
            </v:textbox>
            <w10:wrap type="none"/>
          </v:shape>
        </w:pict>
      </w:r>
    </w:p>
    <w:p>
      <w:pPr>
        <w:pStyle w:val="BodyText"/>
      </w:pPr>
    </w:p>
    <w:p>
      <w:pPr>
        <w:pStyle w:val="BodyText"/>
      </w:pPr>
    </w:p>
    <w:p>
      <w:pPr>
        <w:pStyle w:val="BodyText"/>
        <w:spacing w:before="10"/>
        <w:rPr>
          <w:sz w:val="29"/>
        </w:rPr>
      </w:pPr>
    </w:p>
    <w:p>
      <w:pPr>
        <w:spacing w:before="67"/>
        <w:ind w:left="578" w:right="0" w:firstLine="0"/>
        <w:jc w:val="both"/>
        <w:rPr>
          <w:b/>
          <w:sz w:val="18"/>
        </w:rPr>
      </w:pPr>
      <w:bookmarkStart w:name="_bookmark1" w:id="8"/>
      <w:bookmarkEnd w:id="8"/>
      <w:r>
        <w:rPr/>
      </w:r>
      <w:bookmarkStart w:name="_bookmark0" w:id="9"/>
      <w:bookmarkEnd w:id="9"/>
      <w:r>
        <w:rPr/>
      </w:r>
      <w:r>
        <w:rPr>
          <w:b/>
          <w:spacing w:val="-17"/>
          <w:w w:val="200"/>
          <w:sz w:val="18"/>
        </w:rPr>
        <w:t>t</w:t>
      </w:r>
      <w:r>
        <w:rPr>
          <w:b/>
          <w:sz w:val="18"/>
        </w:rPr>
        <w:t>able 8.1 </w:t>
      </w:r>
      <w:r>
        <w:rPr>
          <w:spacing w:val="-1"/>
          <w:sz w:val="18"/>
        </w:rPr>
        <w:t>Summar</w:t>
      </w:r>
      <w:r>
        <w:rPr>
          <w:sz w:val="18"/>
        </w:rPr>
        <w:t>y</w:t>
      </w:r>
      <w:r>
        <w:rPr>
          <w:spacing w:val="-1"/>
          <w:sz w:val="18"/>
        </w:rPr>
        <w:t> </w:t>
      </w:r>
      <w:r>
        <w:rPr>
          <w:sz w:val="18"/>
        </w:rPr>
        <w:t>of new plant performance and CO</w:t>
      </w:r>
      <w:r>
        <w:rPr>
          <w:w w:val="104"/>
          <w:position w:val="-5"/>
          <w:sz w:val="10"/>
        </w:rPr>
        <w:t>2</w:t>
      </w:r>
      <w:r>
        <w:rPr>
          <w:position w:val="-5"/>
          <w:sz w:val="10"/>
        </w:rPr>
        <w:t> </w:t>
      </w:r>
      <w:r>
        <w:rPr>
          <w:spacing w:val="-5"/>
          <w:position w:val="-5"/>
          <w:sz w:val="10"/>
        </w:rPr>
        <w:t> </w:t>
      </w:r>
      <w:r>
        <w:rPr>
          <w:sz w:val="18"/>
        </w:rPr>
        <w:t>capture cost based on current technolog</w:t>
      </w:r>
      <w:r>
        <w:rPr>
          <w:spacing w:val="-2"/>
          <w:sz w:val="18"/>
        </w:rPr>
        <w:t>y</w:t>
      </w:r>
      <w:r>
        <w:rPr>
          <w:b/>
          <w:sz w:val="18"/>
        </w:rPr>
        <w:t>.</w:t>
      </w: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54"/>
        <w:gridCol w:w="566"/>
        <w:gridCol w:w="304"/>
        <w:gridCol w:w="630"/>
        <w:gridCol w:w="710"/>
        <w:gridCol w:w="756"/>
        <w:gridCol w:w="238"/>
        <w:gridCol w:w="584"/>
        <w:gridCol w:w="951"/>
        <w:gridCol w:w="585"/>
        <w:gridCol w:w="238"/>
        <w:gridCol w:w="614"/>
        <w:gridCol w:w="619"/>
        <w:gridCol w:w="696"/>
        <w:gridCol w:w="252"/>
        <w:gridCol w:w="586"/>
        <w:gridCol w:w="660"/>
        <w:gridCol w:w="1948"/>
      </w:tblGrid>
      <w:tr>
        <w:trPr>
          <w:trHeight w:val="260" w:hRule="atLeast"/>
        </w:trPr>
        <w:tc>
          <w:tcPr>
            <w:tcW w:w="1954" w:type="dxa"/>
            <w:vMerge w:val="restart"/>
            <w:shd w:val="clear" w:color="auto" w:fill="E0EEE0"/>
          </w:tcPr>
          <w:p>
            <w:pPr>
              <w:pStyle w:val="TableParagraph"/>
              <w:spacing w:line="249" w:lineRule="auto" w:before="128"/>
              <w:ind w:left="39" w:right="688"/>
              <w:jc w:val="left"/>
              <w:rPr>
                <w:b/>
                <w:sz w:val="16"/>
              </w:rPr>
            </w:pPr>
            <w:r>
              <w:rPr>
                <w:b/>
                <w:sz w:val="16"/>
              </w:rPr>
              <w:t>Performance and Cost measures</w:t>
            </w:r>
          </w:p>
        </w:tc>
        <w:tc>
          <w:tcPr>
            <w:tcW w:w="2210" w:type="dxa"/>
            <w:gridSpan w:val="4"/>
            <w:shd w:val="clear" w:color="auto" w:fill="E0EEE0"/>
          </w:tcPr>
          <w:p>
            <w:pPr>
              <w:pStyle w:val="TableParagraph"/>
              <w:spacing w:before="40"/>
              <w:ind w:left="499"/>
              <w:jc w:val="left"/>
              <w:rPr>
                <w:b/>
                <w:sz w:val="16"/>
              </w:rPr>
            </w:pPr>
            <w:r>
              <w:rPr>
                <w:b/>
                <w:sz w:val="16"/>
              </w:rPr>
              <w:t>New NGCC Plant</w:t>
            </w:r>
          </w:p>
        </w:tc>
        <w:tc>
          <w:tcPr>
            <w:tcW w:w="2529" w:type="dxa"/>
            <w:gridSpan w:val="4"/>
            <w:shd w:val="clear" w:color="auto" w:fill="E0EEE0"/>
          </w:tcPr>
          <w:p>
            <w:pPr>
              <w:pStyle w:val="TableParagraph"/>
              <w:spacing w:before="40"/>
              <w:ind w:left="828"/>
              <w:jc w:val="left"/>
              <w:rPr>
                <w:b/>
                <w:sz w:val="16"/>
              </w:rPr>
            </w:pPr>
            <w:r>
              <w:rPr>
                <w:b/>
                <w:sz w:val="16"/>
              </w:rPr>
              <w:t>New PC Plant</w:t>
            </w:r>
          </w:p>
        </w:tc>
        <w:tc>
          <w:tcPr>
            <w:tcW w:w="2056" w:type="dxa"/>
            <w:gridSpan w:val="4"/>
            <w:tcBorders>
              <w:right w:val="double" w:sz="3" w:space="0" w:color="000000"/>
            </w:tcBorders>
            <w:shd w:val="clear" w:color="auto" w:fill="E0EEE0"/>
          </w:tcPr>
          <w:p>
            <w:pPr>
              <w:pStyle w:val="TableParagraph"/>
              <w:spacing w:before="40"/>
              <w:ind w:left="427"/>
              <w:jc w:val="left"/>
              <w:rPr>
                <w:b/>
                <w:sz w:val="16"/>
              </w:rPr>
            </w:pPr>
            <w:r>
              <w:rPr>
                <w:b/>
                <w:sz w:val="16"/>
              </w:rPr>
              <w:t>New iGCC Plant</w:t>
            </w:r>
          </w:p>
        </w:tc>
        <w:tc>
          <w:tcPr>
            <w:tcW w:w="2194" w:type="dxa"/>
            <w:gridSpan w:val="4"/>
            <w:tcBorders>
              <w:left w:val="double" w:sz="3" w:space="0" w:color="000000"/>
            </w:tcBorders>
            <w:shd w:val="clear" w:color="auto" w:fill="E0EEE0"/>
          </w:tcPr>
          <w:p>
            <w:pPr>
              <w:pStyle w:val="TableParagraph"/>
              <w:spacing w:before="40"/>
              <w:ind w:left="369"/>
              <w:jc w:val="left"/>
              <w:rPr>
                <w:b/>
                <w:sz w:val="16"/>
              </w:rPr>
            </w:pPr>
            <w:r>
              <w:rPr>
                <w:b/>
                <w:sz w:val="16"/>
              </w:rPr>
              <w:t>New Hydrogen Plant</w:t>
            </w:r>
          </w:p>
        </w:tc>
        <w:tc>
          <w:tcPr>
            <w:tcW w:w="1948" w:type="dxa"/>
            <w:shd w:val="clear" w:color="auto" w:fill="E0EEE0"/>
          </w:tcPr>
          <w:p>
            <w:pPr>
              <w:pStyle w:val="TableParagraph"/>
              <w:spacing w:line="199" w:lineRule="exact" w:before="40"/>
              <w:ind w:left="294"/>
              <w:jc w:val="left"/>
              <w:rPr>
                <w:b/>
                <w:sz w:val="16"/>
              </w:rPr>
            </w:pPr>
            <w:r>
              <w:rPr>
                <w:b/>
                <w:sz w:val="16"/>
              </w:rPr>
              <w:t>(units for H</w:t>
            </w:r>
            <w:r>
              <w:rPr>
                <w:b/>
                <w:position w:val="-4"/>
                <w:sz w:val="9"/>
              </w:rPr>
              <w:t>2 </w:t>
            </w:r>
            <w:r>
              <w:rPr>
                <w:b/>
                <w:sz w:val="16"/>
              </w:rPr>
              <w:t>Plant)</w:t>
            </w:r>
          </w:p>
        </w:tc>
      </w:tr>
      <w:tr>
        <w:trPr>
          <w:trHeight w:val="260" w:hRule="atLeast"/>
        </w:trPr>
        <w:tc>
          <w:tcPr>
            <w:tcW w:w="1954" w:type="dxa"/>
            <w:vMerge/>
            <w:tcBorders>
              <w:top w:val="nil"/>
            </w:tcBorders>
            <w:shd w:val="clear" w:color="auto" w:fill="E0EEE0"/>
          </w:tcPr>
          <w:p>
            <w:pPr>
              <w:rPr>
                <w:sz w:val="2"/>
                <w:szCs w:val="2"/>
              </w:rPr>
            </w:pPr>
          </w:p>
        </w:tc>
        <w:tc>
          <w:tcPr>
            <w:tcW w:w="1500" w:type="dxa"/>
            <w:gridSpan w:val="3"/>
            <w:shd w:val="clear" w:color="auto" w:fill="E0EEE0"/>
          </w:tcPr>
          <w:p>
            <w:pPr>
              <w:pStyle w:val="TableParagraph"/>
              <w:spacing w:before="40"/>
              <w:ind w:left="519" w:right="485"/>
              <w:rPr>
                <w:b/>
                <w:sz w:val="16"/>
              </w:rPr>
            </w:pPr>
            <w:r>
              <w:rPr>
                <w:b/>
                <w:sz w:val="16"/>
              </w:rPr>
              <w:t>Range</w:t>
            </w:r>
          </w:p>
        </w:tc>
        <w:tc>
          <w:tcPr>
            <w:tcW w:w="710" w:type="dxa"/>
            <w:vMerge w:val="restart"/>
            <w:shd w:val="clear" w:color="auto" w:fill="E0EEE0"/>
          </w:tcPr>
          <w:p>
            <w:pPr>
              <w:pStyle w:val="TableParagraph"/>
              <w:spacing w:line="249" w:lineRule="auto" w:before="40"/>
              <w:ind w:left="168" w:right="119" w:firstLine="34"/>
              <w:jc w:val="left"/>
              <w:rPr>
                <w:b/>
                <w:sz w:val="16"/>
              </w:rPr>
            </w:pPr>
            <w:r>
              <w:rPr>
                <w:b/>
                <w:w w:val="105"/>
                <w:sz w:val="16"/>
              </w:rPr>
              <w:t>Rep. value</w:t>
            </w:r>
          </w:p>
        </w:tc>
        <w:tc>
          <w:tcPr>
            <w:tcW w:w="1578" w:type="dxa"/>
            <w:gridSpan w:val="3"/>
            <w:shd w:val="clear" w:color="auto" w:fill="E0EEE0"/>
          </w:tcPr>
          <w:p>
            <w:pPr>
              <w:pStyle w:val="TableParagraph"/>
              <w:spacing w:before="40"/>
              <w:ind w:left="555" w:right="526"/>
              <w:rPr>
                <w:b/>
                <w:sz w:val="16"/>
              </w:rPr>
            </w:pPr>
            <w:r>
              <w:rPr>
                <w:b/>
                <w:sz w:val="16"/>
              </w:rPr>
              <w:t>Range</w:t>
            </w:r>
          </w:p>
        </w:tc>
        <w:tc>
          <w:tcPr>
            <w:tcW w:w="951" w:type="dxa"/>
            <w:vMerge w:val="restart"/>
            <w:shd w:val="clear" w:color="auto" w:fill="E0EEE0"/>
          </w:tcPr>
          <w:p>
            <w:pPr>
              <w:pStyle w:val="TableParagraph"/>
              <w:spacing w:line="249" w:lineRule="auto" w:before="40"/>
              <w:ind w:left="286" w:right="242" w:firstLine="34"/>
              <w:jc w:val="left"/>
              <w:rPr>
                <w:b/>
                <w:sz w:val="16"/>
              </w:rPr>
            </w:pPr>
            <w:r>
              <w:rPr>
                <w:b/>
                <w:w w:val="105"/>
                <w:sz w:val="16"/>
              </w:rPr>
              <w:t>Rep. value</w:t>
            </w:r>
          </w:p>
        </w:tc>
        <w:tc>
          <w:tcPr>
            <w:tcW w:w="1437" w:type="dxa"/>
            <w:gridSpan w:val="3"/>
            <w:shd w:val="clear" w:color="auto" w:fill="E0EEE0"/>
          </w:tcPr>
          <w:p>
            <w:pPr>
              <w:pStyle w:val="TableParagraph"/>
              <w:spacing w:before="40"/>
              <w:ind w:left="482" w:right="459"/>
              <w:rPr>
                <w:b/>
                <w:sz w:val="16"/>
              </w:rPr>
            </w:pPr>
            <w:r>
              <w:rPr>
                <w:b/>
                <w:sz w:val="16"/>
              </w:rPr>
              <w:t>Range</w:t>
            </w:r>
          </w:p>
        </w:tc>
        <w:tc>
          <w:tcPr>
            <w:tcW w:w="619" w:type="dxa"/>
            <w:vMerge w:val="restart"/>
            <w:tcBorders>
              <w:right w:val="double" w:sz="3" w:space="0" w:color="000000"/>
            </w:tcBorders>
            <w:shd w:val="clear" w:color="auto" w:fill="E0EEE0"/>
          </w:tcPr>
          <w:p>
            <w:pPr>
              <w:pStyle w:val="TableParagraph"/>
              <w:spacing w:line="249" w:lineRule="auto" w:before="40"/>
              <w:ind w:left="101" w:right="75" w:firstLine="34"/>
              <w:jc w:val="left"/>
              <w:rPr>
                <w:b/>
                <w:sz w:val="16"/>
              </w:rPr>
            </w:pPr>
            <w:r>
              <w:rPr>
                <w:b/>
                <w:w w:val="105"/>
                <w:sz w:val="16"/>
              </w:rPr>
              <w:t>Rep. value</w:t>
            </w:r>
          </w:p>
        </w:tc>
        <w:tc>
          <w:tcPr>
            <w:tcW w:w="1534" w:type="dxa"/>
            <w:gridSpan w:val="3"/>
            <w:tcBorders>
              <w:left w:val="double" w:sz="3" w:space="0" w:color="000000"/>
            </w:tcBorders>
            <w:shd w:val="clear" w:color="auto" w:fill="E0EEE0"/>
          </w:tcPr>
          <w:p>
            <w:pPr>
              <w:pStyle w:val="TableParagraph"/>
              <w:spacing w:before="40"/>
              <w:ind w:left="520" w:right="498"/>
              <w:rPr>
                <w:b/>
                <w:sz w:val="16"/>
              </w:rPr>
            </w:pPr>
            <w:r>
              <w:rPr>
                <w:b/>
                <w:sz w:val="16"/>
              </w:rPr>
              <w:t>Range</w:t>
            </w:r>
          </w:p>
        </w:tc>
        <w:tc>
          <w:tcPr>
            <w:tcW w:w="660" w:type="dxa"/>
            <w:vMerge w:val="restart"/>
            <w:shd w:val="clear" w:color="auto" w:fill="E0EEE0"/>
          </w:tcPr>
          <w:p>
            <w:pPr>
              <w:pStyle w:val="TableParagraph"/>
              <w:spacing w:line="249" w:lineRule="auto" w:before="40"/>
              <w:ind w:left="130" w:right="107" w:firstLine="34"/>
              <w:jc w:val="left"/>
              <w:rPr>
                <w:b/>
                <w:sz w:val="16"/>
              </w:rPr>
            </w:pPr>
            <w:r>
              <w:rPr>
                <w:b/>
                <w:w w:val="105"/>
                <w:sz w:val="16"/>
              </w:rPr>
              <w:t>Rep. value</w:t>
            </w:r>
          </w:p>
        </w:tc>
        <w:tc>
          <w:tcPr>
            <w:tcW w:w="1948" w:type="dxa"/>
            <w:shd w:val="clear" w:color="auto" w:fill="E0EEE0"/>
          </w:tcPr>
          <w:p>
            <w:pPr>
              <w:pStyle w:val="TableParagraph"/>
              <w:spacing w:before="0"/>
              <w:jc w:val="left"/>
              <w:rPr>
                <w:sz w:val="14"/>
              </w:rPr>
            </w:pPr>
          </w:p>
        </w:tc>
      </w:tr>
      <w:tr>
        <w:trPr>
          <w:trHeight w:val="260" w:hRule="atLeast"/>
        </w:trPr>
        <w:tc>
          <w:tcPr>
            <w:tcW w:w="1954" w:type="dxa"/>
            <w:vMerge/>
            <w:tcBorders>
              <w:top w:val="nil"/>
            </w:tcBorders>
            <w:shd w:val="clear" w:color="auto" w:fill="E0EEE0"/>
          </w:tcPr>
          <w:p>
            <w:pPr>
              <w:rPr>
                <w:sz w:val="2"/>
                <w:szCs w:val="2"/>
              </w:rPr>
            </w:pPr>
          </w:p>
        </w:tc>
        <w:tc>
          <w:tcPr>
            <w:tcW w:w="566" w:type="dxa"/>
            <w:shd w:val="clear" w:color="auto" w:fill="E0EEE0"/>
          </w:tcPr>
          <w:p>
            <w:pPr>
              <w:pStyle w:val="TableParagraph"/>
              <w:spacing w:before="40"/>
              <w:ind w:left="150" w:right="115"/>
              <w:rPr>
                <w:b/>
                <w:sz w:val="16"/>
              </w:rPr>
            </w:pPr>
            <w:r>
              <w:rPr>
                <w:b/>
                <w:sz w:val="16"/>
              </w:rPr>
              <w:t>low</w:t>
            </w:r>
          </w:p>
        </w:tc>
        <w:tc>
          <w:tcPr>
            <w:tcW w:w="304" w:type="dxa"/>
            <w:shd w:val="clear" w:color="auto" w:fill="E0EEE0"/>
          </w:tcPr>
          <w:p>
            <w:pPr>
              <w:pStyle w:val="TableParagraph"/>
              <w:spacing w:before="0"/>
              <w:jc w:val="left"/>
              <w:rPr>
                <w:sz w:val="14"/>
              </w:rPr>
            </w:pPr>
          </w:p>
        </w:tc>
        <w:tc>
          <w:tcPr>
            <w:tcW w:w="630" w:type="dxa"/>
            <w:shd w:val="clear" w:color="auto" w:fill="E0EEE0"/>
          </w:tcPr>
          <w:p>
            <w:pPr>
              <w:pStyle w:val="TableParagraph"/>
              <w:spacing w:before="40"/>
              <w:ind w:left="141" w:right="108"/>
              <w:rPr>
                <w:b/>
                <w:sz w:val="16"/>
              </w:rPr>
            </w:pPr>
            <w:r>
              <w:rPr>
                <w:b/>
                <w:sz w:val="16"/>
              </w:rPr>
              <w:t>high</w:t>
            </w:r>
          </w:p>
        </w:tc>
        <w:tc>
          <w:tcPr>
            <w:tcW w:w="710" w:type="dxa"/>
            <w:vMerge/>
            <w:tcBorders>
              <w:top w:val="nil"/>
            </w:tcBorders>
            <w:shd w:val="clear" w:color="auto" w:fill="E0EEE0"/>
          </w:tcPr>
          <w:p>
            <w:pPr>
              <w:rPr>
                <w:sz w:val="2"/>
                <w:szCs w:val="2"/>
              </w:rPr>
            </w:pPr>
          </w:p>
        </w:tc>
        <w:tc>
          <w:tcPr>
            <w:tcW w:w="756" w:type="dxa"/>
            <w:shd w:val="clear" w:color="auto" w:fill="E0EEE0"/>
          </w:tcPr>
          <w:p>
            <w:pPr>
              <w:pStyle w:val="TableParagraph"/>
              <w:spacing w:before="40"/>
              <w:ind w:left="203" w:right="172"/>
              <w:rPr>
                <w:b/>
                <w:sz w:val="16"/>
              </w:rPr>
            </w:pPr>
            <w:r>
              <w:rPr>
                <w:b/>
                <w:sz w:val="16"/>
              </w:rPr>
              <w:t>low</w:t>
            </w:r>
          </w:p>
        </w:tc>
        <w:tc>
          <w:tcPr>
            <w:tcW w:w="238" w:type="dxa"/>
            <w:shd w:val="clear" w:color="auto" w:fill="E0EEE0"/>
          </w:tcPr>
          <w:p>
            <w:pPr>
              <w:pStyle w:val="TableParagraph"/>
              <w:spacing w:before="0"/>
              <w:jc w:val="left"/>
              <w:rPr>
                <w:sz w:val="14"/>
              </w:rPr>
            </w:pPr>
          </w:p>
        </w:tc>
        <w:tc>
          <w:tcPr>
            <w:tcW w:w="584" w:type="dxa"/>
            <w:shd w:val="clear" w:color="auto" w:fill="E0EEE0"/>
          </w:tcPr>
          <w:p>
            <w:pPr>
              <w:pStyle w:val="TableParagraph"/>
              <w:spacing w:before="40"/>
              <w:ind w:left="115" w:right="88"/>
              <w:rPr>
                <w:b/>
                <w:sz w:val="16"/>
              </w:rPr>
            </w:pPr>
            <w:r>
              <w:rPr>
                <w:b/>
                <w:sz w:val="16"/>
              </w:rPr>
              <w:t>high</w:t>
            </w:r>
          </w:p>
        </w:tc>
        <w:tc>
          <w:tcPr>
            <w:tcW w:w="951" w:type="dxa"/>
            <w:vMerge/>
            <w:tcBorders>
              <w:top w:val="nil"/>
            </w:tcBorders>
            <w:shd w:val="clear" w:color="auto" w:fill="E0EEE0"/>
          </w:tcPr>
          <w:p>
            <w:pPr>
              <w:rPr>
                <w:sz w:val="2"/>
                <w:szCs w:val="2"/>
              </w:rPr>
            </w:pPr>
          </w:p>
        </w:tc>
        <w:tc>
          <w:tcPr>
            <w:tcW w:w="585" w:type="dxa"/>
            <w:shd w:val="clear" w:color="auto" w:fill="E0EEE0"/>
          </w:tcPr>
          <w:p>
            <w:pPr>
              <w:pStyle w:val="TableParagraph"/>
              <w:spacing w:before="40"/>
              <w:ind w:left="115" w:right="90"/>
              <w:rPr>
                <w:b/>
                <w:sz w:val="16"/>
              </w:rPr>
            </w:pPr>
            <w:r>
              <w:rPr>
                <w:b/>
                <w:sz w:val="16"/>
              </w:rPr>
              <w:t>low</w:t>
            </w:r>
          </w:p>
        </w:tc>
        <w:tc>
          <w:tcPr>
            <w:tcW w:w="238" w:type="dxa"/>
            <w:shd w:val="clear" w:color="auto" w:fill="E0EEE0"/>
          </w:tcPr>
          <w:p>
            <w:pPr>
              <w:pStyle w:val="TableParagraph"/>
              <w:spacing w:before="0"/>
              <w:jc w:val="left"/>
              <w:rPr>
                <w:sz w:val="14"/>
              </w:rPr>
            </w:pPr>
          </w:p>
        </w:tc>
        <w:tc>
          <w:tcPr>
            <w:tcW w:w="614" w:type="dxa"/>
            <w:shd w:val="clear" w:color="auto" w:fill="E0EEE0"/>
          </w:tcPr>
          <w:p>
            <w:pPr>
              <w:pStyle w:val="TableParagraph"/>
              <w:spacing w:before="40"/>
              <w:ind w:left="128" w:right="106"/>
              <w:rPr>
                <w:b/>
                <w:sz w:val="16"/>
              </w:rPr>
            </w:pPr>
            <w:r>
              <w:rPr>
                <w:b/>
                <w:sz w:val="16"/>
              </w:rPr>
              <w:t>high</w:t>
            </w:r>
          </w:p>
        </w:tc>
        <w:tc>
          <w:tcPr>
            <w:tcW w:w="619" w:type="dxa"/>
            <w:vMerge/>
            <w:tcBorders>
              <w:top w:val="nil"/>
              <w:right w:val="double" w:sz="3" w:space="0" w:color="000000"/>
            </w:tcBorders>
            <w:shd w:val="clear" w:color="auto" w:fill="E0EEE0"/>
          </w:tcPr>
          <w:p>
            <w:pPr>
              <w:rPr>
                <w:sz w:val="2"/>
                <w:szCs w:val="2"/>
              </w:rPr>
            </w:pPr>
          </w:p>
        </w:tc>
        <w:tc>
          <w:tcPr>
            <w:tcW w:w="696" w:type="dxa"/>
            <w:tcBorders>
              <w:left w:val="double" w:sz="3" w:space="0" w:color="000000"/>
            </w:tcBorders>
            <w:shd w:val="clear" w:color="auto" w:fill="E0EEE0"/>
          </w:tcPr>
          <w:p>
            <w:pPr>
              <w:pStyle w:val="TableParagraph"/>
              <w:spacing w:before="40"/>
              <w:ind w:left="201" w:right="175"/>
              <w:rPr>
                <w:b/>
                <w:sz w:val="16"/>
              </w:rPr>
            </w:pPr>
            <w:r>
              <w:rPr>
                <w:b/>
                <w:sz w:val="16"/>
              </w:rPr>
              <w:t>low</w:t>
            </w:r>
          </w:p>
        </w:tc>
        <w:tc>
          <w:tcPr>
            <w:tcW w:w="252" w:type="dxa"/>
            <w:shd w:val="clear" w:color="auto" w:fill="E0EEE0"/>
          </w:tcPr>
          <w:p>
            <w:pPr>
              <w:pStyle w:val="TableParagraph"/>
              <w:spacing w:before="0"/>
              <w:jc w:val="left"/>
              <w:rPr>
                <w:sz w:val="14"/>
              </w:rPr>
            </w:pPr>
          </w:p>
        </w:tc>
        <w:tc>
          <w:tcPr>
            <w:tcW w:w="586" w:type="dxa"/>
            <w:shd w:val="clear" w:color="auto" w:fill="E0EEE0"/>
          </w:tcPr>
          <w:p>
            <w:pPr>
              <w:pStyle w:val="TableParagraph"/>
              <w:spacing w:before="40"/>
              <w:ind w:left="116" w:right="107"/>
              <w:rPr>
                <w:b/>
                <w:sz w:val="16"/>
              </w:rPr>
            </w:pPr>
            <w:r>
              <w:rPr>
                <w:b/>
                <w:sz w:val="16"/>
              </w:rPr>
              <w:t>high</w:t>
            </w:r>
          </w:p>
        </w:tc>
        <w:tc>
          <w:tcPr>
            <w:tcW w:w="660" w:type="dxa"/>
            <w:vMerge/>
            <w:tcBorders>
              <w:top w:val="nil"/>
            </w:tcBorders>
            <w:shd w:val="clear" w:color="auto" w:fill="E0EEE0"/>
          </w:tcPr>
          <w:p>
            <w:pPr>
              <w:rPr>
                <w:sz w:val="2"/>
                <w:szCs w:val="2"/>
              </w:rPr>
            </w:pPr>
          </w:p>
        </w:tc>
        <w:tc>
          <w:tcPr>
            <w:tcW w:w="1948" w:type="dxa"/>
            <w:shd w:val="clear" w:color="auto" w:fill="E0EEE0"/>
          </w:tcPr>
          <w:p>
            <w:pPr>
              <w:pStyle w:val="TableParagraph"/>
              <w:spacing w:before="0"/>
              <w:jc w:val="left"/>
              <w:rPr>
                <w:sz w:val="14"/>
              </w:rPr>
            </w:pPr>
          </w:p>
        </w:tc>
      </w:tr>
      <w:tr>
        <w:trPr>
          <w:trHeight w:val="447" w:hRule="atLeast"/>
        </w:trPr>
        <w:tc>
          <w:tcPr>
            <w:tcW w:w="1954" w:type="dxa"/>
            <w:tcBorders>
              <w:left w:val="single" w:sz="12" w:space="0" w:color="000000"/>
            </w:tcBorders>
            <w:shd w:val="clear" w:color="auto" w:fill="F9FCF9"/>
          </w:tcPr>
          <w:p>
            <w:pPr>
              <w:pStyle w:val="TableParagraph"/>
              <w:spacing w:line="190" w:lineRule="atLeast" w:before="34"/>
              <w:ind w:left="34" w:right="93"/>
              <w:jc w:val="left"/>
              <w:rPr>
                <w:sz w:val="16"/>
              </w:rPr>
            </w:pPr>
            <w:r>
              <w:rPr>
                <w:sz w:val="16"/>
              </w:rPr>
              <w:t>Emission rate without capture (kg CO MWh</w:t>
            </w:r>
            <w:r>
              <w:rPr>
                <w:position w:val="5"/>
                <w:sz w:val="9"/>
              </w:rPr>
              <w:t>-1</w:t>
            </w:r>
            <w:r>
              <w:rPr>
                <w:sz w:val="16"/>
              </w:rPr>
              <w:t>)</w:t>
            </w:r>
          </w:p>
          <w:p>
            <w:pPr>
              <w:pStyle w:val="TableParagraph"/>
              <w:spacing w:line="12" w:lineRule="exact" w:before="0"/>
              <w:ind w:left="175"/>
              <w:rPr>
                <w:sz w:val="9"/>
              </w:rPr>
            </w:pPr>
            <w:r>
              <w:rPr>
                <w:w w:val="103"/>
                <w:sz w:val="9"/>
              </w:rPr>
              <w:t>2</w:t>
            </w:r>
          </w:p>
        </w:tc>
        <w:tc>
          <w:tcPr>
            <w:tcW w:w="566" w:type="dxa"/>
            <w:shd w:val="clear" w:color="auto" w:fill="F9FCF9"/>
          </w:tcPr>
          <w:p>
            <w:pPr>
              <w:pStyle w:val="TableParagraph"/>
              <w:spacing w:before="40"/>
              <w:ind w:left="150" w:right="115"/>
              <w:rPr>
                <w:sz w:val="16"/>
              </w:rPr>
            </w:pPr>
            <w:r>
              <w:rPr>
                <w:sz w:val="16"/>
              </w:rPr>
              <w:t>344</w:t>
            </w:r>
          </w:p>
        </w:tc>
        <w:tc>
          <w:tcPr>
            <w:tcW w:w="304" w:type="dxa"/>
            <w:shd w:val="clear" w:color="auto" w:fill="F9FCF9"/>
          </w:tcPr>
          <w:p>
            <w:pPr>
              <w:pStyle w:val="TableParagraph"/>
              <w:spacing w:before="40"/>
              <w:ind w:right="96"/>
              <w:jc w:val="right"/>
              <w:rPr>
                <w:sz w:val="16"/>
              </w:rPr>
            </w:pPr>
            <w:r>
              <w:rPr>
                <w:sz w:val="16"/>
              </w:rPr>
              <w:t>-</w:t>
            </w:r>
          </w:p>
        </w:tc>
        <w:tc>
          <w:tcPr>
            <w:tcW w:w="630" w:type="dxa"/>
            <w:shd w:val="clear" w:color="auto" w:fill="F9FCF9"/>
          </w:tcPr>
          <w:p>
            <w:pPr>
              <w:pStyle w:val="TableParagraph"/>
              <w:spacing w:before="40"/>
              <w:ind w:left="141" w:right="108"/>
              <w:rPr>
                <w:sz w:val="16"/>
              </w:rPr>
            </w:pPr>
            <w:r>
              <w:rPr>
                <w:sz w:val="16"/>
              </w:rPr>
              <w:t>379</w:t>
            </w:r>
          </w:p>
        </w:tc>
        <w:tc>
          <w:tcPr>
            <w:tcW w:w="710" w:type="dxa"/>
            <w:shd w:val="clear" w:color="auto" w:fill="F9FCF9"/>
          </w:tcPr>
          <w:p>
            <w:pPr>
              <w:pStyle w:val="TableParagraph"/>
              <w:spacing w:before="40"/>
              <w:ind w:left="221" w:right="189"/>
              <w:rPr>
                <w:sz w:val="16"/>
              </w:rPr>
            </w:pPr>
            <w:r>
              <w:rPr>
                <w:sz w:val="16"/>
              </w:rPr>
              <w:t>367</w:t>
            </w:r>
          </w:p>
        </w:tc>
        <w:tc>
          <w:tcPr>
            <w:tcW w:w="756" w:type="dxa"/>
            <w:shd w:val="clear" w:color="auto" w:fill="F9FCF9"/>
          </w:tcPr>
          <w:p>
            <w:pPr>
              <w:pStyle w:val="TableParagraph"/>
              <w:spacing w:before="40"/>
              <w:ind w:left="203" w:right="172"/>
              <w:rPr>
                <w:sz w:val="16"/>
              </w:rPr>
            </w:pPr>
            <w:r>
              <w:rPr>
                <w:sz w:val="16"/>
              </w:rPr>
              <w:t>736</w:t>
            </w:r>
          </w:p>
        </w:tc>
        <w:tc>
          <w:tcPr>
            <w:tcW w:w="238" w:type="dxa"/>
            <w:shd w:val="clear" w:color="auto" w:fill="F9FCF9"/>
          </w:tcPr>
          <w:p>
            <w:pPr>
              <w:pStyle w:val="TableParagraph"/>
              <w:spacing w:before="40"/>
              <w:ind w:right="65"/>
              <w:jc w:val="right"/>
              <w:rPr>
                <w:sz w:val="16"/>
              </w:rPr>
            </w:pPr>
            <w:r>
              <w:rPr>
                <w:sz w:val="16"/>
              </w:rPr>
              <w:t>-</w:t>
            </w:r>
          </w:p>
        </w:tc>
        <w:tc>
          <w:tcPr>
            <w:tcW w:w="584" w:type="dxa"/>
            <w:shd w:val="clear" w:color="auto" w:fill="F9FCF9"/>
          </w:tcPr>
          <w:p>
            <w:pPr>
              <w:pStyle w:val="TableParagraph"/>
              <w:spacing w:before="40"/>
              <w:ind w:left="115" w:right="88"/>
              <w:rPr>
                <w:sz w:val="16"/>
              </w:rPr>
            </w:pPr>
            <w:r>
              <w:rPr>
                <w:sz w:val="16"/>
              </w:rPr>
              <w:t>811</w:t>
            </w:r>
          </w:p>
        </w:tc>
        <w:tc>
          <w:tcPr>
            <w:tcW w:w="951" w:type="dxa"/>
            <w:shd w:val="clear" w:color="auto" w:fill="F9FCF9"/>
          </w:tcPr>
          <w:p>
            <w:pPr>
              <w:pStyle w:val="TableParagraph"/>
              <w:spacing w:before="40"/>
              <w:ind w:left="298" w:right="272"/>
              <w:rPr>
                <w:sz w:val="16"/>
              </w:rPr>
            </w:pPr>
            <w:r>
              <w:rPr>
                <w:sz w:val="16"/>
              </w:rPr>
              <w:t>762</w:t>
            </w:r>
          </w:p>
        </w:tc>
        <w:tc>
          <w:tcPr>
            <w:tcW w:w="585" w:type="dxa"/>
            <w:shd w:val="clear" w:color="auto" w:fill="F9FCF9"/>
          </w:tcPr>
          <w:p>
            <w:pPr>
              <w:pStyle w:val="TableParagraph"/>
              <w:spacing w:before="40"/>
              <w:ind w:left="115" w:right="90"/>
              <w:rPr>
                <w:sz w:val="16"/>
              </w:rPr>
            </w:pPr>
            <w:r>
              <w:rPr>
                <w:sz w:val="16"/>
              </w:rPr>
              <w:t>682</w:t>
            </w:r>
          </w:p>
        </w:tc>
        <w:tc>
          <w:tcPr>
            <w:tcW w:w="238" w:type="dxa"/>
            <w:shd w:val="clear" w:color="auto" w:fill="F9FCF9"/>
          </w:tcPr>
          <w:p>
            <w:pPr>
              <w:pStyle w:val="TableParagraph"/>
              <w:spacing w:before="40"/>
              <w:ind w:left="24"/>
              <w:rPr>
                <w:sz w:val="16"/>
              </w:rPr>
            </w:pPr>
            <w:r>
              <w:rPr>
                <w:sz w:val="16"/>
              </w:rPr>
              <w:t>-</w:t>
            </w:r>
          </w:p>
        </w:tc>
        <w:tc>
          <w:tcPr>
            <w:tcW w:w="614" w:type="dxa"/>
            <w:shd w:val="clear" w:color="auto" w:fill="F9FCF9"/>
          </w:tcPr>
          <w:p>
            <w:pPr>
              <w:pStyle w:val="TableParagraph"/>
              <w:spacing w:before="40"/>
              <w:ind w:left="128" w:right="106"/>
              <w:rPr>
                <w:sz w:val="16"/>
              </w:rPr>
            </w:pPr>
            <w:r>
              <w:rPr>
                <w:sz w:val="16"/>
              </w:rPr>
              <w:t>846</w:t>
            </w:r>
          </w:p>
        </w:tc>
        <w:tc>
          <w:tcPr>
            <w:tcW w:w="619" w:type="dxa"/>
            <w:tcBorders>
              <w:right w:val="double" w:sz="3" w:space="0" w:color="000000"/>
            </w:tcBorders>
            <w:shd w:val="clear" w:color="auto" w:fill="F9FCF9"/>
          </w:tcPr>
          <w:p>
            <w:pPr>
              <w:pStyle w:val="TableParagraph"/>
              <w:spacing w:before="40"/>
              <w:ind w:left="114" w:right="105"/>
              <w:rPr>
                <w:sz w:val="16"/>
              </w:rPr>
            </w:pPr>
            <w:r>
              <w:rPr>
                <w:sz w:val="16"/>
              </w:rPr>
              <w:t>773</w:t>
            </w:r>
          </w:p>
        </w:tc>
        <w:tc>
          <w:tcPr>
            <w:tcW w:w="696" w:type="dxa"/>
            <w:tcBorders>
              <w:left w:val="double" w:sz="3" w:space="0" w:color="000000"/>
            </w:tcBorders>
            <w:shd w:val="clear" w:color="auto" w:fill="F9FCF9"/>
          </w:tcPr>
          <w:p>
            <w:pPr>
              <w:pStyle w:val="TableParagraph"/>
              <w:spacing w:before="40"/>
              <w:ind w:left="201" w:right="175"/>
              <w:rPr>
                <w:sz w:val="16"/>
              </w:rPr>
            </w:pPr>
            <w:r>
              <w:rPr>
                <w:sz w:val="16"/>
              </w:rPr>
              <w:t>78</w:t>
            </w:r>
          </w:p>
        </w:tc>
        <w:tc>
          <w:tcPr>
            <w:tcW w:w="252" w:type="dxa"/>
            <w:shd w:val="clear" w:color="auto" w:fill="F9FCF9"/>
          </w:tcPr>
          <w:p>
            <w:pPr>
              <w:pStyle w:val="TableParagraph"/>
              <w:spacing w:before="40"/>
              <w:ind w:left="13"/>
              <w:rPr>
                <w:sz w:val="16"/>
              </w:rPr>
            </w:pPr>
            <w:r>
              <w:rPr>
                <w:sz w:val="16"/>
              </w:rPr>
              <w:t>-</w:t>
            </w:r>
          </w:p>
        </w:tc>
        <w:tc>
          <w:tcPr>
            <w:tcW w:w="586" w:type="dxa"/>
            <w:shd w:val="clear" w:color="auto" w:fill="F9FCF9"/>
          </w:tcPr>
          <w:p>
            <w:pPr>
              <w:pStyle w:val="TableParagraph"/>
              <w:spacing w:before="40"/>
              <w:ind w:left="116" w:right="107"/>
              <w:rPr>
                <w:sz w:val="16"/>
              </w:rPr>
            </w:pPr>
            <w:r>
              <w:rPr>
                <w:sz w:val="16"/>
              </w:rPr>
              <w:t>174</w:t>
            </w:r>
          </w:p>
        </w:tc>
        <w:tc>
          <w:tcPr>
            <w:tcW w:w="660" w:type="dxa"/>
            <w:shd w:val="clear" w:color="auto" w:fill="F9FCF9"/>
          </w:tcPr>
          <w:p>
            <w:pPr>
              <w:pStyle w:val="TableParagraph"/>
              <w:spacing w:before="40"/>
              <w:ind w:left="182" w:right="177"/>
              <w:rPr>
                <w:sz w:val="16"/>
              </w:rPr>
            </w:pPr>
            <w:r>
              <w:rPr>
                <w:sz w:val="16"/>
              </w:rPr>
              <w:t>137</w:t>
            </w:r>
          </w:p>
        </w:tc>
        <w:tc>
          <w:tcPr>
            <w:tcW w:w="1948" w:type="dxa"/>
            <w:tcBorders>
              <w:bottom w:val="single" w:sz="12" w:space="0" w:color="000000"/>
            </w:tcBorders>
            <w:shd w:val="clear" w:color="auto" w:fill="F9FCF9"/>
          </w:tcPr>
          <w:p>
            <w:pPr>
              <w:pStyle w:val="TableParagraph"/>
              <w:spacing w:line="151" w:lineRule="exact" w:before="40"/>
              <w:ind w:left="23"/>
              <w:jc w:val="left"/>
              <w:rPr>
                <w:sz w:val="9"/>
              </w:rPr>
            </w:pPr>
            <w:r>
              <w:rPr>
                <w:sz w:val="16"/>
              </w:rPr>
              <w:t>kg CO GJ</w:t>
            </w:r>
            <w:r>
              <w:rPr>
                <w:position w:val="5"/>
                <w:sz w:val="9"/>
              </w:rPr>
              <w:t>-1</w:t>
            </w:r>
          </w:p>
          <w:p>
            <w:pPr>
              <w:pStyle w:val="TableParagraph"/>
              <w:spacing w:line="56" w:lineRule="exact" w:before="0"/>
              <w:ind w:left="449"/>
              <w:jc w:val="left"/>
              <w:rPr>
                <w:sz w:val="9"/>
              </w:rPr>
            </w:pPr>
            <w:r>
              <w:rPr>
                <w:w w:val="103"/>
                <w:sz w:val="9"/>
              </w:rPr>
              <w:t>2</w:t>
            </w:r>
          </w:p>
          <w:p>
            <w:pPr>
              <w:pStyle w:val="TableParagraph"/>
              <w:spacing w:line="169" w:lineRule="exact" w:before="0"/>
              <w:ind w:left="23"/>
              <w:jc w:val="left"/>
              <w:rPr>
                <w:sz w:val="16"/>
              </w:rPr>
            </w:pPr>
            <w:r>
              <w:rPr>
                <w:sz w:val="16"/>
              </w:rPr>
              <w:t>(without capture)</w:t>
            </w:r>
          </w:p>
        </w:tc>
      </w:tr>
      <w:tr>
        <w:trPr>
          <w:trHeight w:val="442" w:hRule="atLeast"/>
        </w:trPr>
        <w:tc>
          <w:tcPr>
            <w:tcW w:w="1954" w:type="dxa"/>
            <w:shd w:val="clear" w:color="auto" w:fill="F9FCF9"/>
          </w:tcPr>
          <w:p>
            <w:pPr>
              <w:pStyle w:val="TableParagraph"/>
              <w:spacing w:line="190" w:lineRule="atLeast" w:before="29"/>
              <w:ind w:left="39" w:right="164"/>
              <w:jc w:val="left"/>
              <w:rPr>
                <w:sz w:val="16"/>
              </w:rPr>
            </w:pPr>
            <w:r>
              <w:rPr>
                <w:sz w:val="16"/>
              </w:rPr>
              <w:t>Emission rate with capture (kg CO MWh</w:t>
            </w:r>
            <w:r>
              <w:rPr>
                <w:position w:val="5"/>
                <w:sz w:val="9"/>
              </w:rPr>
              <w:t>-1</w:t>
            </w:r>
            <w:r>
              <w:rPr>
                <w:sz w:val="16"/>
              </w:rPr>
              <w:t>)</w:t>
            </w:r>
          </w:p>
          <w:p>
            <w:pPr>
              <w:pStyle w:val="TableParagraph"/>
              <w:spacing w:line="12" w:lineRule="exact" w:before="0"/>
              <w:ind w:left="519"/>
              <w:jc w:val="left"/>
              <w:rPr>
                <w:sz w:val="9"/>
              </w:rPr>
            </w:pPr>
            <w:r>
              <w:rPr>
                <w:w w:val="103"/>
                <w:sz w:val="9"/>
              </w:rPr>
              <w:t>2</w:t>
            </w:r>
          </w:p>
        </w:tc>
        <w:tc>
          <w:tcPr>
            <w:tcW w:w="566" w:type="dxa"/>
            <w:shd w:val="clear" w:color="auto" w:fill="F9FCF9"/>
          </w:tcPr>
          <w:p>
            <w:pPr>
              <w:pStyle w:val="TableParagraph"/>
              <w:ind w:left="150" w:right="115"/>
              <w:rPr>
                <w:sz w:val="16"/>
              </w:rPr>
            </w:pPr>
            <w:r>
              <w:rPr>
                <w:sz w:val="16"/>
              </w:rPr>
              <w:t>40</w:t>
            </w:r>
          </w:p>
        </w:tc>
        <w:tc>
          <w:tcPr>
            <w:tcW w:w="304" w:type="dxa"/>
            <w:shd w:val="clear" w:color="auto" w:fill="F9FCF9"/>
          </w:tcPr>
          <w:p>
            <w:pPr>
              <w:pStyle w:val="TableParagraph"/>
              <w:ind w:right="96"/>
              <w:jc w:val="right"/>
              <w:rPr>
                <w:sz w:val="16"/>
              </w:rPr>
            </w:pPr>
            <w:r>
              <w:rPr>
                <w:sz w:val="16"/>
              </w:rPr>
              <w:t>-</w:t>
            </w:r>
          </w:p>
        </w:tc>
        <w:tc>
          <w:tcPr>
            <w:tcW w:w="630" w:type="dxa"/>
            <w:tcBorders>
              <w:bottom w:val="single" w:sz="12" w:space="0" w:color="000000"/>
            </w:tcBorders>
            <w:shd w:val="clear" w:color="auto" w:fill="F9FCF9"/>
          </w:tcPr>
          <w:p>
            <w:pPr>
              <w:pStyle w:val="TableParagraph"/>
              <w:ind w:left="141" w:right="108"/>
              <w:rPr>
                <w:sz w:val="16"/>
              </w:rPr>
            </w:pPr>
            <w:r>
              <w:rPr>
                <w:sz w:val="16"/>
              </w:rPr>
              <w:t>66</w:t>
            </w:r>
          </w:p>
        </w:tc>
        <w:tc>
          <w:tcPr>
            <w:tcW w:w="710" w:type="dxa"/>
            <w:shd w:val="clear" w:color="auto" w:fill="F9FCF9"/>
          </w:tcPr>
          <w:p>
            <w:pPr>
              <w:pStyle w:val="TableParagraph"/>
              <w:ind w:left="221" w:right="189"/>
              <w:rPr>
                <w:sz w:val="16"/>
              </w:rPr>
            </w:pPr>
            <w:r>
              <w:rPr>
                <w:sz w:val="16"/>
              </w:rPr>
              <w:t>52</w:t>
            </w:r>
          </w:p>
        </w:tc>
        <w:tc>
          <w:tcPr>
            <w:tcW w:w="756" w:type="dxa"/>
            <w:shd w:val="clear" w:color="auto" w:fill="F9FCF9"/>
          </w:tcPr>
          <w:p>
            <w:pPr>
              <w:pStyle w:val="TableParagraph"/>
              <w:ind w:left="203" w:right="172"/>
              <w:rPr>
                <w:sz w:val="16"/>
              </w:rPr>
            </w:pPr>
            <w:r>
              <w:rPr>
                <w:sz w:val="16"/>
              </w:rPr>
              <w:t>92</w:t>
            </w:r>
          </w:p>
        </w:tc>
        <w:tc>
          <w:tcPr>
            <w:tcW w:w="238" w:type="dxa"/>
            <w:shd w:val="clear" w:color="auto" w:fill="F9FCF9"/>
          </w:tcPr>
          <w:p>
            <w:pPr>
              <w:pStyle w:val="TableParagraph"/>
              <w:ind w:right="65"/>
              <w:jc w:val="right"/>
              <w:rPr>
                <w:sz w:val="16"/>
              </w:rPr>
            </w:pPr>
            <w:r>
              <w:rPr>
                <w:sz w:val="16"/>
              </w:rPr>
              <w:t>-</w:t>
            </w:r>
          </w:p>
        </w:tc>
        <w:tc>
          <w:tcPr>
            <w:tcW w:w="584" w:type="dxa"/>
            <w:shd w:val="clear" w:color="auto" w:fill="F9FCF9"/>
          </w:tcPr>
          <w:p>
            <w:pPr>
              <w:pStyle w:val="TableParagraph"/>
              <w:ind w:left="115" w:right="88"/>
              <w:rPr>
                <w:sz w:val="16"/>
              </w:rPr>
            </w:pPr>
            <w:r>
              <w:rPr>
                <w:sz w:val="16"/>
              </w:rPr>
              <w:t>145</w:t>
            </w:r>
          </w:p>
        </w:tc>
        <w:tc>
          <w:tcPr>
            <w:tcW w:w="951" w:type="dxa"/>
            <w:shd w:val="clear" w:color="auto" w:fill="F9FCF9"/>
          </w:tcPr>
          <w:p>
            <w:pPr>
              <w:pStyle w:val="TableParagraph"/>
              <w:ind w:left="298" w:right="272"/>
              <w:rPr>
                <w:sz w:val="16"/>
              </w:rPr>
            </w:pPr>
            <w:r>
              <w:rPr>
                <w:sz w:val="16"/>
              </w:rPr>
              <w:t>112</w:t>
            </w:r>
          </w:p>
        </w:tc>
        <w:tc>
          <w:tcPr>
            <w:tcW w:w="585" w:type="dxa"/>
            <w:shd w:val="clear" w:color="auto" w:fill="F9FCF9"/>
          </w:tcPr>
          <w:p>
            <w:pPr>
              <w:pStyle w:val="TableParagraph"/>
              <w:ind w:left="115" w:right="90"/>
              <w:rPr>
                <w:sz w:val="16"/>
              </w:rPr>
            </w:pPr>
            <w:r>
              <w:rPr>
                <w:sz w:val="16"/>
              </w:rPr>
              <w:t>65</w:t>
            </w:r>
          </w:p>
        </w:tc>
        <w:tc>
          <w:tcPr>
            <w:tcW w:w="238" w:type="dxa"/>
            <w:shd w:val="clear" w:color="auto" w:fill="F9FCF9"/>
          </w:tcPr>
          <w:p>
            <w:pPr>
              <w:pStyle w:val="TableParagraph"/>
              <w:ind w:left="24"/>
              <w:rPr>
                <w:sz w:val="16"/>
              </w:rPr>
            </w:pPr>
            <w:r>
              <w:rPr>
                <w:sz w:val="16"/>
              </w:rPr>
              <w:t>-</w:t>
            </w:r>
          </w:p>
        </w:tc>
        <w:tc>
          <w:tcPr>
            <w:tcW w:w="614" w:type="dxa"/>
            <w:shd w:val="clear" w:color="auto" w:fill="F9FCF9"/>
          </w:tcPr>
          <w:p>
            <w:pPr>
              <w:pStyle w:val="TableParagraph"/>
              <w:ind w:left="128" w:right="106"/>
              <w:rPr>
                <w:sz w:val="16"/>
              </w:rPr>
            </w:pPr>
            <w:r>
              <w:rPr>
                <w:sz w:val="16"/>
              </w:rPr>
              <w:t>152</w:t>
            </w:r>
          </w:p>
        </w:tc>
        <w:tc>
          <w:tcPr>
            <w:tcW w:w="619" w:type="dxa"/>
            <w:tcBorders>
              <w:right w:val="double" w:sz="3" w:space="0" w:color="000000"/>
            </w:tcBorders>
            <w:shd w:val="clear" w:color="auto" w:fill="F9FCF9"/>
          </w:tcPr>
          <w:p>
            <w:pPr>
              <w:pStyle w:val="TableParagraph"/>
              <w:ind w:left="114" w:right="105"/>
              <w:rPr>
                <w:sz w:val="16"/>
              </w:rPr>
            </w:pPr>
            <w:r>
              <w:rPr>
                <w:sz w:val="16"/>
              </w:rPr>
              <w:t>108</w:t>
            </w:r>
          </w:p>
        </w:tc>
        <w:tc>
          <w:tcPr>
            <w:tcW w:w="696" w:type="dxa"/>
            <w:tcBorders>
              <w:left w:val="double" w:sz="3" w:space="0" w:color="000000"/>
            </w:tcBorders>
            <w:shd w:val="clear" w:color="auto" w:fill="F9FCF9"/>
          </w:tcPr>
          <w:p>
            <w:pPr>
              <w:pStyle w:val="TableParagraph"/>
              <w:ind w:left="26"/>
              <w:rPr>
                <w:sz w:val="16"/>
              </w:rPr>
            </w:pPr>
            <w:r>
              <w:rPr>
                <w:sz w:val="16"/>
              </w:rPr>
              <w:t>7</w:t>
            </w:r>
          </w:p>
        </w:tc>
        <w:tc>
          <w:tcPr>
            <w:tcW w:w="252" w:type="dxa"/>
            <w:shd w:val="clear" w:color="auto" w:fill="F9FCF9"/>
          </w:tcPr>
          <w:p>
            <w:pPr>
              <w:pStyle w:val="TableParagraph"/>
              <w:ind w:left="13"/>
              <w:rPr>
                <w:sz w:val="16"/>
              </w:rPr>
            </w:pPr>
            <w:r>
              <w:rPr>
                <w:sz w:val="16"/>
              </w:rPr>
              <w:t>-</w:t>
            </w:r>
          </w:p>
        </w:tc>
        <w:tc>
          <w:tcPr>
            <w:tcW w:w="586" w:type="dxa"/>
            <w:shd w:val="clear" w:color="auto" w:fill="F9FCF9"/>
          </w:tcPr>
          <w:p>
            <w:pPr>
              <w:pStyle w:val="TableParagraph"/>
              <w:ind w:left="116" w:right="107"/>
              <w:rPr>
                <w:sz w:val="16"/>
              </w:rPr>
            </w:pPr>
            <w:r>
              <w:rPr>
                <w:sz w:val="16"/>
              </w:rPr>
              <w:t>28</w:t>
            </w:r>
          </w:p>
        </w:tc>
        <w:tc>
          <w:tcPr>
            <w:tcW w:w="660" w:type="dxa"/>
            <w:shd w:val="clear" w:color="auto" w:fill="F9FCF9"/>
          </w:tcPr>
          <w:p>
            <w:pPr>
              <w:pStyle w:val="TableParagraph"/>
              <w:ind w:left="182" w:right="177"/>
              <w:rPr>
                <w:sz w:val="16"/>
              </w:rPr>
            </w:pPr>
            <w:r>
              <w:rPr>
                <w:sz w:val="16"/>
              </w:rPr>
              <w:t>17</w:t>
            </w:r>
          </w:p>
        </w:tc>
        <w:tc>
          <w:tcPr>
            <w:tcW w:w="1948" w:type="dxa"/>
            <w:tcBorders>
              <w:top w:val="single" w:sz="12" w:space="0" w:color="000000"/>
              <w:bottom w:val="single" w:sz="12" w:space="0" w:color="000000"/>
            </w:tcBorders>
            <w:shd w:val="clear" w:color="auto" w:fill="F9FCF9"/>
          </w:tcPr>
          <w:p>
            <w:pPr>
              <w:pStyle w:val="TableParagraph"/>
              <w:spacing w:line="151" w:lineRule="exact"/>
              <w:ind w:left="23"/>
              <w:jc w:val="left"/>
              <w:rPr>
                <w:sz w:val="16"/>
              </w:rPr>
            </w:pPr>
            <w:r>
              <w:rPr>
                <w:sz w:val="16"/>
              </w:rPr>
              <w:t>kg CO GJ</w:t>
            </w:r>
            <w:r>
              <w:rPr>
                <w:position w:val="5"/>
                <w:sz w:val="9"/>
              </w:rPr>
              <w:t>-1 </w:t>
            </w:r>
            <w:r>
              <w:rPr>
                <w:sz w:val="16"/>
              </w:rPr>
              <w:t>(with capture)</w:t>
            </w:r>
          </w:p>
          <w:p>
            <w:pPr>
              <w:pStyle w:val="TableParagraph"/>
              <w:spacing w:line="71" w:lineRule="exact" w:before="0"/>
              <w:ind w:left="449"/>
              <w:jc w:val="left"/>
              <w:rPr>
                <w:sz w:val="9"/>
              </w:rPr>
            </w:pPr>
            <w:r>
              <w:rPr>
                <w:w w:val="103"/>
                <w:sz w:val="9"/>
              </w:rPr>
              <w:t>2</w:t>
            </w:r>
          </w:p>
        </w:tc>
      </w:tr>
      <w:tr>
        <w:trPr>
          <w:trHeight w:val="441" w:hRule="atLeast"/>
        </w:trPr>
        <w:tc>
          <w:tcPr>
            <w:tcW w:w="1954" w:type="dxa"/>
            <w:shd w:val="clear" w:color="auto" w:fill="F9FCF9"/>
          </w:tcPr>
          <w:p>
            <w:pPr>
              <w:pStyle w:val="TableParagraph"/>
              <w:spacing w:line="211" w:lineRule="auto" w:before="49"/>
              <w:ind w:left="39" w:right="164"/>
              <w:jc w:val="left"/>
              <w:rPr>
                <w:sz w:val="16"/>
              </w:rPr>
            </w:pPr>
            <w:r>
              <w:rPr>
                <w:sz w:val="16"/>
              </w:rPr>
              <w:t>Percent CO</w:t>
            </w:r>
            <w:r>
              <w:rPr>
                <w:position w:val="-4"/>
                <w:sz w:val="9"/>
              </w:rPr>
              <w:t>2 </w:t>
            </w:r>
            <w:r>
              <w:rPr>
                <w:sz w:val="16"/>
              </w:rPr>
              <w:t>reduction per kWh (%)</w:t>
            </w:r>
          </w:p>
        </w:tc>
        <w:tc>
          <w:tcPr>
            <w:tcW w:w="566" w:type="dxa"/>
            <w:shd w:val="clear" w:color="auto" w:fill="F9FCF9"/>
          </w:tcPr>
          <w:p>
            <w:pPr>
              <w:pStyle w:val="TableParagraph"/>
              <w:ind w:left="150" w:right="115"/>
              <w:rPr>
                <w:sz w:val="16"/>
              </w:rPr>
            </w:pPr>
            <w:r>
              <w:rPr>
                <w:sz w:val="16"/>
              </w:rPr>
              <w:t>83</w:t>
            </w:r>
          </w:p>
        </w:tc>
        <w:tc>
          <w:tcPr>
            <w:tcW w:w="304" w:type="dxa"/>
            <w:shd w:val="clear" w:color="auto" w:fill="F9FCF9"/>
          </w:tcPr>
          <w:p>
            <w:pPr>
              <w:pStyle w:val="TableParagraph"/>
              <w:ind w:right="96"/>
              <w:jc w:val="right"/>
              <w:rPr>
                <w:sz w:val="16"/>
              </w:rPr>
            </w:pPr>
            <w:r>
              <w:rPr>
                <w:sz w:val="16"/>
              </w:rPr>
              <w:t>-</w:t>
            </w:r>
          </w:p>
        </w:tc>
        <w:tc>
          <w:tcPr>
            <w:tcW w:w="630" w:type="dxa"/>
            <w:tcBorders>
              <w:top w:val="single" w:sz="12" w:space="0" w:color="000000"/>
              <w:bottom w:val="single" w:sz="12" w:space="0" w:color="000000"/>
            </w:tcBorders>
            <w:shd w:val="clear" w:color="auto" w:fill="F9FCF9"/>
          </w:tcPr>
          <w:p>
            <w:pPr>
              <w:pStyle w:val="TableParagraph"/>
              <w:ind w:left="141" w:right="108"/>
              <w:rPr>
                <w:sz w:val="16"/>
              </w:rPr>
            </w:pPr>
            <w:r>
              <w:rPr>
                <w:sz w:val="16"/>
              </w:rPr>
              <w:t>88</w:t>
            </w:r>
          </w:p>
        </w:tc>
        <w:tc>
          <w:tcPr>
            <w:tcW w:w="710" w:type="dxa"/>
            <w:shd w:val="clear" w:color="auto" w:fill="F9FCF9"/>
          </w:tcPr>
          <w:p>
            <w:pPr>
              <w:pStyle w:val="TableParagraph"/>
              <w:ind w:left="221" w:right="189"/>
              <w:rPr>
                <w:sz w:val="16"/>
              </w:rPr>
            </w:pPr>
            <w:r>
              <w:rPr>
                <w:sz w:val="16"/>
              </w:rPr>
              <w:t>86</w:t>
            </w:r>
          </w:p>
        </w:tc>
        <w:tc>
          <w:tcPr>
            <w:tcW w:w="756" w:type="dxa"/>
            <w:shd w:val="clear" w:color="auto" w:fill="F9FCF9"/>
          </w:tcPr>
          <w:p>
            <w:pPr>
              <w:pStyle w:val="TableParagraph"/>
              <w:ind w:left="203" w:right="172"/>
              <w:rPr>
                <w:sz w:val="16"/>
              </w:rPr>
            </w:pPr>
            <w:r>
              <w:rPr>
                <w:sz w:val="16"/>
              </w:rPr>
              <w:t>81</w:t>
            </w:r>
          </w:p>
        </w:tc>
        <w:tc>
          <w:tcPr>
            <w:tcW w:w="238" w:type="dxa"/>
            <w:shd w:val="clear" w:color="auto" w:fill="F9FCF9"/>
          </w:tcPr>
          <w:p>
            <w:pPr>
              <w:pStyle w:val="TableParagraph"/>
              <w:ind w:right="65"/>
              <w:jc w:val="right"/>
              <w:rPr>
                <w:sz w:val="16"/>
              </w:rPr>
            </w:pPr>
            <w:r>
              <w:rPr>
                <w:sz w:val="16"/>
              </w:rPr>
              <w:t>-</w:t>
            </w:r>
          </w:p>
        </w:tc>
        <w:tc>
          <w:tcPr>
            <w:tcW w:w="584" w:type="dxa"/>
            <w:shd w:val="clear" w:color="auto" w:fill="F9FCF9"/>
          </w:tcPr>
          <w:p>
            <w:pPr>
              <w:pStyle w:val="TableParagraph"/>
              <w:ind w:left="115" w:right="88"/>
              <w:rPr>
                <w:sz w:val="16"/>
              </w:rPr>
            </w:pPr>
            <w:r>
              <w:rPr>
                <w:sz w:val="16"/>
              </w:rPr>
              <w:t>88</w:t>
            </w:r>
          </w:p>
        </w:tc>
        <w:tc>
          <w:tcPr>
            <w:tcW w:w="951" w:type="dxa"/>
            <w:shd w:val="clear" w:color="auto" w:fill="F9FCF9"/>
          </w:tcPr>
          <w:p>
            <w:pPr>
              <w:pStyle w:val="TableParagraph"/>
              <w:ind w:left="298" w:right="272"/>
              <w:rPr>
                <w:sz w:val="16"/>
              </w:rPr>
            </w:pPr>
            <w:r>
              <w:rPr>
                <w:sz w:val="16"/>
              </w:rPr>
              <w:t>85</w:t>
            </w:r>
          </w:p>
        </w:tc>
        <w:tc>
          <w:tcPr>
            <w:tcW w:w="585" w:type="dxa"/>
            <w:shd w:val="clear" w:color="auto" w:fill="F9FCF9"/>
          </w:tcPr>
          <w:p>
            <w:pPr>
              <w:pStyle w:val="TableParagraph"/>
              <w:ind w:left="115" w:right="90"/>
              <w:rPr>
                <w:sz w:val="16"/>
              </w:rPr>
            </w:pPr>
            <w:r>
              <w:rPr>
                <w:sz w:val="16"/>
              </w:rPr>
              <w:t>81</w:t>
            </w:r>
          </w:p>
        </w:tc>
        <w:tc>
          <w:tcPr>
            <w:tcW w:w="238" w:type="dxa"/>
            <w:shd w:val="clear" w:color="auto" w:fill="F9FCF9"/>
          </w:tcPr>
          <w:p>
            <w:pPr>
              <w:pStyle w:val="TableParagraph"/>
              <w:ind w:left="24"/>
              <w:rPr>
                <w:sz w:val="16"/>
              </w:rPr>
            </w:pPr>
            <w:r>
              <w:rPr>
                <w:sz w:val="16"/>
              </w:rPr>
              <w:t>-</w:t>
            </w:r>
          </w:p>
        </w:tc>
        <w:tc>
          <w:tcPr>
            <w:tcW w:w="614" w:type="dxa"/>
            <w:shd w:val="clear" w:color="auto" w:fill="F9FCF9"/>
          </w:tcPr>
          <w:p>
            <w:pPr>
              <w:pStyle w:val="TableParagraph"/>
              <w:ind w:left="128" w:right="106"/>
              <w:rPr>
                <w:sz w:val="16"/>
              </w:rPr>
            </w:pPr>
            <w:r>
              <w:rPr>
                <w:sz w:val="16"/>
              </w:rPr>
              <w:t>91</w:t>
            </w:r>
          </w:p>
        </w:tc>
        <w:tc>
          <w:tcPr>
            <w:tcW w:w="619" w:type="dxa"/>
            <w:tcBorders>
              <w:right w:val="double" w:sz="3" w:space="0" w:color="000000"/>
            </w:tcBorders>
            <w:shd w:val="clear" w:color="auto" w:fill="F9FCF9"/>
          </w:tcPr>
          <w:p>
            <w:pPr>
              <w:pStyle w:val="TableParagraph"/>
              <w:ind w:left="114" w:right="105"/>
              <w:rPr>
                <w:sz w:val="16"/>
              </w:rPr>
            </w:pPr>
            <w:r>
              <w:rPr>
                <w:sz w:val="16"/>
              </w:rPr>
              <w:t>86</w:t>
            </w:r>
          </w:p>
        </w:tc>
        <w:tc>
          <w:tcPr>
            <w:tcW w:w="696" w:type="dxa"/>
            <w:tcBorders>
              <w:left w:val="double" w:sz="3" w:space="0" w:color="000000"/>
            </w:tcBorders>
            <w:shd w:val="clear" w:color="auto" w:fill="F9FCF9"/>
          </w:tcPr>
          <w:p>
            <w:pPr>
              <w:pStyle w:val="TableParagraph"/>
              <w:ind w:left="201" w:right="175"/>
              <w:rPr>
                <w:sz w:val="16"/>
              </w:rPr>
            </w:pPr>
            <w:r>
              <w:rPr>
                <w:sz w:val="16"/>
              </w:rPr>
              <w:t>72</w:t>
            </w:r>
          </w:p>
        </w:tc>
        <w:tc>
          <w:tcPr>
            <w:tcW w:w="252" w:type="dxa"/>
            <w:shd w:val="clear" w:color="auto" w:fill="F9FCF9"/>
          </w:tcPr>
          <w:p>
            <w:pPr>
              <w:pStyle w:val="TableParagraph"/>
              <w:ind w:left="13"/>
              <w:rPr>
                <w:sz w:val="16"/>
              </w:rPr>
            </w:pPr>
            <w:r>
              <w:rPr>
                <w:sz w:val="16"/>
              </w:rPr>
              <w:t>-</w:t>
            </w:r>
          </w:p>
        </w:tc>
        <w:tc>
          <w:tcPr>
            <w:tcW w:w="586" w:type="dxa"/>
            <w:shd w:val="clear" w:color="auto" w:fill="F9FCF9"/>
          </w:tcPr>
          <w:p>
            <w:pPr>
              <w:pStyle w:val="TableParagraph"/>
              <w:ind w:left="116" w:right="107"/>
              <w:rPr>
                <w:sz w:val="16"/>
              </w:rPr>
            </w:pPr>
            <w:r>
              <w:rPr>
                <w:sz w:val="16"/>
              </w:rPr>
              <w:t>96</w:t>
            </w:r>
          </w:p>
        </w:tc>
        <w:tc>
          <w:tcPr>
            <w:tcW w:w="660" w:type="dxa"/>
            <w:shd w:val="clear" w:color="auto" w:fill="F9FCF9"/>
          </w:tcPr>
          <w:p>
            <w:pPr>
              <w:pStyle w:val="TableParagraph"/>
              <w:ind w:left="182" w:right="177"/>
              <w:rPr>
                <w:sz w:val="16"/>
              </w:rPr>
            </w:pPr>
            <w:r>
              <w:rPr>
                <w:sz w:val="16"/>
              </w:rPr>
              <w:t>86</w:t>
            </w:r>
          </w:p>
        </w:tc>
        <w:tc>
          <w:tcPr>
            <w:tcW w:w="1948" w:type="dxa"/>
            <w:tcBorders>
              <w:top w:val="single" w:sz="12" w:space="0" w:color="000000"/>
            </w:tcBorders>
            <w:shd w:val="clear" w:color="auto" w:fill="F9FCF9"/>
          </w:tcPr>
          <w:p>
            <w:pPr>
              <w:pStyle w:val="TableParagraph"/>
              <w:ind w:left="23"/>
              <w:jc w:val="left"/>
              <w:rPr>
                <w:sz w:val="16"/>
              </w:rPr>
            </w:pPr>
            <w:r>
              <w:rPr>
                <w:sz w:val="16"/>
              </w:rPr>
              <w:t>% reduction/unit of product</w:t>
            </w:r>
          </w:p>
        </w:tc>
      </w:tr>
      <w:tr>
        <w:trPr>
          <w:trHeight w:val="446" w:hRule="atLeast"/>
        </w:trPr>
        <w:tc>
          <w:tcPr>
            <w:tcW w:w="1954" w:type="dxa"/>
            <w:shd w:val="clear" w:color="auto" w:fill="F9FCF9"/>
          </w:tcPr>
          <w:p>
            <w:pPr>
              <w:pStyle w:val="TableParagraph"/>
              <w:spacing w:line="249" w:lineRule="auto"/>
              <w:ind w:left="39" w:right="-9"/>
              <w:jc w:val="left"/>
              <w:rPr>
                <w:sz w:val="16"/>
              </w:rPr>
            </w:pPr>
            <w:r>
              <w:rPr>
                <w:sz w:val="16"/>
              </w:rPr>
              <w:t>Plant efficiency with capture, LHV basis (% )</w:t>
            </w:r>
          </w:p>
        </w:tc>
        <w:tc>
          <w:tcPr>
            <w:tcW w:w="566" w:type="dxa"/>
            <w:shd w:val="clear" w:color="auto" w:fill="F9FCF9"/>
          </w:tcPr>
          <w:p>
            <w:pPr>
              <w:pStyle w:val="TableParagraph"/>
              <w:ind w:left="150" w:right="115"/>
              <w:rPr>
                <w:sz w:val="16"/>
              </w:rPr>
            </w:pPr>
            <w:r>
              <w:rPr>
                <w:sz w:val="16"/>
              </w:rPr>
              <w:t>47</w:t>
            </w:r>
          </w:p>
        </w:tc>
        <w:tc>
          <w:tcPr>
            <w:tcW w:w="304" w:type="dxa"/>
            <w:shd w:val="clear" w:color="auto" w:fill="F9FCF9"/>
          </w:tcPr>
          <w:p>
            <w:pPr>
              <w:pStyle w:val="TableParagraph"/>
              <w:ind w:right="96"/>
              <w:jc w:val="right"/>
              <w:rPr>
                <w:sz w:val="16"/>
              </w:rPr>
            </w:pPr>
            <w:r>
              <w:rPr>
                <w:sz w:val="16"/>
              </w:rPr>
              <w:t>-</w:t>
            </w:r>
          </w:p>
        </w:tc>
        <w:tc>
          <w:tcPr>
            <w:tcW w:w="630" w:type="dxa"/>
            <w:tcBorders>
              <w:top w:val="single" w:sz="12" w:space="0" w:color="000000"/>
            </w:tcBorders>
            <w:shd w:val="clear" w:color="auto" w:fill="F9FCF9"/>
          </w:tcPr>
          <w:p>
            <w:pPr>
              <w:pStyle w:val="TableParagraph"/>
              <w:ind w:left="141" w:right="108"/>
              <w:rPr>
                <w:sz w:val="16"/>
              </w:rPr>
            </w:pPr>
            <w:r>
              <w:rPr>
                <w:sz w:val="16"/>
              </w:rPr>
              <w:t>50</w:t>
            </w:r>
          </w:p>
        </w:tc>
        <w:tc>
          <w:tcPr>
            <w:tcW w:w="710" w:type="dxa"/>
            <w:shd w:val="clear" w:color="auto" w:fill="F9FCF9"/>
          </w:tcPr>
          <w:p>
            <w:pPr>
              <w:pStyle w:val="TableParagraph"/>
              <w:ind w:left="221" w:right="189"/>
              <w:rPr>
                <w:sz w:val="16"/>
              </w:rPr>
            </w:pPr>
            <w:r>
              <w:rPr>
                <w:sz w:val="16"/>
              </w:rPr>
              <w:t>48</w:t>
            </w:r>
          </w:p>
        </w:tc>
        <w:tc>
          <w:tcPr>
            <w:tcW w:w="756" w:type="dxa"/>
            <w:shd w:val="clear" w:color="auto" w:fill="F9FCF9"/>
          </w:tcPr>
          <w:p>
            <w:pPr>
              <w:pStyle w:val="TableParagraph"/>
              <w:ind w:left="203" w:right="173"/>
              <w:rPr>
                <w:sz w:val="16"/>
              </w:rPr>
            </w:pPr>
            <w:r>
              <w:rPr>
                <w:sz w:val="16"/>
              </w:rPr>
              <w:t>30</w:t>
            </w:r>
          </w:p>
        </w:tc>
        <w:tc>
          <w:tcPr>
            <w:tcW w:w="238" w:type="dxa"/>
            <w:shd w:val="clear" w:color="auto" w:fill="F9FCF9"/>
          </w:tcPr>
          <w:p>
            <w:pPr>
              <w:pStyle w:val="TableParagraph"/>
              <w:ind w:right="65"/>
              <w:jc w:val="right"/>
              <w:rPr>
                <w:sz w:val="16"/>
              </w:rPr>
            </w:pPr>
            <w:r>
              <w:rPr>
                <w:sz w:val="16"/>
              </w:rPr>
              <w:t>-</w:t>
            </w:r>
          </w:p>
        </w:tc>
        <w:tc>
          <w:tcPr>
            <w:tcW w:w="584" w:type="dxa"/>
            <w:shd w:val="clear" w:color="auto" w:fill="F9FCF9"/>
          </w:tcPr>
          <w:p>
            <w:pPr>
              <w:pStyle w:val="TableParagraph"/>
              <w:ind w:left="115" w:right="88"/>
              <w:rPr>
                <w:sz w:val="16"/>
              </w:rPr>
            </w:pPr>
            <w:r>
              <w:rPr>
                <w:sz w:val="16"/>
              </w:rPr>
              <w:t>35</w:t>
            </w:r>
          </w:p>
        </w:tc>
        <w:tc>
          <w:tcPr>
            <w:tcW w:w="951" w:type="dxa"/>
            <w:shd w:val="clear" w:color="auto" w:fill="F9FCF9"/>
          </w:tcPr>
          <w:p>
            <w:pPr>
              <w:pStyle w:val="TableParagraph"/>
              <w:ind w:left="298" w:right="272"/>
              <w:rPr>
                <w:sz w:val="16"/>
              </w:rPr>
            </w:pPr>
            <w:r>
              <w:rPr>
                <w:sz w:val="16"/>
              </w:rPr>
              <w:t>33</w:t>
            </w:r>
          </w:p>
        </w:tc>
        <w:tc>
          <w:tcPr>
            <w:tcW w:w="585" w:type="dxa"/>
            <w:shd w:val="clear" w:color="auto" w:fill="F9FCF9"/>
          </w:tcPr>
          <w:p>
            <w:pPr>
              <w:pStyle w:val="TableParagraph"/>
              <w:ind w:left="115" w:right="90"/>
              <w:rPr>
                <w:sz w:val="16"/>
              </w:rPr>
            </w:pPr>
            <w:r>
              <w:rPr>
                <w:sz w:val="16"/>
              </w:rPr>
              <w:t>31</w:t>
            </w:r>
          </w:p>
        </w:tc>
        <w:tc>
          <w:tcPr>
            <w:tcW w:w="238" w:type="dxa"/>
            <w:shd w:val="clear" w:color="auto" w:fill="F9FCF9"/>
          </w:tcPr>
          <w:p>
            <w:pPr>
              <w:pStyle w:val="TableParagraph"/>
              <w:ind w:left="24"/>
              <w:rPr>
                <w:sz w:val="16"/>
              </w:rPr>
            </w:pPr>
            <w:r>
              <w:rPr>
                <w:sz w:val="16"/>
              </w:rPr>
              <w:t>-</w:t>
            </w:r>
          </w:p>
        </w:tc>
        <w:tc>
          <w:tcPr>
            <w:tcW w:w="614" w:type="dxa"/>
            <w:shd w:val="clear" w:color="auto" w:fill="F9FCF9"/>
          </w:tcPr>
          <w:p>
            <w:pPr>
              <w:pStyle w:val="TableParagraph"/>
              <w:ind w:left="128" w:right="106"/>
              <w:rPr>
                <w:sz w:val="16"/>
              </w:rPr>
            </w:pPr>
            <w:r>
              <w:rPr>
                <w:sz w:val="16"/>
              </w:rPr>
              <w:t>40</w:t>
            </w:r>
          </w:p>
        </w:tc>
        <w:tc>
          <w:tcPr>
            <w:tcW w:w="619" w:type="dxa"/>
            <w:tcBorders>
              <w:right w:val="double" w:sz="3" w:space="0" w:color="000000"/>
            </w:tcBorders>
            <w:shd w:val="clear" w:color="auto" w:fill="F9FCF9"/>
          </w:tcPr>
          <w:p>
            <w:pPr>
              <w:pStyle w:val="TableParagraph"/>
              <w:ind w:left="114" w:right="105"/>
              <w:rPr>
                <w:sz w:val="16"/>
              </w:rPr>
            </w:pPr>
            <w:r>
              <w:rPr>
                <w:sz w:val="16"/>
              </w:rPr>
              <w:t>35</w:t>
            </w:r>
          </w:p>
        </w:tc>
        <w:tc>
          <w:tcPr>
            <w:tcW w:w="696" w:type="dxa"/>
            <w:tcBorders>
              <w:left w:val="double" w:sz="3" w:space="0" w:color="000000"/>
            </w:tcBorders>
            <w:shd w:val="clear" w:color="auto" w:fill="F9FCF9"/>
          </w:tcPr>
          <w:p>
            <w:pPr>
              <w:pStyle w:val="TableParagraph"/>
              <w:ind w:left="201" w:right="175"/>
              <w:rPr>
                <w:sz w:val="16"/>
              </w:rPr>
            </w:pPr>
            <w:r>
              <w:rPr>
                <w:sz w:val="16"/>
              </w:rPr>
              <w:t>52</w:t>
            </w:r>
          </w:p>
        </w:tc>
        <w:tc>
          <w:tcPr>
            <w:tcW w:w="252" w:type="dxa"/>
            <w:shd w:val="clear" w:color="auto" w:fill="F9FCF9"/>
          </w:tcPr>
          <w:p>
            <w:pPr>
              <w:pStyle w:val="TableParagraph"/>
              <w:ind w:left="13"/>
              <w:rPr>
                <w:sz w:val="16"/>
              </w:rPr>
            </w:pPr>
            <w:r>
              <w:rPr>
                <w:sz w:val="16"/>
              </w:rPr>
              <w:t>-</w:t>
            </w:r>
          </w:p>
        </w:tc>
        <w:tc>
          <w:tcPr>
            <w:tcW w:w="586" w:type="dxa"/>
            <w:shd w:val="clear" w:color="auto" w:fill="F9FCF9"/>
          </w:tcPr>
          <w:p>
            <w:pPr>
              <w:pStyle w:val="TableParagraph"/>
              <w:ind w:left="116" w:right="107"/>
              <w:rPr>
                <w:sz w:val="16"/>
              </w:rPr>
            </w:pPr>
            <w:r>
              <w:rPr>
                <w:sz w:val="16"/>
              </w:rPr>
              <w:t>68</w:t>
            </w:r>
          </w:p>
        </w:tc>
        <w:tc>
          <w:tcPr>
            <w:tcW w:w="660" w:type="dxa"/>
            <w:shd w:val="clear" w:color="auto" w:fill="F9FCF9"/>
          </w:tcPr>
          <w:p>
            <w:pPr>
              <w:pStyle w:val="TableParagraph"/>
              <w:ind w:left="182" w:right="177"/>
              <w:rPr>
                <w:sz w:val="16"/>
              </w:rPr>
            </w:pPr>
            <w:r>
              <w:rPr>
                <w:sz w:val="16"/>
              </w:rPr>
              <w:t>60</w:t>
            </w:r>
          </w:p>
        </w:tc>
        <w:tc>
          <w:tcPr>
            <w:tcW w:w="1948" w:type="dxa"/>
            <w:shd w:val="clear" w:color="auto" w:fill="F9FCF9"/>
          </w:tcPr>
          <w:p>
            <w:pPr>
              <w:pStyle w:val="TableParagraph"/>
              <w:spacing w:line="249" w:lineRule="auto"/>
              <w:ind w:left="23" w:right="112"/>
              <w:jc w:val="left"/>
              <w:rPr>
                <w:sz w:val="16"/>
              </w:rPr>
            </w:pPr>
            <w:r>
              <w:rPr>
                <w:sz w:val="16"/>
              </w:rPr>
              <w:t>Capture plant efficiency (% LHV)</w:t>
            </w:r>
          </w:p>
        </w:tc>
      </w:tr>
      <w:tr>
        <w:trPr>
          <w:trHeight w:val="452" w:hRule="atLeast"/>
        </w:trPr>
        <w:tc>
          <w:tcPr>
            <w:tcW w:w="1954" w:type="dxa"/>
            <w:shd w:val="clear" w:color="auto" w:fill="F9FCF9"/>
          </w:tcPr>
          <w:p>
            <w:pPr>
              <w:pStyle w:val="TableParagraph"/>
              <w:spacing w:line="249" w:lineRule="auto" w:before="40"/>
              <w:ind w:left="39" w:right="80"/>
              <w:jc w:val="left"/>
              <w:rPr>
                <w:sz w:val="16"/>
              </w:rPr>
            </w:pPr>
            <w:r>
              <w:rPr>
                <w:sz w:val="16"/>
              </w:rPr>
              <w:t>Capture energy requirement (% more input MWh</w:t>
            </w:r>
            <w:r>
              <w:rPr>
                <w:position w:val="5"/>
                <w:sz w:val="9"/>
              </w:rPr>
              <w:t>-1</w:t>
            </w:r>
            <w:r>
              <w:rPr>
                <w:sz w:val="16"/>
              </w:rPr>
              <w:t>)</w:t>
            </w:r>
          </w:p>
        </w:tc>
        <w:tc>
          <w:tcPr>
            <w:tcW w:w="566" w:type="dxa"/>
            <w:shd w:val="clear" w:color="auto" w:fill="F9FCF9"/>
          </w:tcPr>
          <w:p>
            <w:pPr>
              <w:pStyle w:val="TableParagraph"/>
              <w:spacing w:before="40"/>
              <w:ind w:left="150" w:right="115"/>
              <w:rPr>
                <w:sz w:val="16"/>
              </w:rPr>
            </w:pPr>
            <w:r>
              <w:rPr>
                <w:sz w:val="16"/>
              </w:rPr>
              <w:t>11</w:t>
            </w:r>
          </w:p>
        </w:tc>
        <w:tc>
          <w:tcPr>
            <w:tcW w:w="304" w:type="dxa"/>
            <w:shd w:val="clear" w:color="auto" w:fill="F9FCF9"/>
          </w:tcPr>
          <w:p>
            <w:pPr>
              <w:pStyle w:val="TableParagraph"/>
              <w:spacing w:before="40"/>
              <w:ind w:right="96"/>
              <w:jc w:val="right"/>
              <w:rPr>
                <w:sz w:val="16"/>
              </w:rPr>
            </w:pPr>
            <w:r>
              <w:rPr>
                <w:sz w:val="16"/>
              </w:rPr>
              <w:t>-</w:t>
            </w:r>
          </w:p>
        </w:tc>
        <w:tc>
          <w:tcPr>
            <w:tcW w:w="630" w:type="dxa"/>
            <w:shd w:val="clear" w:color="auto" w:fill="F9FCF9"/>
          </w:tcPr>
          <w:p>
            <w:pPr>
              <w:pStyle w:val="TableParagraph"/>
              <w:spacing w:before="40"/>
              <w:ind w:left="141" w:right="108"/>
              <w:rPr>
                <w:sz w:val="16"/>
              </w:rPr>
            </w:pPr>
            <w:r>
              <w:rPr>
                <w:sz w:val="16"/>
              </w:rPr>
              <w:t>22</w:t>
            </w:r>
          </w:p>
        </w:tc>
        <w:tc>
          <w:tcPr>
            <w:tcW w:w="710" w:type="dxa"/>
            <w:shd w:val="clear" w:color="auto" w:fill="F9FCF9"/>
          </w:tcPr>
          <w:p>
            <w:pPr>
              <w:pStyle w:val="TableParagraph"/>
              <w:spacing w:before="40"/>
              <w:ind w:left="221" w:right="189"/>
              <w:rPr>
                <w:sz w:val="16"/>
              </w:rPr>
            </w:pPr>
            <w:r>
              <w:rPr>
                <w:sz w:val="16"/>
              </w:rPr>
              <w:t>16</w:t>
            </w:r>
          </w:p>
        </w:tc>
        <w:tc>
          <w:tcPr>
            <w:tcW w:w="756" w:type="dxa"/>
            <w:shd w:val="clear" w:color="auto" w:fill="F9FCF9"/>
          </w:tcPr>
          <w:p>
            <w:pPr>
              <w:pStyle w:val="TableParagraph"/>
              <w:spacing w:before="40"/>
              <w:ind w:left="203" w:right="173"/>
              <w:rPr>
                <w:sz w:val="16"/>
              </w:rPr>
            </w:pPr>
            <w:r>
              <w:rPr>
                <w:sz w:val="16"/>
              </w:rPr>
              <w:t>24</w:t>
            </w:r>
          </w:p>
        </w:tc>
        <w:tc>
          <w:tcPr>
            <w:tcW w:w="238" w:type="dxa"/>
            <w:shd w:val="clear" w:color="auto" w:fill="F9FCF9"/>
          </w:tcPr>
          <w:p>
            <w:pPr>
              <w:pStyle w:val="TableParagraph"/>
              <w:spacing w:before="40"/>
              <w:ind w:right="65"/>
              <w:jc w:val="right"/>
              <w:rPr>
                <w:sz w:val="16"/>
              </w:rPr>
            </w:pPr>
            <w:r>
              <w:rPr>
                <w:sz w:val="16"/>
              </w:rPr>
              <w:t>-</w:t>
            </w:r>
          </w:p>
        </w:tc>
        <w:tc>
          <w:tcPr>
            <w:tcW w:w="584" w:type="dxa"/>
            <w:shd w:val="clear" w:color="auto" w:fill="F9FCF9"/>
          </w:tcPr>
          <w:p>
            <w:pPr>
              <w:pStyle w:val="TableParagraph"/>
              <w:spacing w:before="40"/>
              <w:ind w:left="115" w:right="88"/>
              <w:rPr>
                <w:sz w:val="16"/>
              </w:rPr>
            </w:pPr>
            <w:r>
              <w:rPr>
                <w:sz w:val="16"/>
              </w:rPr>
              <w:t>40</w:t>
            </w:r>
          </w:p>
        </w:tc>
        <w:tc>
          <w:tcPr>
            <w:tcW w:w="951" w:type="dxa"/>
            <w:shd w:val="clear" w:color="auto" w:fill="F9FCF9"/>
          </w:tcPr>
          <w:p>
            <w:pPr>
              <w:pStyle w:val="TableParagraph"/>
              <w:spacing w:before="40"/>
              <w:ind w:left="298" w:right="272"/>
              <w:rPr>
                <w:sz w:val="16"/>
              </w:rPr>
            </w:pPr>
            <w:r>
              <w:rPr>
                <w:sz w:val="16"/>
              </w:rPr>
              <w:t>31</w:t>
            </w:r>
          </w:p>
        </w:tc>
        <w:tc>
          <w:tcPr>
            <w:tcW w:w="585" w:type="dxa"/>
            <w:shd w:val="clear" w:color="auto" w:fill="F9FCF9"/>
          </w:tcPr>
          <w:p>
            <w:pPr>
              <w:pStyle w:val="TableParagraph"/>
              <w:spacing w:before="40"/>
              <w:ind w:left="115" w:right="90"/>
              <w:rPr>
                <w:sz w:val="16"/>
              </w:rPr>
            </w:pPr>
            <w:r>
              <w:rPr>
                <w:sz w:val="16"/>
              </w:rPr>
              <w:t>14</w:t>
            </w:r>
          </w:p>
        </w:tc>
        <w:tc>
          <w:tcPr>
            <w:tcW w:w="238" w:type="dxa"/>
            <w:shd w:val="clear" w:color="auto" w:fill="F9FCF9"/>
          </w:tcPr>
          <w:p>
            <w:pPr>
              <w:pStyle w:val="TableParagraph"/>
              <w:spacing w:before="40"/>
              <w:ind w:left="24"/>
              <w:rPr>
                <w:sz w:val="16"/>
              </w:rPr>
            </w:pPr>
            <w:r>
              <w:rPr>
                <w:sz w:val="16"/>
              </w:rPr>
              <w:t>-</w:t>
            </w:r>
          </w:p>
        </w:tc>
        <w:tc>
          <w:tcPr>
            <w:tcW w:w="614" w:type="dxa"/>
            <w:shd w:val="clear" w:color="auto" w:fill="F9FCF9"/>
          </w:tcPr>
          <w:p>
            <w:pPr>
              <w:pStyle w:val="TableParagraph"/>
              <w:spacing w:before="40"/>
              <w:ind w:left="128" w:right="106"/>
              <w:rPr>
                <w:sz w:val="16"/>
              </w:rPr>
            </w:pPr>
            <w:r>
              <w:rPr>
                <w:sz w:val="16"/>
              </w:rPr>
              <w:t>25</w:t>
            </w:r>
          </w:p>
        </w:tc>
        <w:tc>
          <w:tcPr>
            <w:tcW w:w="619" w:type="dxa"/>
            <w:tcBorders>
              <w:right w:val="double" w:sz="3" w:space="0" w:color="000000"/>
            </w:tcBorders>
            <w:shd w:val="clear" w:color="auto" w:fill="F9FCF9"/>
          </w:tcPr>
          <w:p>
            <w:pPr>
              <w:pStyle w:val="TableParagraph"/>
              <w:spacing w:before="40"/>
              <w:ind w:left="114" w:right="105"/>
              <w:rPr>
                <w:sz w:val="16"/>
              </w:rPr>
            </w:pPr>
            <w:r>
              <w:rPr>
                <w:sz w:val="16"/>
              </w:rPr>
              <w:t>19</w:t>
            </w:r>
          </w:p>
        </w:tc>
        <w:tc>
          <w:tcPr>
            <w:tcW w:w="696" w:type="dxa"/>
            <w:tcBorders>
              <w:left w:val="double" w:sz="3" w:space="0" w:color="000000"/>
            </w:tcBorders>
            <w:shd w:val="clear" w:color="auto" w:fill="F9FCF9"/>
          </w:tcPr>
          <w:p>
            <w:pPr>
              <w:pStyle w:val="TableParagraph"/>
              <w:spacing w:before="40"/>
              <w:ind w:left="26"/>
              <w:rPr>
                <w:sz w:val="16"/>
              </w:rPr>
            </w:pPr>
            <w:r>
              <w:rPr>
                <w:sz w:val="16"/>
              </w:rPr>
              <w:t>4</w:t>
            </w:r>
          </w:p>
        </w:tc>
        <w:tc>
          <w:tcPr>
            <w:tcW w:w="252" w:type="dxa"/>
            <w:shd w:val="clear" w:color="auto" w:fill="F9FCF9"/>
          </w:tcPr>
          <w:p>
            <w:pPr>
              <w:pStyle w:val="TableParagraph"/>
              <w:spacing w:before="40"/>
              <w:ind w:left="13"/>
              <w:rPr>
                <w:sz w:val="16"/>
              </w:rPr>
            </w:pPr>
            <w:r>
              <w:rPr>
                <w:sz w:val="16"/>
              </w:rPr>
              <w:t>-</w:t>
            </w:r>
          </w:p>
        </w:tc>
        <w:tc>
          <w:tcPr>
            <w:tcW w:w="586" w:type="dxa"/>
            <w:shd w:val="clear" w:color="auto" w:fill="F9FCF9"/>
          </w:tcPr>
          <w:p>
            <w:pPr>
              <w:pStyle w:val="TableParagraph"/>
              <w:spacing w:before="40"/>
              <w:ind w:left="116" w:right="107"/>
              <w:rPr>
                <w:sz w:val="16"/>
              </w:rPr>
            </w:pPr>
            <w:r>
              <w:rPr>
                <w:sz w:val="16"/>
              </w:rPr>
              <w:t>22</w:t>
            </w:r>
          </w:p>
        </w:tc>
        <w:tc>
          <w:tcPr>
            <w:tcW w:w="660" w:type="dxa"/>
            <w:shd w:val="clear" w:color="auto" w:fill="F9FCF9"/>
          </w:tcPr>
          <w:p>
            <w:pPr>
              <w:pStyle w:val="TableParagraph"/>
              <w:spacing w:before="40"/>
              <w:ind w:left="5"/>
              <w:rPr>
                <w:sz w:val="16"/>
              </w:rPr>
            </w:pPr>
            <w:r>
              <w:rPr>
                <w:sz w:val="16"/>
              </w:rPr>
              <w:t>8</w:t>
            </w:r>
          </w:p>
        </w:tc>
        <w:tc>
          <w:tcPr>
            <w:tcW w:w="1948" w:type="dxa"/>
            <w:shd w:val="clear" w:color="auto" w:fill="F9FCF9"/>
          </w:tcPr>
          <w:p>
            <w:pPr>
              <w:pStyle w:val="TableParagraph"/>
              <w:spacing w:line="249" w:lineRule="auto" w:before="40"/>
              <w:ind w:left="23"/>
              <w:jc w:val="left"/>
              <w:rPr>
                <w:sz w:val="16"/>
              </w:rPr>
            </w:pPr>
            <w:r>
              <w:rPr>
                <w:sz w:val="16"/>
              </w:rPr>
              <w:t>% more energy input per GJ product</w:t>
            </w:r>
          </w:p>
        </w:tc>
      </w:tr>
      <w:tr>
        <w:trPr>
          <w:trHeight w:val="447" w:hRule="atLeast"/>
        </w:trPr>
        <w:tc>
          <w:tcPr>
            <w:tcW w:w="1954" w:type="dxa"/>
            <w:tcBorders>
              <w:right w:val="single" w:sz="12" w:space="0" w:color="000000"/>
            </w:tcBorders>
            <w:shd w:val="clear" w:color="auto" w:fill="F9FCF9"/>
          </w:tcPr>
          <w:p>
            <w:pPr>
              <w:pStyle w:val="TableParagraph"/>
              <w:spacing w:line="249" w:lineRule="auto" w:before="40"/>
              <w:ind w:left="39" w:right="93"/>
              <w:jc w:val="left"/>
              <w:rPr>
                <w:sz w:val="16"/>
              </w:rPr>
            </w:pPr>
            <w:r>
              <w:rPr>
                <w:sz w:val="16"/>
              </w:rPr>
              <w:t>Total capital requirement without capture (US$ kW</w:t>
            </w:r>
            <w:r>
              <w:rPr>
                <w:position w:val="5"/>
                <w:sz w:val="9"/>
              </w:rPr>
              <w:t>-1</w:t>
            </w:r>
            <w:r>
              <w:rPr>
                <w:sz w:val="16"/>
              </w:rPr>
              <w:t>)</w:t>
            </w:r>
          </w:p>
        </w:tc>
        <w:tc>
          <w:tcPr>
            <w:tcW w:w="566" w:type="dxa"/>
            <w:tcBorders>
              <w:left w:val="single" w:sz="12" w:space="0" w:color="000000"/>
              <w:right w:val="single" w:sz="12" w:space="0" w:color="000000"/>
            </w:tcBorders>
            <w:shd w:val="clear" w:color="auto" w:fill="F9FCF9"/>
          </w:tcPr>
          <w:p>
            <w:pPr>
              <w:pStyle w:val="TableParagraph"/>
              <w:spacing w:before="40"/>
              <w:ind w:left="145" w:right="110"/>
              <w:rPr>
                <w:sz w:val="16"/>
              </w:rPr>
            </w:pPr>
            <w:r>
              <w:rPr>
                <w:sz w:val="16"/>
              </w:rPr>
              <w:t>515</w:t>
            </w:r>
          </w:p>
        </w:tc>
        <w:tc>
          <w:tcPr>
            <w:tcW w:w="304" w:type="dxa"/>
            <w:tcBorders>
              <w:left w:val="single" w:sz="12" w:space="0" w:color="000000"/>
              <w:right w:val="single" w:sz="12" w:space="0" w:color="000000"/>
            </w:tcBorders>
            <w:shd w:val="clear" w:color="auto" w:fill="F9FCF9"/>
          </w:tcPr>
          <w:p>
            <w:pPr>
              <w:pStyle w:val="TableParagraph"/>
              <w:spacing w:before="40"/>
              <w:ind w:right="91"/>
              <w:jc w:val="right"/>
              <w:rPr>
                <w:sz w:val="16"/>
              </w:rPr>
            </w:pPr>
            <w:r>
              <w:rPr>
                <w:sz w:val="16"/>
              </w:rPr>
              <w:t>-</w:t>
            </w:r>
          </w:p>
        </w:tc>
        <w:tc>
          <w:tcPr>
            <w:tcW w:w="630" w:type="dxa"/>
            <w:tcBorders>
              <w:left w:val="single" w:sz="12" w:space="0" w:color="000000"/>
              <w:right w:val="single" w:sz="12" w:space="0" w:color="000000"/>
            </w:tcBorders>
            <w:shd w:val="clear" w:color="auto" w:fill="F9FCF9"/>
          </w:tcPr>
          <w:p>
            <w:pPr>
              <w:pStyle w:val="TableParagraph"/>
              <w:spacing w:before="40"/>
              <w:ind w:left="176" w:right="143"/>
              <w:rPr>
                <w:sz w:val="16"/>
              </w:rPr>
            </w:pPr>
            <w:r>
              <w:rPr>
                <w:sz w:val="16"/>
              </w:rPr>
              <w:t>724</w:t>
            </w:r>
          </w:p>
        </w:tc>
        <w:tc>
          <w:tcPr>
            <w:tcW w:w="710" w:type="dxa"/>
            <w:tcBorders>
              <w:left w:val="single" w:sz="12" w:space="0" w:color="000000"/>
            </w:tcBorders>
            <w:shd w:val="clear" w:color="auto" w:fill="F9FCF9"/>
          </w:tcPr>
          <w:p>
            <w:pPr>
              <w:pStyle w:val="TableParagraph"/>
              <w:spacing w:before="40"/>
              <w:ind w:left="216" w:right="189"/>
              <w:rPr>
                <w:sz w:val="16"/>
              </w:rPr>
            </w:pPr>
            <w:r>
              <w:rPr>
                <w:sz w:val="16"/>
              </w:rPr>
              <w:t>568</w:t>
            </w:r>
          </w:p>
        </w:tc>
        <w:tc>
          <w:tcPr>
            <w:tcW w:w="756" w:type="dxa"/>
            <w:shd w:val="clear" w:color="auto" w:fill="F9FCF9"/>
          </w:tcPr>
          <w:p>
            <w:pPr>
              <w:pStyle w:val="TableParagraph"/>
              <w:spacing w:before="40"/>
              <w:ind w:left="203" w:right="173"/>
              <w:rPr>
                <w:sz w:val="16"/>
              </w:rPr>
            </w:pPr>
            <w:r>
              <w:rPr>
                <w:sz w:val="16"/>
              </w:rPr>
              <w:t>1161</w:t>
            </w:r>
          </w:p>
        </w:tc>
        <w:tc>
          <w:tcPr>
            <w:tcW w:w="238" w:type="dxa"/>
            <w:shd w:val="clear" w:color="auto" w:fill="F9FCF9"/>
          </w:tcPr>
          <w:p>
            <w:pPr>
              <w:pStyle w:val="TableParagraph"/>
              <w:spacing w:before="40"/>
              <w:ind w:right="65"/>
              <w:jc w:val="right"/>
              <w:rPr>
                <w:sz w:val="16"/>
              </w:rPr>
            </w:pPr>
            <w:r>
              <w:rPr>
                <w:sz w:val="16"/>
              </w:rPr>
              <w:t>-</w:t>
            </w:r>
          </w:p>
        </w:tc>
        <w:tc>
          <w:tcPr>
            <w:tcW w:w="584" w:type="dxa"/>
            <w:shd w:val="clear" w:color="auto" w:fill="F9FCF9"/>
          </w:tcPr>
          <w:p>
            <w:pPr>
              <w:pStyle w:val="TableParagraph"/>
              <w:spacing w:before="40"/>
              <w:ind w:left="115" w:right="88"/>
              <w:rPr>
                <w:sz w:val="16"/>
              </w:rPr>
            </w:pPr>
            <w:r>
              <w:rPr>
                <w:sz w:val="16"/>
              </w:rPr>
              <w:t>1486</w:t>
            </w:r>
          </w:p>
        </w:tc>
        <w:tc>
          <w:tcPr>
            <w:tcW w:w="951" w:type="dxa"/>
            <w:shd w:val="clear" w:color="auto" w:fill="F9FCF9"/>
          </w:tcPr>
          <w:p>
            <w:pPr>
              <w:pStyle w:val="TableParagraph"/>
              <w:spacing w:before="40"/>
              <w:ind w:left="298" w:right="272"/>
              <w:rPr>
                <w:sz w:val="16"/>
              </w:rPr>
            </w:pPr>
            <w:r>
              <w:rPr>
                <w:sz w:val="16"/>
              </w:rPr>
              <w:t>1286</w:t>
            </w:r>
          </w:p>
        </w:tc>
        <w:tc>
          <w:tcPr>
            <w:tcW w:w="585" w:type="dxa"/>
            <w:shd w:val="clear" w:color="auto" w:fill="F9FCF9"/>
          </w:tcPr>
          <w:p>
            <w:pPr>
              <w:pStyle w:val="TableParagraph"/>
              <w:spacing w:before="40"/>
              <w:ind w:left="115" w:right="90"/>
              <w:rPr>
                <w:sz w:val="16"/>
              </w:rPr>
            </w:pPr>
            <w:r>
              <w:rPr>
                <w:sz w:val="16"/>
              </w:rPr>
              <w:t>1169</w:t>
            </w:r>
          </w:p>
        </w:tc>
        <w:tc>
          <w:tcPr>
            <w:tcW w:w="238" w:type="dxa"/>
            <w:shd w:val="clear" w:color="auto" w:fill="F9FCF9"/>
          </w:tcPr>
          <w:p>
            <w:pPr>
              <w:pStyle w:val="TableParagraph"/>
              <w:spacing w:before="40"/>
              <w:ind w:left="24"/>
              <w:rPr>
                <w:sz w:val="16"/>
              </w:rPr>
            </w:pPr>
            <w:r>
              <w:rPr>
                <w:sz w:val="16"/>
              </w:rPr>
              <w:t>-</w:t>
            </w:r>
          </w:p>
        </w:tc>
        <w:tc>
          <w:tcPr>
            <w:tcW w:w="614" w:type="dxa"/>
            <w:shd w:val="clear" w:color="auto" w:fill="F9FCF9"/>
          </w:tcPr>
          <w:p>
            <w:pPr>
              <w:pStyle w:val="TableParagraph"/>
              <w:spacing w:before="40"/>
              <w:ind w:left="128" w:right="106"/>
              <w:rPr>
                <w:sz w:val="16"/>
              </w:rPr>
            </w:pPr>
            <w:r>
              <w:rPr>
                <w:sz w:val="16"/>
              </w:rPr>
              <w:t>1565</w:t>
            </w:r>
          </w:p>
        </w:tc>
        <w:tc>
          <w:tcPr>
            <w:tcW w:w="619" w:type="dxa"/>
            <w:tcBorders>
              <w:right w:val="double" w:sz="3" w:space="0" w:color="000000"/>
            </w:tcBorders>
            <w:shd w:val="clear" w:color="auto" w:fill="F9FCF9"/>
          </w:tcPr>
          <w:p>
            <w:pPr>
              <w:pStyle w:val="TableParagraph"/>
              <w:spacing w:before="40"/>
              <w:ind w:left="114" w:right="105"/>
              <w:rPr>
                <w:sz w:val="16"/>
              </w:rPr>
            </w:pPr>
            <w:r>
              <w:rPr>
                <w:sz w:val="16"/>
              </w:rPr>
              <w:t>1326</w:t>
            </w:r>
          </w:p>
        </w:tc>
        <w:tc>
          <w:tcPr>
            <w:tcW w:w="2194" w:type="dxa"/>
            <w:gridSpan w:val="4"/>
            <w:vMerge w:val="restart"/>
            <w:tcBorders>
              <w:left w:val="double" w:sz="3" w:space="0" w:color="000000"/>
            </w:tcBorders>
            <w:shd w:val="clear" w:color="auto" w:fill="F9FCF9"/>
          </w:tcPr>
          <w:p>
            <w:pPr>
              <w:pStyle w:val="TableParagraph"/>
              <w:spacing w:line="249" w:lineRule="auto" w:before="40"/>
              <w:ind w:left="407" w:right="118" w:hanging="267"/>
              <w:jc w:val="left"/>
              <w:rPr>
                <w:sz w:val="16"/>
              </w:rPr>
            </w:pPr>
            <w:r>
              <w:rPr>
                <w:sz w:val="16"/>
              </w:rPr>
              <w:t>[No unique normalization for multi-product plants]</w:t>
            </w:r>
          </w:p>
        </w:tc>
        <w:tc>
          <w:tcPr>
            <w:tcW w:w="1948" w:type="dxa"/>
            <w:tcBorders>
              <w:bottom w:val="single" w:sz="12" w:space="0" w:color="000000"/>
            </w:tcBorders>
            <w:shd w:val="clear" w:color="auto" w:fill="F9FCF9"/>
          </w:tcPr>
          <w:p>
            <w:pPr>
              <w:pStyle w:val="TableParagraph"/>
              <w:spacing w:line="249" w:lineRule="auto" w:before="40"/>
              <w:ind w:left="23" w:right="81"/>
              <w:jc w:val="left"/>
              <w:rPr>
                <w:sz w:val="16"/>
              </w:rPr>
            </w:pPr>
            <w:r>
              <w:rPr>
                <w:sz w:val="16"/>
              </w:rPr>
              <w:t>Capital requirement without capture</w:t>
            </w:r>
          </w:p>
        </w:tc>
      </w:tr>
      <w:tr>
        <w:trPr>
          <w:trHeight w:val="441" w:hRule="atLeast"/>
        </w:trPr>
        <w:tc>
          <w:tcPr>
            <w:tcW w:w="1954" w:type="dxa"/>
            <w:shd w:val="clear" w:color="auto" w:fill="F9FCF9"/>
          </w:tcPr>
          <w:p>
            <w:pPr>
              <w:pStyle w:val="TableParagraph"/>
              <w:spacing w:line="249" w:lineRule="auto"/>
              <w:ind w:left="39" w:right="164"/>
              <w:jc w:val="left"/>
              <w:rPr>
                <w:sz w:val="16"/>
              </w:rPr>
            </w:pPr>
            <w:r>
              <w:rPr>
                <w:sz w:val="16"/>
              </w:rPr>
              <w:t>Total capital requirement with capture (US$ kW</w:t>
            </w:r>
            <w:r>
              <w:rPr>
                <w:position w:val="5"/>
                <w:sz w:val="9"/>
              </w:rPr>
              <w:t>-1</w:t>
            </w:r>
            <w:r>
              <w:rPr>
                <w:sz w:val="16"/>
              </w:rPr>
              <w:t>)</w:t>
            </w:r>
          </w:p>
        </w:tc>
        <w:tc>
          <w:tcPr>
            <w:tcW w:w="566" w:type="dxa"/>
            <w:shd w:val="clear" w:color="auto" w:fill="F9FCF9"/>
          </w:tcPr>
          <w:p>
            <w:pPr>
              <w:pStyle w:val="TableParagraph"/>
              <w:ind w:left="150" w:right="115"/>
              <w:rPr>
                <w:sz w:val="16"/>
              </w:rPr>
            </w:pPr>
            <w:r>
              <w:rPr>
                <w:sz w:val="16"/>
              </w:rPr>
              <w:t>909</w:t>
            </w:r>
          </w:p>
        </w:tc>
        <w:tc>
          <w:tcPr>
            <w:tcW w:w="304" w:type="dxa"/>
            <w:shd w:val="clear" w:color="auto" w:fill="F9FCF9"/>
          </w:tcPr>
          <w:p>
            <w:pPr>
              <w:pStyle w:val="TableParagraph"/>
              <w:ind w:right="96"/>
              <w:jc w:val="right"/>
              <w:rPr>
                <w:sz w:val="16"/>
              </w:rPr>
            </w:pPr>
            <w:r>
              <w:rPr>
                <w:sz w:val="16"/>
              </w:rPr>
              <w:t>-</w:t>
            </w:r>
          </w:p>
        </w:tc>
        <w:tc>
          <w:tcPr>
            <w:tcW w:w="630" w:type="dxa"/>
            <w:shd w:val="clear" w:color="auto" w:fill="F9FCF9"/>
          </w:tcPr>
          <w:p>
            <w:pPr>
              <w:pStyle w:val="TableParagraph"/>
              <w:ind w:left="141" w:right="108"/>
              <w:rPr>
                <w:sz w:val="16"/>
              </w:rPr>
            </w:pPr>
            <w:r>
              <w:rPr>
                <w:sz w:val="16"/>
              </w:rPr>
              <w:t>1261</w:t>
            </w:r>
          </w:p>
        </w:tc>
        <w:tc>
          <w:tcPr>
            <w:tcW w:w="710" w:type="dxa"/>
            <w:shd w:val="clear" w:color="auto" w:fill="F9FCF9"/>
          </w:tcPr>
          <w:p>
            <w:pPr>
              <w:pStyle w:val="TableParagraph"/>
              <w:ind w:left="221" w:right="189"/>
              <w:rPr>
                <w:sz w:val="16"/>
              </w:rPr>
            </w:pPr>
            <w:r>
              <w:rPr>
                <w:sz w:val="16"/>
              </w:rPr>
              <w:t>998</w:t>
            </w:r>
          </w:p>
        </w:tc>
        <w:tc>
          <w:tcPr>
            <w:tcW w:w="756" w:type="dxa"/>
            <w:shd w:val="clear" w:color="auto" w:fill="F9FCF9"/>
          </w:tcPr>
          <w:p>
            <w:pPr>
              <w:pStyle w:val="TableParagraph"/>
              <w:ind w:left="203" w:right="173"/>
              <w:rPr>
                <w:sz w:val="16"/>
              </w:rPr>
            </w:pPr>
            <w:r>
              <w:rPr>
                <w:sz w:val="16"/>
              </w:rPr>
              <w:t>1894</w:t>
            </w:r>
          </w:p>
        </w:tc>
        <w:tc>
          <w:tcPr>
            <w:tcW w:w="238" w:type="dxa"/>
            <w:shd w:val="clear" w:color="auto" w:fill="F9FCF9"/>
          </w:tcPr>
          <w:p>
            <w:pPr>
              <w:pStyle w:val="TableParagraph"/>
              <w:ind w:right="65"/>
              <w:jc w:val="right"/>
              <w:rPr>
                <w:sz w:val="16"/>
              </w:rPr>
            </w:pPr>
            <w:r>
              <w:rPr>
                <w:sz w:val="16"/>
              </w:rPr>
              <w:t>-</w:t>
            </w:r>
          </w:p>
        </w:tc>
        <w:tc>
          <w:tcPr>
            <w:tcW w:w="584" w:type="dxa"/>
            <w:shd w:val="clear" w:color="auto" w:fill="F9FCF9"/>
          </w:tcPr>
          <w:p>
            <w:pPr>
              <w:pStyle w:val="TableParagraph"/>
              <w:ind w:left="115" w:right="88"/>
              <w:rPr>
                <w:sz w:val="16"/>
              </w:rPr>
            </w:pPr>
            <w:r>
              <w:rPr>
                <w:sz w:val="16"/>
              </w:rPr>
              <w:t>2578</w:t>
            </w:r>
          </w:p>
        </w:tc>
        <w:tc>
          <w:tcPr>
            <w:tcW w:w="951" w:type="dxa"/>
            <w:shd w:val="clear" w:color="auto" w:fill="F9FCF9"/>
          </w:tcPr>
          <w:p>
            <w:pPr>
              <w:pStyle w:val="TableParagraph"/>
              <w:ind w:left="298" w:right="272"/>
              <w:rPr>
                <w:sz w:val="16"/>
              </w:rPr>
            </w:pPr>
            <w:r>
              <w:rPr>
                <w:sz w:val="16"/>
              </w:rPr>
              <w:t>2096</w:t>
            </w:r>
          </w:p>
        </w:tc>
        <w:tc>
          <w:tcPr>
            <w:tcW w:w="585" w:type="dxa"/>
            <w:shd w:val="clear" w:color="auto" w:fill="F9FCF9"/>
          </w:tcPr>
          <w:p>
            <w:pPr>
              <w:pStyle w:val="TableParagraph"/>
              <w:ind w:left="115" w:right="90"/>
              <w:rPr>
                <w:sz w:val="16"/>
              </w:rPr>
            </w:pPr>
            <w:r>
              <w:rPr>
                <w:sz w:val="16"/>
              </w:rPr>
              <w:t>1414</w:t>
            </w:r>
          </w:p>
        </w:tc>
        <w:tc>
          <w:tcPr>
            <w:tcW w:w="238" w:type="dxa"/>
            <w:shd w:val="clear" w:color="auto" w:fill="F9FCF9"/>
          </w:tcPr>
          <w:p>
            <w:pPr>
              <w:pStyle w:val="TableParagraph"/>
              <w:ind w:left="24"/>
              <w:rPr>
                <w:sz w:val="16"/>
              </w:rPr>
            </w:pPr>
            <w:r>
              <w:rPr>
                <w:sz w:val="16"/>
              </w:rPr>
              <w:t>-</w:t>
            </w:r>
          </w:p>
        </w:tc>
        <w:tc>
          <w:tcPr>
            <w:tcW w:w="614" w:type="dxa"/>
            <w:tcBorders>
              <w:bottom w:val="single" w:sz="12" w:space="0" w:color="000000"/>
            </w:tcBorders>
            <w:shd w:val="clear" w:color="auto" w:fill="F9FCF9"/>
          </w:tcPr>
          <w:p>
            <w:pPr>
              <w:pStyle w:val="TableParagraph"/>
              <w:ind w:left="128" w:right="106"/>
              <w:rPr>
                <w:sz w:val="16"/>
              </w:rPr>
            </w:pPr>
            <w:r>
              <w:rPr>
                <w:sz w:val="16"/>
              </w:rPr>
              <w:t>2270</w:t>
            </w:r>
          </w:p>
        </w:tc>
        <w:tc>
          <w:tcPr>
            <w:tcW w:w="619" w:type="dxa"/>
            <w:tcBorders>
              <w:right w:val="double" w:sz="3" w:space="0" w:color="000000"/>
            </w:tcBorders>
            <w:shd w:val="clear" w:color="auto" w:fill="F9FCF9"/>
          </w:tcPr>
          <w:p>
            <w:pPr>
              <w:pStyle w:val="TableParagraph"/>
              <w:ind w:left="114" w:right="105"/>
              <w:rPr>
                <w:sz w:val="16"/>
              </w:rPr>
            </w:pPr>
            <w:r>
              <w:rPr>
                <w:sz w:val="16"/>
              </w:rPr>
              <w:t>1825</w:t>
            </w:r>
          </w:p>
        </w:tc>
        <w:tc>
          <w:tcPr>
            <w:tcW w:w="2194" w:type="dxa"/>
            <w:gridSpan w:val="4"/>
            <w:vMerge/>
            <w:tcBorders>
              <w:top w:val="nil"/>
              <w:left w:val="double" w:sz="3" w:space="0" w:color="000000"/>
            </w:tcBorders>
            <w:shd w:val="clear" w:color="auto" w:fill="F9FCF9"/>
          </w:tcPr>
          <w:p>
            <w:pPr>
              <w:rPr>
                <w:sz w:val="2"/>
                <w:szCs w:val="2"/>
              </w:rPr>
            </w:pPr>
          </w:p>
        </w:tc>
        <w:tc>
          <w:tcPr>
            <w:tcW w:w="1948" w:type="dxa"/>
            <w:tcBorders>
              <w:top w:val="single" w:sz="12" w:space="0" w:color="000000"/>
            </w:tcBorders>
            <w:shd w:val="clear" w:color="auto" w:fill="F9FCF9"/>
          </w:tcPr>
          <w:p>
            <w:pPr>
              <w:pStyle w:val="TableParagraph"/>
              <w:spacing w:line="249" w:lineRule="auto"/>
              <w:ind w:left="23" w:right="285"/>
              <w:jc w:val="left"/>
              <w:rPr>
                <w:sz w:val="16"/>
              </w:rPr>
            </w:pPr>
            <w:r>
              <w:rPr>
                <w:sz w:val="16"/>
              </w:rPr>
              <w:t>Capital requirement with capture</w:t>
            </w:r>
          </w:p>
        </w:tc>
      </w:tr>
      <w:tr>
        <w:trPr>
          <w:trHeight w:val="442" w:hRule="atLeast"/>
        </w:trPr>
        <w:tc>
          <w:tcPr>
            <w:tcW w:w="1954" w:type="dxa"/>
            <w:shd w:val="clear" w:color="auto" w:fill="F9FCF9"/>
          </w:tcPr>
          <w:p>
            <w:pPr>
              <w:pStyle w:val="TableParagraph"/>
              <w:spacing w:line="249" w:lineRule="auto"/>
              <w:ind w:left="39" w:right="200"/>
              <w:jc w:val="left"/>
              <w:rPr>
                <w:sz w:val="16"/>
              </w:rPr>
            </w:pPr>
            <w:r>
              <w:rPr>
                <w:sz w:val="16"/>
              </w:rPr>
              <w:t>Percent increase in capital cost with capture (%)</w:t>
            </w:r>
          </w:p>
        </w:tc>
        <w:tc>
          <w:tcPr>
            <w:tcW w:w="566" w:type="dxa"/>
            <w:shd w:val="clear" w:color="auto" w:fill="F9FCF9"/>
          </w:tcPr>
          <w:p>
            <w:pPr>
              <w:pStyle w:val="TableParagraph"/>
              <w:ind w:left="150" w:right="115"/>
              <w:rPr>
                <w:sz w:val="16"/>
              </w:rPr>
            </w:pPr>
            <w:r>
              <w:rPr>
                <w:sz w:val="16"/>
              </w:rPr>
              <w:t>64</w:t>
            </w:r>
          </w:p>
        </w:tc>
        <w:tc>
          <w:tcPr>
            <w:tcW w:w="304" w:type="dxa"/>
            <w:shd w:val="clear" w:color="auto" w:fill="F9FCF9"/>
          </w:tcPr>
          <w:p>
            <w:pPr>
              <w:pStyle w:val="TableParagraph"/>
              <w:ind w:right="96"/>
              <w:jc w:val="right"/>
              <w:rPr>
                <w:sz w:val="16"/>
              </w:rPr>
            </w:pPr>
            <w:r>
              <w:rPr>
                <w:sz w:val="16"/>
              </w:rPr>
              <w:t>-</w:t>
            </w:r>
          </w:p>
        </w:tc>
        <w:tc>
          <w:tcPr>
            <w:tcW w:w="630" w:type="dxa"/>
            <w:shd w:val="clear" w:color="auto" w:fill="F9FCF9"/>
          </w:tcPr>
          <w:p>
            <w:pPr>
              <w:pStyle w:val="TableParagraph"/>
              <w:ind w:left="141" w:right="108"/>
              <w:rPr>
                <w:sz w:val="16"/>
              </w:rPr>
            </w:pPr>
            <w:r>
              <w:rPr>
                <w:sz w:val="16"/>
              </w:rPr>
              <w:t>100</w:t>
            </w:r>
          </w:p>
        </w:tc>
        <w:tc>
          <w:tcPr>
            <w:tcW w:w="710" w:type="dxa"/>
            <w:shd w:val="clear" w:color="auto" w:fill="F9FCF9"/>
          </w:tcPr>
          <w:p>
            <w:pPr>
              <w:pStyle w:val="TableParagraph"/>
              <w:ind w:left="221" w:right="189"/>
              <w:rPr>
                <w:sz w:val="16"/>
              </w:rPr>
            </w:pPr>
            <w:r>
              <w:rPr>
                <w:sz w:val="16"/>
              </w:rPr>
              <w:t>76</w:t>
            </w:r>
          </w:p>
        </w:tc>
        <w:tc>
          <w:tcPr>
            <w:tcW w:w="756" w:type="dxa"/>
            <w:shd w:val="clear" w:color="auto" w:fill="F9FCF9"/>
          </w:tcPr>
          <w:p>
            <w:pPr>
              <w:pStyle w:val="TableParagraph"/>
              <w:ind w:left="203" w:right="173"/>
              <w:rPr>
                <w:sz w:val="16"/>
              </w:rPr>
            </w:pPr>
            <w:r>
              <w:rPr>
                <w:sz w:val="16"/>
              </w:rPr>
              <w:t>44</w:t>
            </w:r>
          </w:p>
        </w:tc>
        <w:tc>
          <w:tcPr>
            <w:tcW w:w="238" w:type="dxa"/>
            <w:shd w:val="clear" w:color="auto" w:fill="F9FCF9"/>
          </w:tcPr>
          <w:p>
            <w:pPr>
              <w:pStyle w:val="TableParagraph"/>
              <w:ind w:right="65"/>
              <w:jc w:val="right"/>
              <w:rPr>
                <w:sz w:val="16"/>
              </w:rPr>
            </w:pPr>
            <w:r>
              <w:rPr>
                <w:sz w:val="16"/>
              </w:rPr>
              <w:t>-</w:t>
            </w:r>
          </w:p>
        </w:tc>
        <w:tc>
          <w:tcPr>
            <w:tcW w:w="584" w:type="dxa"/>
            <w:shd w:val="clear" w:color="auto" w:fill="F9FCF9"/>
          </w:tcPr>
          <w:p>
            <w:pPr>
              <w:pStyle w:val="TableParagraph"/>
              <w:ind w:left="115" w:right="88"/>
              <w:rPr>
                <w:sz w:val="16"/>
              </w:rPr>
            </w:pPr>
            <w:r>
              <w:rPr>
                <w:sz w:val="16"/>
              </w:rPr>
              <w:t>74</w:t>
            </w:r>
          </w:p>
        </w:tc>
        <w:tc>
          <w:tcPr>
            <w:tcW w:w="951" w:type="dxa"/>
            <w:shd w:val="clear" w:color="auto" w:fill="F9FCF9"/>
          </w:tcPr>
          <w:p>
            <w:pPr>
              <w:pStyle w:val="TableParagraph"/>
              <w:ind w:left="298" w:right="272"/>
              <w:rPr>
                <w:sz w:val="16"/>
              </w:rPr>
            </w:pPr>
            <w:r>
              <w:rPr>
                <w:sz w:val="16"/>
              </w:rPr>
              <w:t>63</w:t>
            </w:r>
          </w:p>
        </w:tc>
        <w:tc>
          <w:tcPr>
            <w:tcW w:w="585" w:type="dxa"/>
            <w:shd w:val="clear" w:color="auto" w:fill="F9FCF9"/>
          </w:tcPr>
          <w:p>
            <w:pPr>
              <w:pStyle w:val="TableParagraph"/>
              <w:ind w:left="115" w:right="90"/>
              <w:rPr>
                <w:sz w:val="16"/>
              </w:rPr>
            </w:pPr>
            <w:r>
              <w:rPr>
                <w:sz w:val="16"/>
              </w:rPr>
              <w:t>19</w:t>
            </w:r>
          </w:p>
        </w:tc>
        <w:tc>
          <w:tcPr>
            <w:tcW w:w="238" w:type="dxa"/>
            <w:shd w:val="clear" w:color="auto" w:fill="F9FCF9"/>
          </w:tcPr>
          <w:p>
            <w:pPr>
              <w:pStyle w:val="TableParagraph"/>
              <w:ind w:left="24"/>
              <w:rPr>
                <w:sz w:val="16"/>
              </w:rPr>
            </w:pPr>
            <w:r>
              <w:rPr>
                <w:sz w:val="16"/>
              </w:rPr>
              <w:t>-</w:t>
            </w:r>
          </w:p>
        </w:tc>
        <w:tc>
          <w:tcPr>
            <w:tcW w:w="614" w:type="dxa"/>
            <w:tcBorders>
              <w:top w:val="single" w:sz="12" w:space="0" w:color="000000"/>
              <w:bottom w:val="single" w:sz="12" w:space="0" w:color="000000"/>
            </w:tcBorders>
            <w:shd w:val="clear" w:color="auto" w:fill="F9FCF9"/>
          </w:tcPr>
          <w:p>
            <w:pPr>
              <w:pStyle w:val="TableParagraph"/>
              <w:ind w:left="128" w:right="106"/>
              <w:rPr>
                <w:sz w:val="16"/>
              </w:rPr>
            </w:pPr>
            <w:r>
              <w:rPr>
                <w:sz w:val="16"/>
              </w:rPr>
              <w:t>66</w:t>
            </w:r>
          </w:p>
        </w:tc>
        <w:tc>
          <w:tcPr>
            <w:tcW w:w="619" w:type="dxa"/>
            <w:tcBorders>
              <w:right w:val="double" w:sz="3" w:space="0" w:color="000000"/>
            </w:tcBorders>
            <w:shd w:val="clear" w:color="auto" w:fill="F9FCF9"/>
          </w:tcPr>
          <w:p>
            <w:pPr>
              <w:pStyle w:val="TableParagraph"/>
              <w:ind w:left="114" w:right="105"/>
              <w:rPr>
                <w:sz w:val="16"/>
              </w:rPr>
            </w:pPr>
            <w:r>
              <w:rPr>
                <w:sz w:val="16"/>
              </w:rPr>
              <w:t>37</w:t>
            </w:r>
          </w:p>
        </w:tc>
        <w:tc>
          <w:tcPr>
            <w:tcW w:w="696" w:type="dxa"/>
            <w:tcBorders>
              <w:left w:val="double" w:sz="3" w:space="0" w:color="000000"/>
            </w:tcBorders>
            <w:shd w:val="clear" w:color="auto" w:fill="F9FCF9"/>
          </w:tcPr>
          <w:p>
            <w:pPr>
              <w:pStyle w:val="TableParagraph"/>
              <w:ind w:left="201" w:right="175"/>
              <w:rPr>
                <w:sz w:val="16"/>
              </w:rPr>
            </w:pPr>
            <w:r>
              <w:rPr>
                <w:sz w:val="16"/>
              </w:rPr>
              <w:t>-2</w:t>
            </w:r>
          </w:p>
        </w:tc>
        <w:tc>
          <w:tcPr>
            <w:tcW w:w="252" w:type="dxa"/>
            <w:shd w:val="clear" w:color="auto" w:fill="F9FCF9"/>
          </w:tcPr>
          <w:p>
            <w:pPr>
              <w:pStyle w:val="TableParagraph"/>
              <w:ind w:left="13"/>
              <w:rPr>
                <w:sz w:val="16"/>
              </w:rPr>
            </w:pPr>
            <w:r>
              <w:rPr>
                <w:sz w:val="16"/>
              </w:rPr>
              <w:t>-</w:t>
            </w:r>
          </w:p>
        </w:tc>
        <w:tc>
          <w:tcPr>
            <w:tcW w:w="586" w:type="dxa"/>
            <w:shd w:val="clear" w:color="auto" w:fill="F9FCF9"/>
          </w:tcPr>
          <w:p>
            <w:pPr>
              <w:pStyle w:val="TableParagraph"/>
              <w:ind w:left="116" w:right="107"/>
              <w:rPr>
                <w:sz w:val="16"/>
              </w:rPr>
            </w:pPr>
            <w:r>
              <w:rPr>
                <w:sz w:val="16"/>
              </w:rPr>
              <w:t>54</w:t>
            </w:r>
          </w:p>
        </w:tc>
        <w:tc>
          <w:tcPr>
            <w:tcW w:w="660" w:type="dxa"/>
            <w:shd w:val="clear" w:color="auto" w:fill="F9FCF9"/>
          </w:tcPr>
          <w:p>
            <w:pPr>
              <w:pStyle w:val="TableParagraph"/>
              <w:ind w:left="182" w:right="177"/>
              <w:rPr>
                <w:sz w:val="16"/>
              </w:rPr>
            </w:pPr>
            <w:r>
              <w:rPr>
                <w:sz w:val="16"/>
              </w:rPr>
              <w:t>18</w:t>
            </w:r>
          </w:p>
        </w:tc>
        <w:tc>
          <w:tcPr>
            <w:tcW w:w="1948" w:type="dxa"/>
            <w:shd w:val="clear" w:color="auto" w:fill="F9FCF9"/>
          </w:tcPr>
          <w:p>
            <w:pPr>
              <w:pStyle w:val="TableParagraph"/>
              <w:ind w:left="23"/>
              <w:jc w:val="left"/>
              <w:rPr>
                <w:sz w:val="16"/>
              </w:rPr>
            </w:pPr>
            <w:r>
              <w:rPr>
                <w:sz w:val="16"/>
              </w:rPr>
              <w:t>% increase in capital cost</w:t>
            </w:r>
          </w:p>
        </w:tc>
      </w:tr>
      <w:tr>
        <w:trPr>
          <w:trHeight w:val="442" w:hRule="atLeast"/>
        </w:trPr>
        <w:tc>
          <w:tcPr>
            <w:tcW w:w="1954" w:type="dxa"/>
            <w:shd w:val="clear" w:color="auto" w:fill="F9FCF9"/>
          </w:tcPr>
          <w:p>
            <w:pPr>
              <w:pStyle w:val="TableParagraph"/>
              <w:spacing w:line="249" w:lineRule="auto"/>
              <w:ind w:left="39" w:right="515"/>
              <w:jc w:val="left"/>
              <w:rPr>
                <w:sz w:val="16"/>
              </w:rPr>
            </w:pPr>
            <w:r>
              <w:rPr>
                <w:sz w:val="16"/>
              </w:rPr>
              <w:t>COE without capture (US$ MWh</w:t>
            </w:r>
            <w:r>
              <w:rPr>
                <w:position w:val="5"/>
                <w:sz w:val="9"/>
              </w:rPr>
              <w:t>-1</w:t>
            </w:r>
            <w:r>
              <w:rPr>
                <w:sz w:val="16"/>
              </w:rPr>
              <w:t>)</w:t>
            </w:r>
          </w:p>
        </w:tc>
        <w:tc>
          <w:tcPr>
            <w:tcW w:w="566" w:type="dxa"/>
            <w:shd w:val="clear" w:color="auto" w:fill="F9FCF9"/>
          </w:tcPr>
          <w:p>
            <w:pPr>
              <w:pStyle w:val="TableParagraph"/>
              <w:ind w:left="150" w:right="115"/>
              <w:rPr>
                <w:sz w:val="16"/>
              </w:rPr>
            </w:pPr>
            <w:r>
              <w:rPr>
                <w:sz w:val="16"/>
              </w:rPr>
              <w:t>31</w:t>
            </w:r>
          </w:p>
        </w:tc>
        <w:tc>
          <w:tcPr>
            <w:tcW w:w="304" w:type="dxa"/>
            <w:shd w:val="clear" w:color="auto" w:fill="F9FCF9"/>
          </w:tcPr>
          <w:p>
            <w:pPr>
              <w:pStyle w:val="TableParagraph"/>
              <w:ind w:right="96"/>
              <w:jc w:val="right"/>
              <w:rPr>
                <w:sz w:val="16"/>
              </w:rPr>
            </w:pPr>
            <w:r>
              <w:rPr>
                <w:sz w:val="16"/>
              </w:rPr>
              <w:t>-</w:t>
            </w:r>
          </w:p>
        </w:tc>
        <w:tc>
          <w:tcPr>
            <w:tcW w:w="630" w:type="dxa"/>
            <w:shd w:val="clear" w:color="auto" w:fill="F9FCF9"/>
          </w:tcPr>
          <w:p>
            <w:pPr>
              <w:pStyle w:val="TableParagraph"/>
              <w:ind w:left="141" w:right="108"/>
              <w:rPr>
                <w:sz w:val="16"/>
              </w:rPr>
            </w:pPr>
            <w:r>
              <w:rPr>
                <w:sz w:val="16"/>
              </w:rPr>
              <w:t>50</w:t>
            </w:r>
          </w:p>
        </w:tc>
        <w:tc>
          <w:tcPr>
            <w:tcW w:w="710" w:type="dxa"/>
            <w:shd w:val="clear" w:color="auto" w:fill="F9FCF9"/>
          </w:tcPr>
          <w:p>
            <w:pPr>
              <w:pStyle w:val="TableParagraph"/>
              <w:ind w:left="221" w:right="189"/>
              <w:rPr>
                <w:sz w:val="16"/>
              </w:rPr>
            </w:pPr>
            <w:r>
              <w:rPr>
                <w:sz w:val="16"/>
              </w:rPr>
              <w:t>37</w:t>
            </w:r>
          </w:p>
        </w:tc>
        <w:tc>
          <w:tcPr>
            <w:tcW w:w="756" w:type="dxa"/>
            <w:shd w:val="clear" w:color="auto" w:fill="F9FCF9"/>
          </w:tcPr>
          <w:p>
            <w:pPr>
              <w:pStyle w:val="TableParagraph"/>
              <w:ind w:left="203" w:right="173"/>
              <w:rPr>
                <w:sz w:val="16"/>
              </w:rPr>
            </w:pPr>
            <w:r>
              <w:rPr>
                <w:sz w:val="16"/>
              </w:rPr>
              <w:t>43</w:t>
            </w:r>
          </w:p>
        </w:tc>
        <w:tc>
          <w:tcPr>
            <w:tcW w:w="238" w:type="dxa"/>
            <w:shd w:val="clear" w:color="auto" w:fill="F9FCF9"/>
          </w:tcPr>
          <w:p>
            <w:pPr>
              <w:pStyle w:val="TableParagraph"/>
              <w:ind w:right="65"/>
              <w:jc w:val="right"/>
              <w:rPr>
                <w:sz w:val="16"/>
              </w:rPr>
            </w:pPr>
            <w:r>
              <w:rPr>
                <w:sz w:val="16"/>
              </w:rPr>
              <w:t>-</w:t>
            </w:r>
          </w:p>
        </w:tc>
        <w:tc>
          <w:tcPr>
            <w:tcW w:w="584" w:type="dxa"/>
            <w:shd w:val="clear" w:color="auto" w:fill="F9FCF9"/>
          </w:tcPr>
          <w:p>
            <w:pPr>
              <w:pStyle w:val="TableParagraph"/>
              <w:ind w:left="115" w:right="88"/>
              <w:rPr>
                <w:sz w:val="16"/>
              </w:rPr>
            </w:pPr>
            <w:r>
              <w:rPr>
                <w:sz w:val="16"/>
              </w:rPr>
              <w:t>52</w:t>
            </w:r>
          </w:p>
        </w:tc>
        <w:tc>
          <w:tcPr>
            <w:tcW w:w="951" w:type="dxa"/>
            <w:shd w:val="clear" w:color="auto" w:fill="F9FCF9"/>
          </w:tcPr>
          <w:p>
            <w:pPr>
              <w:pStyle w:val="TableParagraph"/>
              <w:ind w:left="298" w:right="272"/>
              <w:rPr>
                <w:sz w:val="16"/>
              </w:rPr>
            </w:pPr>
            <w:r>
              <w:rPr>
                <w:sz w:val="16"/>
              </w:rPr>
              <w:t>46</w:t>
            </w:r>
          </w:p>
        </w:tc>
        <w:tc>
          <w:tcPr>
            <w:tcW w:w="585" w:type="dxa"/>
            <w:shd w:val="clear" w:color="auto" w:fill="F9FCF9"/>
          </w:tcPr>
          <w:p>
            <w:pPr>
              <w:pStyle w:val="TableParagraph"/>
              <w:ind w:left="115" w:right="90"/>
              <w:rPr>
                <w:sz w:val="16"/>
              </w:rPr>
            </w:pPr>
            <w:r>
              <w:rPr>
                <w:sz w:val="16"/>
              </w:rPr>
              <w:t>41</w:t>
            </w:r>
          </w:p>
        </w:tc>
        <w:tc>
          <w:tcPr>
            <w:tcW w:w="238" w:type="dxa"/>
            <w:shd w:val="clear" w:color="auto" w:fill="F9FCF9"/>
          </w:tcPr>
          <w:p>
            <w:pPr>
              <w:pStyle w:val="TableParagraph"/>
              <w:ind w:left="24"/>
              <w:rPr>
                <w:sz w:val="16"/>
              </w:rPr>
            </w:pPr>
            <w:r>
              <w:rPr>
                <w:sz w:val="16"/>
              </w:rPr>
              <w:t>-</w:t>
            </w:r>
          </w:p>
        </w:tc>
        <w:tc>
          <w:tcPr>
            <w:tcW w:w="614" w:type="dxa"/>
            <w:tcBorders>
              <w:top w:val="single" w:sz="12" w:space="0" w:color="000000"/>
              <w:bottom w:val="single" w:sz="12" w:space="0" w:color="000000"/>
            </w:tcBorders>
            <w:shd w:val="clear" w:color="auto" w:fill="F9FCF9"/>
          </w:tcPr>
          <w:p>
            <w:pPr>
              <w:pStyle w:val="TableParagraph"/>
              <w:ind w:left="128" w:right="106"/>
              <w:rPr>
                <w:sz w:val="16"/>
              </w:rPr>
            </w:pPr>
            <w:r>
              <w:rPr>
                <w:sz w:val="16"/>
              </w:rPr>
              <w:t>61</w:t>
            </w:r>
          </w:p>
        </w:tc>
        <w:tc>
          <w:tcPr>
            <w:tcW w:w="619" w:type="dxa"/>
            <w:tcBorders>
              <w:right w:val="double" w:sz="3" w:space="0" w:color="000000"/>
            </w:tcBorders>
            <w:shd w:val="clear" w:color="auto" w:fill="F9FCF9"/>
          </w:tcPr>
          <w:p>
            <w:pPr>
              <w:pStyle w:val="TableParagraph"/>
              <w:ind w:left="114" w:right="105"/>
              <w:rPr>
                <w:sz w:val="16"/>
              </w:rPr>
            </w:pPr>
            <w:r>
              <w:rPr>
                <w:sz w:val="16"/>
              </w:rPr>
              <w:t>47</w:t>
            </w:r>
          </w:p>
        </w:tc>
        <w:tc>
          <w:tcPr>
            <w:tcW w:w="696" w:type="dxa"/>
            <w:tcBorders>
              <w:left w:val="double" w:sz="3" w:space="0" w:color="000000"/>
            </w:tcBorders>
            <w:shd w:val="clear" w:color="auto" w:fill="F9FCF9"/>
          </w:tcPr>
          <w:p>
            <w:pPr>
              <w:pStyle w:val="TableParagraph"/>
              <w:ind w:left="201" w:right="175"/>
              <w:rPr>
                <w:sz w:val="16"/>
              </w:rPr>
            </w:pPr>
            <w:r>
              <w:rPr>
                <w:sz w:val="16"/>
              </w:rPr>
              <w:t>6.5</w:t>
            </w:r>
          </w:p>
        </w:tc>
        <w:tc>
          <w:tcPr>
            <w:tcW w:w="252" w:type="dxa"/>
            <w:shd w:val="clear" w:color="auto" w:fill="F9FCF9"/>
          </w:tcPr>
          <w:p>
            <w:pPr>
              <w:pStyle w:val="TableParagraph"/>
              <w:ind w:left="13"/>
              <w:rPr>
                <w:sz w:val="16"/>
              </w:rPr>
            </w:pPr>
            <w:r>
              <w:rPr>
                <w:sz w:val="16"/>
              </w:rPr>
              <w:t>-</w:t>
            </w:r>
          </w:p>
        </w:tc>
        <w:tc>
          <w:tcPr>
            <w:tcW w:w="586" w:type="dxa"/>
            <w:shd w:val="clear" w:color="auto" w:fill="F9FCF9"/>
          </w:tcPr>
          <w:p>
            <w:pPr>
              <w:pStyle w:val="TableParagraph"/>
              <w:ind w:left="116" w:right="107"/>
              <w:rPr>
                <w:sz w:val="16"/>
              </w:rPr>
            </w:pPr>
            <w:r>
              <w:rPr>
                <w:sz w:val="16"/>
              </w:rPr>
              <w:t>10.0</w:t>
            </w:r>
          </w:p>
        </w:tc>
        <w:tc>
          <w:tcPr>
            <w:tcW w:w="660" w:type="dxa"/>
            <w:shd w:val="clear" w:color="auto" w:fill="F9FCF9"/>
          </w:tcPr>
          <w:p>
            <w:pPr>
              <w:pStyle w:val="TableParagraph"/>
              <w:ind w:left="182" w:right="177"/>
              <w:rPr>
                <w:sz w:val="16"/>
              </w:rPr>
            </w:pPr>
            <w:r>
              <w:rPr>
                <w:sz w:val="16"/>
              </w:rPr>
              <w:t>7.8</w:t>
            </w:r>
          </w:p>
        </w:tc>
        <w:tc>
          <w:tcPr>
            <w:tcW w:w="1948" w:type="dxa"/>
            <w:shd w:val="clear" w:color="auto" w:fill="F9FCF9"/>
          </w:tcPr>
          <w:p>
            <w:pPr>
              <w:pStyle w:val="TableParagraph"/>
              <w:spacing w:line="211" w:lineRule="auto" w:before="49"/>
              <w:ind w:left="23" w:right="112"/>
              <w:jc w:val="left"/>
              <w:rPr>
                <w:sz w:val="16"/>
              </w:rPr>
            </w:pPr>
            <w:r>
              <w:rPr>
                <w:sz w:val="16"/>
              </w:rPr>
              <w:t>H</w:t>
            </w:r>
            <w:r>
              <w:rPr>
                <w:position w:val="-4"/>
                <w:sz w:val="9"/>
              </w:rPr>
              <w:t>2 </w:t>
            </w:r>
            <w:r>
              <w:rPr>
                <w:sz w:val="16"/>
              </w:rPr>
              <w:t>cost without capture (US$ GJ</w:t>
            </w:r>
            <w:r>
              <w:rPr>
                <w:position w:val="5"/>
                <w:sz w:val="9"/>
              </w:rPr>
              <w:t>-1</w:t>
            </w:r>
            <w:r>
              <w:rPr>
                <w:sz w:val="16"/>
              </w:rPr>
              <w:t>)</w:t>
            </w:r>
          </w:p>
        </w:tc>
      </w:tr>
      <w:tr>
        <w:trPr>
          <w:trHeight w:val="441" w:hRule="atLeast"/>
        </w:trPr>
        <w:tc>
          <w:tcPr>
            <w:tcW w:w="1954" w:type="dxa"/>
            <w:shd w:val="clear" w:color="auto" w:fill="F9FCF9"/>
          </w:tcPr>
          <w:p>
            <w:pPr>
              <w:pStyle w:val="TableParagraph"/>
              <w:spacing w:line="249" w:lineRule="auto"/>
              <w:ind w:left="39" w:right="395"/>
              <w:jc w:val="left"/>
              <w:rPr>
                <w:sz w:val="16"/>
              </w:rPr>
            </w:pPr>
            <w:r>
              <w:rPr>
                <w:sz w:val="16"/>
              </w:rPr>
              <w:t>COE with capture only (US$ MWh</w:t>
            </w:r>
            <w:r>
              <w:rPr>
                <w:position w:val="5"/>
                <w:sz w:val="9"/>
              </w:rPr>
              <w:t>-1</w:t>
            </w:r>
            <w:r>
              <w:rPr>
                <w:sz w:val="16"/>
              </w:rPr>
              <w:t>)</w:t>
            </w:r>
          </w:p>
        </w:tc>
        <w:tc>
          <w:tcPr>
            <w:tcW w:w="566" w:type="dxa"/>
            <w:shd w:val="clear" w:color="auto" w:fill="F9FCF9"/>
          </w:tcPr>
          <w:p>
            <w:pPr>
              <w:pStyle w:val="TableParagraph"/>
              <w:ind w:left="150" w:right="115"/>
              <w:rPr>
                <w:sz w:val="16"/>
              </w:rPr>
            </w:pPr>
            <w:r>
              <w:rPr>
                <w:sz w:val="16"/>
              </w:rPr>
              <w:t>43</w:t>
            </w:r>
          </w:p>
        </w:tc>
        <w:tc>
          <w:tcPr>
            <w:tcW w:w="304" w:type="dxa"/>
            <w:shd w:val="clear" w:color="auto" w:fill="F9FCF9"/>
          </w:tcPr>
          <w:p>
            <w:pPr>
              <w:pStyle w:val="TableParagraph"/>
              <w:ind w:right="96"/>
              <w:jc w:val="right"/>
              <w:rPr>
                <w:sz w:val="16"/>
              </w:rPr>
            </w:pPr>
            <w:r>
              <w:rPr>
                <w:sz w:val="16"/>
              </w:rPr>
              <w:t>-</w:t>
            </w:r>
          </w:p>
        </w:tc>
        <w:tc>
          <w:tcPr>
            <w:tcW w:w="630" w:type="dxa"/>
            <w:shd w:val="clear" w:color="auto" w:fill="F9FCF9"/>
          </w:tcPr>
          <w:p>
            <w:pPr>
              <w:pStyle w:val="TableParagraph"/>
              <w:ind w:left="141" w:right="108"/>
              <w:rPr>
                <w:sz w:val="16"/>
              </w:rPr>
            </w:pPr>
            <w:r>
              <w:rPr>
                <w:sz w:val="16"/>
              </w:rPr>
              <w:t>72</w:t>
            </w:r>
          </w:p>
        </w:tc>
        <w:tc>
          <w:tcPr>
            <w:tcW w:w="710" w:type="dxa"/>
            <w:shd w:val="clear" w:color="auto" w:fill="F9FCF9"/>
          </w:tcPr>
          <w:p>
            <w:pPr>
              <w:pStyle w:val="TableParagraph"/>
              <w:ind w:left="221" w:right="189"/>
              <w:rPr>
                <w:sz w:val="16"/>
              </w:rPr>
            </w:pPr>
            <w:r>
              <w:rPr>
                <w:sz w:val="16"/>
              </w:rPr>
              <w:t>54</w:t>
            </w:r>
          </w:p>
        </w:tc>
        <w:tc>
          <w:tcPr>
            <w:tcW w:w="756" w:type="dxa"/>
            <w:shd w:val="clear" w:color="auto" w:fill="F9FCF9"/>
          </w:tcPr>
          <w:p>
            <w:pPr>
              <w:pStyle w:val="TableParagraph"/>
              <w:ind w:left="203" w:right="173"/>
              <w:rPr>
                <w:sz w:val="16"/>
              </w:rPr>
            </w:pPr>
            <w:r>
              <w:rPr>
                <w:sz w:val="16"/>
              </w:rPr>
              <w:t>62</w:t>
            </w:r>
          </w:p>
        </w:tc>
        <w:tc>
          <w:tcPr>
            <w:tcW w:w="238" w:type="dxa"/>
            <w:shd w:val="clear" w:color="auto" w:fill="F9FCF9"/>
          </w:tcPr>
          <w:p>
            <w:pPr>
              <w:pStyle w:val="TableParagraph"/>
              <w:ind w:right="65"/>
              <w:jc w:val="right"/>
              <w:rPr>
                <w:sz w:val="16"/>
              </w:rPr>
            </w:pPr>
            <w:r>
              <w:rPr>
                <w:sz w:val="16"/>
              </w:rPr>
              <w:t>-</w:t>
            </w:r>
          </w:p>
        </w:tc>
        <w:tc>
          <w:tcPr>
            <w:tcW w:w="584" w:type="dxa"/>
            <w:shd w:val="clear" w:color="auto" w:fill="F9FCF9"/>
          </w:tcPr>
          <w:p>
            <w:pPr>
              <w:pStyle w:val="TableParagraph"/>
              <w:ind w:left="115" w:right="88"/>
              <w:rPr>
                <w:sz w:val="16"/>
              </w:rPr>
            </w:pPr>
            <w:r>
              <w:rPr>
                <w:sz w:val="16"/>
              </w:rPr>
              <w:t>86</w:t>
            </w:r>
          </w:p>
        </w:tc>
        <w:tc>
          <w:tcPr>
            <w:tcW w:w="951" w:type="dxa"/>
            <w:shd w:val="clear" w:color="auto" w:fill="F9FCF9"/>
          </w:tcPr>
          <w:p>
            <w:pPr>
              <w:pStyle w:val="TableParagraph"/>
              <w:ind w:left="298" w:right="272"/>
              <w:rPr>
                <w:sz w:val="16"/>
              </w:rPr>
            </w:pPr>
            <w:r>
              <w:rPr>
                <w:sz w:val="16"/>
              </w:rPr>
              <w:t>73</w:t>
            </w:r>
          </w:p>
        </w:tc>
        <w:tc>
          <w:tcPr>
            <w:tcW w:w="585" w:type="dxa"/>
            <w:shd w:val="clear" w:color="auto" w:fill="F9FCF9"/>
          </w:tcPr>
          <w:p>
            <w:pPr>
              <w:pStyle w:val="TableParagraph"/>
              <w:ind w:left="115" w:right="90"/>
              <w:rPr>
                <w:sz w:val="16"/>
              </w:rPr>
            </w:pPr>
            <w:r>
              <w:rPr>
                <w:sz w:val="16"/>
              </w:rPr>
              <w:t>54</w:t>
            </w:r>
          </w:p>
        </w:tc>
        <w:tc>
          <w:tcPr>
            <w:tcW w:w="238" w:type="dxa"/>
            <w:shd w:val="clear" w:color="auto" w:fill="F9FCF9"/>
          </w:tcPr>
          <w:p>
            <w:pPr>
              <w:pStyle w:val="TableParagraph"/>
              <w:ind w:left="24"/>
              <w:rPr>
                <w:sz w:val="16"/>
              </w:rPr>
            </w:pPr>
            <w:r>
              <w:rPr>
                <w:sz w:val="16"/>
              </w:rPr>
              <w:t>-</w:t>
            </w:r>
          </w:p>
        </w:tc>
        <w:tc>
          <w:tcPr>
            <w:tcW w:w="614" w:type="dxa"/>
            <w:tcBorders>
              <w:top w:val="single" w:sz="12" w:space="0" w:color="000000"/>
              <w:bottom w:val="single" w:sz="12" w:space="0" w:color="000000"/>
            </w:tcBorders>
            <w:shd w:val="clear" w:color="auto" w:fill="F9FCF9"/>
          </w:tcPr>
          <w:p>
            <w:pPr>
              <w:pStyle w:val="TableParagraph"/>
              <w:ind w:left="128" w:right="106"/>
              <w:rPr>
                <w:sz w:val="16"/>
              </w:rPr>
            </w:pPr>
            <w:r>
              <w:rPr>
                <w:sz w:val="16"/>
              </w:rPr>
              <w:t>79</w:t>
            </w:r>
          </w:p>
        </w:tc>
        <w:tc>
          <w:tcPr>
            <w:tcW w:w="619" w:type="dxa"/>
            <w:tcBorders>
              <w:right w:val="double" w:sz="3" w:space="0" w:color="000000"/>
            </w:tcBorders>
            <w:shd w:val="clear" w:color="auto" w:fill="F9FCF9"/>
          </w:tcPr>
          <w:p>
            <w:pPr>
              <w:pStyle w:val="TableParagraph"/>
              <w:ind w:left="114" w:right="105"/>
              <w:rPr>
                <w:sz w:val="16"/>
              </w:rPr>
            </w:pPr>
            <w:r>
              <w:rPr>
                <w:sz w:val="16"/>
              </w:rPr>
              <w:t>62</w:t>
            </w:r>
          </w:p>
        </w:tc>
        <w:tc>
          <w:tcPr>
            <w:tcW w:w="696" w:type="dxa"/>
            <w:tcBorders>
              <w:left w:val="double" w:sz="3" w:space="0" w:color="000000"/>
            </w:tcBorders>
            <w:shd w:val="clear" w:color="auto" w:fill="F9FCF9"/>
          </w:tcPr>
          <w:p>
            <w:pPr>
              <w:pStyle w:val="TableParagraph"/>
              <w:ind w:left="201" w:right="175"/>
              <w:rPr>
                <w:sz w:val="16"/>
              </w:rPr>
            </w:pPr>
            <w:r>
              <w:rPr>
                <w:sz w:val="16"/>
              </w:rPr>
              <w:t>7.5</w:t>
            </w:r>
          </w:p>
        </w:tc>
        <w:tc>
          <w:tcPr>
            <w:tcW w:w="252" w:type="dxa"/>
            <w:shd w:val="clear" w:color="auto" w:fill="F9FCF9"/>
          </w:tcPr>
          <w:p>
            <w:pPr>
              <w:pStyle w:val="TableParagraph"/>
              <w:ind w:left="13"/>
              <w:rPr>
                <w:sz w:val="16"/>
              </w:rPr>
            </w:pPr>
            <w:r>
              <w:rPr>
                <w:sz w:val="16"/>
              </w:rPr>
              <w:t>-</w:t>
            </w:r>
          </w:p>
        </w:tc>
        <w:tc>
          <w:tcPr>
            <w:tcW w:w="586" w:type="dxa"/>
            <w:shd w:val="clear" w:color="auto" w:fill="F9FCF9"/>
          </w:tcPr>
          <w:p>
            <w:pPr>
              <w:pStyle w:val="TableParagraph"/>
              <w:ind w:left="116" w:right="107"/>
              <w:rPr>
                <w:sz w:val="16"/>
              </w:rPr>
            </w:pPr>
            <w:r>
              <w:rPr>
                <w:sz w:val="16"/>
              </w:rPr>
              <w:t>13.3</w:t>
            </w:r>
          </w:p>
        </w:tc>
        <w:tc>
          <w:tcPr>
            <w:tcW w:w="660" w:type="dxa"/>
            <w:shd w:val="clear" w:color="auto" w:fill="F9FCF9"/>
          </w:tcPr>
          <w:p>
            <w:pPr>
              <w:pStyle w:val="TableParagraph"/>
              <w:ind w:left="182" w:right="177"/>
              <w:rPr>
                <w:sz w:val="16"/>
              </w:rPr>
            </w:pPr>
            <w:r>
              <w:rPr>
                <w:sz w:val="16"/>
              </w:rPr>
              <w:t>9.1</w:t>
            </w:r>
          </w:p>
        </w:tc>
        <w:tc>
          <w:tcPr>
            <w:tcW w:w="1948" w:type="dxa"/>
            <w:shd w:val="clear" w:color="auto" w:fill="F9FCF9"/>
          </w:tcPr>
          <w:p>
            <w:pPr>
              <w:pStyle w:val="TableParagraph"/>
              <w:spacing w:line="211" w:lineRule="auto" w:before="49"/>
              <w:ind w:left="23" w:right="409"/>
              <w:jc w:val="left"/>
              <w:rPr>
                <w:sz w:val="16"/>
              </w:rPr>
            </w:pPr>
            <w:r>
              <w:rPr>
                <w:sz w:val="16"/>
              </w:rPr>
              <w:t>H</w:t>
            </w:r>
            <w:r>
              <w:rPr>
                <w:position w:val="-4"/>
                <w:sz w:val="9"/>
              </w:rPr>
              <w:t>2 </w:t>
            </w:r>
            <w:r>
              <w:rPr>
                <w:sz w:val="16"/>
              </w:rPr>
              <w:t>cost with capture (US$ GJ</w:t>
            </w:r>
            <w:r>
              <w:rPr>
                <w:position w:val="5"/>
                <w:sz w:val="9"/>
              </w:rPr>
              <w:t>-1</w:t>
            </w:r>
            <w:r>
              <w:rPr>
                <w:sz w:val="16"/>
              </w:rPr>
              <w:t>)</w:t>
            </w:r>
          </w:p>
        </w:tc>
      </w:tr>
      <w:tr>
        <w:trPr>
          <w:trHeight w:val="442" w:hRule="atLeast"/>
        </w:trPr>
        <w:tc>
          <w:tcPr>
            <w:tcW w:w="1954" w:type="dxa"/>
            <w:tcBorders>
              <w:left w:val="single" w:sz="12" w:space="0" w:color="000000"/>
            </w:tcBorders>
            <w:shd w:val="clear" w:color="auto" w:fill="F9FCF9"/>
          </w:tcPr>
          <w:p>
            <w:pPr>
              <w:pStyle w:val="TableParagraph"/>
              <w:spacing w:line="249" w:lineRule="auto"/>
              <w:ind w:left="34" w:right="484"/>
              <w:jc w:val="left"/>
              <w:rPr>
                <w:sz w:val="16"/>
              </w:rPr>
            </w:pPr>
            <w:r>
              <w:rPr>
                <w:sz w:val="16"/>
              </w:rPr>
              <w:t>Increase in COE with capture (US$ MWh</w:t>
            </w:r>
            <w:r>
              <w:rPr>
                <w:position w:val="5"/>
                <w:sz w:val="9"/>
              </w:rPr>
              <w:t>-1</w:t>
            </w:r>
            <w:r>
              <w:rPr>
                <w:sz w:val="16"/>
              </w:rPr>
              <w:t>)</w:t>
            </w:r>
          </w:p>
        </w:tc>
        <w:tc>
          <w:tcPr>
            <w:tcW w:w="566" w:type="dxa"/>
            <w:shd w:val="clear" w:color="auto" w:fill="F9FCF9"/>
          </w:tcPr>
          <w:p>
            <w:pPr>
              <w:pStyle w:val="TableParagraph"/>
              <w:ind w:left="150" w:right="115"/>
              <w:rPr>
                <w:sz w:val="16"/>
              </w:rPr>
            </w:pPr>
            <w:r>
              <w:rPr>
                <w:sz w:val="16"/>
              </w:rPr>
              <w:t>12</w:t>
            </w:r>
          </w:p>
        </w:tc>
        <w:tc>
          <w:tcPr>
            <w:tcW w:w="304" w:type="dxa"/>
            <w:shd w:val="clear" w:color="auto" w:fill="F9FCF9"/>
          </w:tcPr>
          <w:p>
            <w:pPr>
              <w:pStyle w:val="TableParagraph"/>
              <w:ind w:right="96"/>
              <w:jc w:val="right"/>
              <w:rPr>
                <w:sz w:val="16"/>
              </w:rPr>
            </w:pPr>
            <w:r>
              <w:rPr>
                <w:sz w:val="16"/>
              </w:rPr>
              <w:t>-</w:t>
            </w:r>
          </w:p>
        </w:tc>
        <w:tc>
          <w:tcPr>
            <w:tcW w:w="630" w:type="dxa"/>
            <w:shd w:val="clear" w:color="auto" w:fill="F9FCF9"/>
          </w:tcPr>
          <w:p>
            <w:pPr>
              <w:pStyle w:val="TableParagraph"/>
              <w:ind w:left="141" w:right="108"/>
              <w:rPr>
                <w:sz w:val="16"/>
              </w:rPr>
            </w:pPr>
            <w:r>
              <w:rPr>
                <w:sz w:val="16"/>
              </w:rPr>
              <w:t>24</w:t>
            </w:r>
          </w:p>
        </w:tc>
        <w:tc>
          <w:tcPr>
            <w:tcW w:w="710" w:type="dxa"/>
            <w:shd w:val="clear" w:color="auto" w:fill="F9FCF9"/>
          </w:tcPr>
          <w:p>
            <w:pPr>
              <w:pStyle w:val="TableParagraph"/>
              <w:ind w:left="221" w:right="189"/>
              <w:rPr>
                <w:sz w:val="16"/>
              </w:rPr>
            </w:pPr>
            <w:r>
              <w:rPr>
                <w:sz w:val="16"/>
              </w:rPr>
              <w:t>17</w:t>
            </w:r>
          </w:p>
        </w:tc>
        <w:tc>
          <w:tcPr>
            <w:tcW w:w="756" w:type="dxa"/>
            <w:shd w:val="clear" w:color="auto" w:fill="F9FCF9"/>
          </w:tcPr>
          <w:p>
            <w:pPr>
              <w:pStyle w:val="TableParagraph"/>
              <w:ind w:left="203" w:right="173"/>
              <w:rPr>
                <w:sz w:val="16"/>
              </w:rPr>
            </w:pPr>
            <w:r>
              <w:rPr>
                <w:sz w:val="16"/>
              </w:rPr>
              <w:t>18</w:t>
            </w:r>
          </w:p>
        </w:tc>
        <w:tc>
          <w:tcPr>
            <w:tcW w:w="238" w:type="dxa"/>
            <w:shd w:val="clear" w:color="auto" w:fill="F9FCF9"/>
          </w:tcPr>
          <w:p>
            <w:pPr>
              <w:pStyle w:val="TableParagraph"/>
              <w:ind w:right="65"/>
              <w:jc w:val="right"/>
              <w:rPr>
                <w:sz w:val="16"/>
              </w:rPr>
            </w:pPr>
            <w:r>
              <w:rPr>
                <w:sz w:val="16"/>
              </w:rPr>
              <w:t>-</w:t>
            </w:r>
          </w:p>
        </w:tc>
        <w:tc>
          <w:tcPr>
            <w:tcW w:w="584" w:type="dxa"/>
            <w:shd w:val="clear" w:color="auto" w:fill="F9FCF9"/>
          </w:tcPr>
          <w:p>
            <w:pPr>
              <w:pStyle w:val="TableParagraph"/>
              <w:ind w:left="115" w:right="88"/>
              <w:rPr>
                <w:sz w:val="16"/>
              </w:rPr>
            </w:pPr>
            <w:r>
              <w:rPr>
                <w:sz w:val="16"/>
              </w:rPr>
              <w:t>34</w:t>
            </w:r>
          </w:p>
        </w:tc>
        <w:tc>
          <w:tcPr>
            <w:tcW w:w="951" w:type="dxa"/>
            <w:shd w:val="clear" w:color="auto" w:fill="F9FCF9"/>
          </w:tcPr>
          <w:p>
            <w:pPr>
              <w:pStyle w:val="TableParagraph"/>
              <w:ind w:left="298" w:right="272"/>
              <w:rPr>
                <w:sz w:val="16"/>
              </w:rPr>
            </w:pPr>
            <w:r>
              <w:rPr>
                <w:sz w:val="16"/>
              </w:rPr>
              <w:t>27</w:t>
            </w:r>
          </w:p>
        </w:tc>
        <w:tc>
          <w:tcPr>
            <w:tcW w:w="585" w:type="dxa"/>
            <w:shd w:val="clear" w:color="auto" w:fill="F9FCF9"/>
          </w:tcPr>
          <w:p>
            <w:pPr>
              <w:pStyle w:val="TableParagraph"/>
              <w:ind w:left="25"/>
              <w:rPr>
                <w:sz w:val="16"/>
              </w:rPr>
            </w:pPr>
            <w:r>
              <w:rPr>
                <w:sz w:val="16"/>
              </w:rPr>
              <w:t>9</w:t>
            </w:r>
          </w:p>
        </w:tc>
        <w:tc>
          <w:tcPr>
            <w:tcW w:w="238" w:type="dxa"/>
            <w:shd w:val="clear" w:color="auto" w:fill="F9FCF9"/>
          </w:tcPr>
          <w:p>
            <w:pPr>
              <w:pStyle w:val="TableParagraph"/>
              <w:ind w:left="24"/>
              <w:rPr>
                <w:sz w:val="16"/>
              </w:rPr>
            </w:pPr>
            <w:r>
              <w:rPr>
                <w:sz w:val="16"/>
              </w:rPr>
              <w:t>-</w:t>
            </w:r>
          </w:p>
        </w:tc>
        <w:tc>
          <w:tcPr>
            <w:tcW w:w="614" w:type="dxa"/>
            <w:tcBorders>
              <w:top w:val="single" w:sz="12" w:space="0" w:color="000000"/>
              <w:bottom w:val="single" w:sz="12" w:space="0" w:color="000000"/>
            </w:tcBorders>
            <w:shd w:val="clear" w:color="auto" w:fill="F9FCF9"/>
          </w:tcPr>
          <w:p>
            <w:pPr>
              <w:pStyle w:val="TableParagraph"/>
              <w:ind w:left="128" w:right="106"/>
              <w:rPr>
                <w:sz w:val="16"/>
              </w:rPr>
            </w:pPr>
            <w:r>
              <w:rPr>
                <w:sz w:val="16"/>
              </w:rPr>
              <w:t>22</w:t>
            </w:r>
          </w:p>
        </w:tc>
        <w:tc>
          <w:tcPr>
            <w:tcW w:w="619" w:type="dxa"/>
            <w:tcBorders>
              <w:right w:val="double" w:sz="3" w:space="0" w:color="000000"/>
            </w:tcBorders>
            <w:shd w:val="clear" w:color="auto" w:fill="F9FCF9"/>
          </w:tcPr>
          <w:p>
            <w:pPr>
              <w:pStyle w:val="TableParagraph"/>
              <w:ind w:left="114" w:right="105"/>
              <w:rPr>
                <w:sz w:val="16"/>
              </w:rPr>
            </w:pPr>
            <w:r>
              <w:rPr>
                <w:sz w:val="16"/>
              </w:rPr>
              <w:t>16</w:t>
            </w:r>
          </w:p>
        </w:tc>
        <w:tc>
          <w:tcPr>
            <w:tcW w:w="696" w:type="dxa"/>
            <w:tcBorders>
              <w:left w:val="double" w:sz="3" w:space="0" w:color="000000"/>
            </w:tcBorders>
            <w:shd w:val="clear" w:color="auto" w:fill="F9FCF9"/>
          </w:tcPr>
          <w:p>
            <w:pPr>
              <w:pStyle w:val="TableParagraph"/>
              <w:ind w:left="201" w:right="175"/>
              <w:rPr>
                <w:sz w:val="16"/>
              </w:rPr>
            </w:pPr>
            <w:r>
              <w:rPr>
                <w:sz w:val="16"/>
              </w:rPr>
              <w:t>0.3</w:t>
            </w:r>
          </w:p>
        </w:tc>
        <w:tc>
          <w:tcPr>
            <w:tcW w:w="252" w:type="dxa"/>
            <w:shd w:val="clear" w:color="auto" w:fill="F9FCF9"/>
          </w:tcPr>
          <w:p>
            <w:pPr>
              <w:pStyle w:val="TableParagraph"/>
              <w:ind w:left="12"/>
              <w:rPr>
                <w:sz w:val="16"/>
              </w:rPr>
            </w:pPr>
            <w:r>
              <w:rPr>
                <w:sz w:val="16"/>
              </w:rPr>
              <w:t>-</w:t>
            </w:r>
          </w:p>
        </w:tc>
        <w:tc>
          <w:tcPr>
            <w:tcW w:w="586" w:type="dxa"/>
            <w:shd w:val="clear" w:color="auto" w:fill="F9FCF9"/>
          </w:tcPr>
          <w:p>
            <w:pPr>
              <w:pStyle w:val="TableParagraph"/>
              <w:ind w:left="116" w:right="107"/>
              <w:rPr>
                <w:sz w:val="16"/>
              </w:rPr>
            </w:pPr>
            <w:r>
              <w:rPr>
                <w:sz w:val="16"/>
              </w:rPr>
              <w:t>3.3</w:t>
            </w:r>
          </w:p>
        </w:tc>
        <w:tc>
          <w:tcPr>
            <w:tcW w:w="660" w:type="dxa"/>
            <w:shd w:val="clear" w:color="auto" w:fill="F9FCF9"/>
          </w:tcPr>
          <w:p>
            <w:pPr>
              <w:pStyle w:val="TableParagraph"/>
              <w:ind w:left="182" w:right="177"/>
              <w:rPr>
                <w:sz w:val="16"/>
              </w:rPr>
            </w:pPr>
            <w:r>
              <w:rPr>
                <w:sz w:val="16"/>
              </w:rPr>
              <w:t>1.3</w:t>
            </w:r>
          </w:p>
        </w:tc>
        <w:tc>
          <w:tcPr>
            <w:tcW w:w="1948" w:type="dxa"/>
            <w:shd w:val="clear" w:color="auto" w:fill="F9FCF9"/>
          </w:tcPr>
          <w:p>
            <w:pPr>
              <w:pStyle w:val="TableParagraph"/>
              <w:spacing w:line="211" w:lineRule="auto" w:before="49"/>
              <w:ind w:left="23" w:right="409"/>
              <w:jc w:val="left"/>
              <w:rPr>
                <w:sz w:val="16"/>
              </w:rPr>
            </w:pPr>
            <w:r>
              <w:rPr>
                <w:sz w:val="16"/>
              </w:rPr>
              <w:t>Increase in H</w:t>
            </w:r>
            <w:r>
              <w:rPr>
                <w:position w:val="-4"/>
                <w:sz w:val="9"/>
              </w:rPr>
              <w:t>2 </w:t>
            </w:r>
            <w:r>
              <w:rPr>
                <w:sz w:val="16"/>
              </w:rPr>
              <w:t>cost (US$ GJ</w:t>
            </w:r>
            <w:r>
              <w:rPr>
                <w:position w:val="5"/>
                <w:sz w:val="9"/>
              </w:rPr>
              <w:t>-1</w:t>
            </w:r>
            <w:r>
              <w:rPr>
                <w:sz w:val="16"/>
              </w:rPr>
              <w:t>)</w:t>
            </w:r>
          </w:p>
        </w:tc>
      </w:tr>
      <w:tr>
        <w:trPr>
          <w:trHeight w:val="441" w:hRule="atLeast"/>
        </w:trPr>
        <w:tc>
          <w:tcPr>
            <w:tcW w:w="1954" w:type="dxa"/>
            <w:shd w:val="clear" w:color="auto" w:fill="F9FCF9"/>
          </w:tcPr>
          <w:p>
            <w:pPr>
              <w:pStyle w:val="TableParagraph"/>
              <w:spacing w:line="249" w:lineRule="auto"/>
              <w:ind w:left="39" w:right="306"/>
              <w:jc w:val="left"/>
              <w:rPr>
                <w:sz w:val="16"/>
              </w:rPr>
            </w:pPr>
            <w:r>
              <w:rPr>
                <w:sz w:val="16"/>
              </w:rPr>
              <w:t>Percent increase in COE with capture (%)</w:t>
            </w:r>
          </w:p>
        </w:tc>
        <w:tc>
          <w:tcPr>
            <w:tcW w:w="566" w:type="dxa"/>
            <w:shd w:val="clear" w:color="auto" w:fill="F9FCF9"/>
          </w:tcPr>
          <w:p>
            <w:pPr>
              <w:pStyle w:val="TableParagraph"/>
              <w:ind w:left="150" w:right="115"/>
              <w:rPr>
                <w:sz w:val="16"/>
              </w:rPr>
            </w:pPr>
            <w:r>
              <w:rPr>
                <w:sz w:val="16"/>
              </w:rPr>
              <w:t>37</w:t>
            </w:r>
          </w:p>
        </w:tc>
        <w:tc>
          <w:tcPr>
            <w:tcW w:w="304" w:type="dxa"/>
            <w:shd w:val="clear" w:color="auto" w:fill="F9FCF9"/>
          </w:tcPr>
          <w:p>
            <w:pPr>
              <w:pStyle w:val="TableParagraph"/>
              <w:ind w:right="96"/>
              <w:jc w:val="right"/>
              <w:rPr>
                <w:sz w:val="16"/>
              </w:rPr>
            </w:pPr>
            <w:r>
              <w:rPr>
                <w:sz w:val="16"/>
              </w:rPr>
              <w:t>-</w:t>
            </w:r>
          </w:p>
        </w:tc>
        <w:tc>
          <w:tcPr>
            <w:tcW w:w="630" w:type="dxa"/>
            <w:shd w:val="clear" w:color="auto" w:fill="F9FCF9"/>
          </w:tcPr>
          <w:p>
            <w:pPr>
              <w:pStyle w:val="TableParagraph"/>
              <w:ind w:left="141" w:right="108"/>
              <w:rPr>
                <w:sz w:val="16"/>
              </w:rPr>
            </w:pPr>
            <w:r>
              <w:rPr>
                <w:sz w:val="16"/>
              </w:rPr>
              <w:t>69</w:t>
            </w:r>
          </w:p>
        </w:tc>
        <w:tc>
          <w:tcPr>
            <w:tcW w:w="710" w:type="dxa"/>
            <w:shd w:val="clear" w:color="auto" w:fill="F9FCF9"/>
          </w:tcPr>
          <w:p>
            <w:pPr>
              <w:pStyle w:val="TableParagraph"/>
              <w:ind w:left="221" w:right="189"/>
              <w:rPr>
                <w:sz w:val="16"/>
              </w:rPr>
            </w:pPr>
            <w:r>
              <w:rPr>
                <w:sz w:val="16"/>
              </w:rPr>
              <w:t>46</w:t>
            </w:r>
          </w:p>
        </w:tc>
        <w:tc>
          <w:tcPr>
            <w:tcW w:w="756" w:type="dxa"/>
            <w:shd w:val="clear" w:color="auto" w:fill="F9FCF9"/>
          </w:tcPr>
          <w:p>
            <w:pPr>
              <w:pStyle w:val="TableParagraph"/>
              <w:ind w:left="203" w:right="173"/>
              <w:rPr>
                <w:sz w:val="16"/>
              </w:rPr>
            </w:pPr>
            <w:r>
              <w:rPr>
                <w:sz w:val="16"/>
              </w:rPr>
              <w:t>42</w:t>
            </w:r>
          </w:p>
        </w:tc>
        <w:tc>
          <w:tcPr>
            <w:tcW w:w="238" w:type="dxa"/>
            <w:shd w:val="clear" w:color="auto" w:fill="F9FCF9"/>
          </w:tcPr>
          <w:p>
            <w:pPr>
              <w:pStyle w:val="TableParagraph"/>
              <w:ind w:right="65"/>
              <w:jc w:val="right"/>
              <w:rPr>
                <w:sz w:val="16"/>
              </w:rPr>
            </w:pPr>
            <w:r>
              <w:rPr>
                <w:sz w:val="16"/>
              </w:rPr>
              <w:t>-</w:t>
            </w:r>
          </w:p>
        </w:tc>
        <w:tc>
          <w:tcPr>
            <w:tcW w:w="584" w:type="dxa"/>
            <w:shd w:val="clear" w:color="auto" w:fill="F9FCF9"/>
          </w:tcPr>
          <w:p>
            <w:pPr>
              <w:pStyle w:val="TableParagraph"/>
              <w:ind w:left="115" w:right="88"/>
              <w:rPr>
                <w:sz w:val="16"/>
              </w:rPr>
            </w:pPr>
            <w:r>
              <w:rPr>
                <w:sz w:val="16"/>
              </w:rPr>
              <w:t>66</w:t>
            </w:r>
          </w:p>
        </w:tc>
        <w:tc>
          <w:tcPr>
            <w:tcW w:w="951" w:type="dxa"/>
            <w:shd w:val="clear" w:color="auto" w:fill="F9FCF9"/>
          </w:tcPr>
          <w:p>
            <w:pPr>
              <w:pStyle w:val="TableParagraph"/>
              <w:ind w:left="298" w:right="272"/>
              <w:rPr>
                <w:sz w:val="16"/>
              </w:rPr>
            </w:pPr>
            <w:r>
              <w:rPr>
                <w:sz w:val="16"/>
              </w:rPr>
              <w:t>57</w:t>
            </w:r>
          </w:p>
        </w:tc>
        <w:tc>
          <w:tcPr>
            <w:tcW w:w="585" w:type="dxa"/>
            <w:shd w:val="clear" w:color="auto" w:fill="F9FCF9"/>
          </w:tcPr>
          <w:p>
            <w:pPr>
              <w:pStyle w:val="TableParagraph"/>
              <w:ind w:left="115" w:right="90"/>
              <w:rPr>
                <w:sz w:val="16"/>
              </w:rPr>
            </w:pPr>
            <w:r>
              <w:rPr>
                <w:sz w:val="16"/>
              </w:rPr>
              <w:t>20</w:t>
            </w:r>
          </w:p>
        </w:tc>
        <w:tc>
          <w:tcPr>
            <w:tcW w:w="238" w:type="dxa"/>
            <w:shd w:val="clear" w:color="auto" w:fill="F9FCF9"/>
          </w:tcPr>
          <w:p>
            <w:pPr>
              <w:pStyle w:val="TableParagraph"/>
              <w:ind w:left="24"/>
              <w:rPr>
                <w:sz w:val="16"/>
              </w:rPr>
            </w:pPr>
            <w:r>
              <w:rPr>
                <w:sz w:val="16"/>
              </w:rPr>
              <w:t>-</w:t>
            </w:r>
          </w:p>
        </w:tc>
        <w:tc>
          <w:tcPr>
            <w:tcW w:w="614" w:type="dxa"/>
            <w:tcBorders>
              <w:top w:val="single" w:sz="12" w:space="0" w:color="000000"/>
              <w:bottom w:val="single" w:sz="12" w:space="0" w:color="000000"/>
            </w:tcBorders>
            <w:shd w:val="clear" w:color="auto" w:fill="F9FCF9"/>
          </w:tcPr>
          <w:p>
            <w:pPr>
              <w:pStyle w:val="TableParagraph"/>
              <w:ind w:left="128" w:right="106"/>
              <w:rPr>
                <w:sz w:val="16"/>
              </w:rPr>
            </w:pPr>
            <w:r>
              <w:rPr>
                <w:sz w:val="16"/>
              </w:rPr>
              <w:t>55</w:t>
            </w:r>
          </w:p>
        </w:tc>
        <w:tc>
          <w:tcPr>
            <w:tcW w:w="619" w:type="dxa"/>
            <w:tcBorders>
              <w:right w:val="double" w:sz="3" w:space="0" w:color="000000"/>
            </w:tcBorders>
            <w:shd w:val="clear" w:color="auto" w:fill="F9FCF9"/>
          </w:tcPr>
          <w:p>
            <w:pPr>
              <w:pStyle w:val="TableParagraph"/>
              <w:ind w:left="114" w:right="105"/>
              <w:rPr>
                <w:sz w:val="16"/>
              </w:rPr>
            </w:pPr>
            <w:r>
              <w:rPr>
                <w:sz w:val="16"/>
              </w:rPr>
              <w:t>33</w:t>
            </w:r>
          </w:p>
        </w:tc>
        <w:tc>
          <w:tcPr>
            <w:tcW w:w="696" w:type="dxa"/>
            <w:tcBorders>
              <w:left w:val="double" w:sz="3" w:space="0" w:color="000000"/>
            </w:tcBorders>
            <w:shd w:val="clear" w:color="auto" w:fill="F9FCF9"/>
          </w:tcPr>
          <w:p>
            <w:pPr>
              <w:pStyle w:val="TableParagraph"/>
              <w:ind w:left="26"/>
              <w:rPr>
                <w:sz w:val="16"/>
              </w:rPr>
            </w:pPr>
            <w:r>
              <w:rPr>
                <w:sz w:val="16"/>
              </w:rPr>
              <w:t>5</w:t>
            </w:r>
          </w:p>
        </w:tc>
        <w:tc>
          <w:tcPr>
            <w:tcW w:w="252" w:type="dxa"/>
            <w:shd w:val="clear" w:color="auto" w:fill="F9FCF9"/>
          </w:tcPr>
          <w:p>
            <w:pPr>
              <w:pStyle w:val="TableParagraph"/>
              <w:ind w:left="12"/>
              <w:rPr>
                <w:sz w:val="16"/>
              </w:rPr>
            </w:pPr>
            <w:r>
              <w:rPr>
                <w:sz w:val="16"/>
              </w:rPr>
              <w:t>-</w:t>
            </w:r>
          </w:p>
        </w:tc>
        <w:tc>
          <w:tcPr>
            <w:tcW w:w="586" w:type="dxa"/>
            <w:shd w:val="clear" w:color="auto" w:fill="F9FCF9"/>
          </w:tcPr>
          <w:p>
            <w:pPr>
              <w:pStyle w:val="TableParagraph"/>
              <w:ind w:left="116" w:right="107"/>
              <w:rPr>
                <w:sz w:val="16"/>
              </w:rPr>
            </w:pPr>
            <w:r>
              <w:rPr>
                <w:sz w:val="16"/>
              </w:rPr>
              <w:t>33</w:t>
            </w:r>
          </w:p>
        </w:tc>
        <w:tc>
          <w:tcPr>
            <w:tcW w:w="660" w:type="dxa"/>
            <w:shd w:val="clear" w:color="auto" w:fill="F9FCF9"/>
          </w:tcPr>
          <w:p>
            <w:pPr>
              <w:pStyle w:val="TableParagraph"/>
              <w:ind w:left="182" w:right="177"/>
              <w:rPr>
                <w:sz w:val="16"/>
              </w:rPr>
            </w:pPr>
            <w:r>
              <w:rPr>
                <w:sz w:val="16"/>
              </w:rPr>
              <w:t>15</w:t>
            </w:r>
          </w:p>
        </w:tc>
        <w:tc>
          <w:tcPr>
            <w:tcW w:w="1948" w:type="dxa"/>
            <w:shd w:val="clear" w:color="auto" w:fill="F9FCF9"/>
          </w:tcPr>
          <w:p>
            <w:pPr>
              <w:pStyle w:val="TableParagraph"/>
              <w:ind w:left="23"/>
              <w:jc w:val="left"/>
              <w:rPr>
                <w:sz w:val="16"/>
              </w:rPr>
            </w:pPr>
            <w:r>
              <w:rPr>
                <w:sz w:val="16"/>
              </w:rPr>
              <w:t>% increase in H</w:t>
            </w:r>
            <w:r>
              <w:rPr>
                <w:position w:val="-4"/>
                <w:sz w:val="9"/>
              </w:rPr>
              <w:t>2 </w:t>
            </w:r>
            <w:r>
              <w:rPr>
                <w:sz w:val="16"/>
              </w:rPr>
              <w:t>cost</w:t>
            </w:r>
          </w:p>
        </w:tc>
      </w:tr>
      <w:tr>
        <w:trPr>
          <w:trHeight w:val="442" w:hRule="atLeast"/>
        </w:trPr>
        <w:tc>
          <w:tcPr>
            <w:tcW w:w="1954" w:type="dxa"/>
            <w:shd w:val="clear" w:color="auto" w:fill="F9FCF9"/>
          </w:tcPr>
          <w:p>
            <w:pPr>
              <w:pStyle w:val="TableParagraph"/>
              <w:spacing w:line="192" w:lineRule="exact" w:before="31"/>
              <w:ind w:left="39" w:right="164"/>
              <w:jc w:val="left"/>
              <w:rPr>
                <w:sz w:val="16"/>
              </w:rPr>
            </w:pPr>
            <w:r>
              <w:rPr>
                <w:sz w:val="16"/>
              </w:rPr>
              <w:t>Cost of CO</w:t>
            </w:r>
            <w:r>
              <w:rPr>
                <w:position w:val="-4"/>
                <w:sz w:val="9"/>
              </w:rPr>
              <w:t>2 </w:t>
            </w:r>
            <w:r>
              <w:rPr>
                <w:sz w:val="16"/>
              </w:rPr>
              <w:t>captured (US$/tCO</w:t>
            </w:r>
            <w:r>
              <w:rPr>
                <w:position w:val="-4"/>
                <w:sz w:val="9"/>
              </w:rPr>
              <w:t>2</w:t>
            </w:r>
            <w:r>
              <w:rPr>
                <w:sz w:val="16"/>
              </w:rPr>
              <w:t>)</w:t>
            </w:r>
          </w:p>
        </w:tc>
        <w:tc>
          <w:tcPr>
            <w:tcW w:w="566" w:type="dxa"/>
            <w:shd w:val="clear" w:color="auto" w:fill="F9FCF9"/>
          </w:tcPr>
          <w:p>
            <w:pPr>
              <w:pStyle w:val="TableParagraph"/>
              <w:ind w:left="150" w:right="115"/>
              <w:rPr>
                <w:sz w:val="16"/>
              </w:rPr>
            </w:pPr>
            <w:r>
              <w:rPr>
                <w:sz w:val="16"/>
              </w:rPr>
              <w:t>33</w:t>
            </w:r>
          </w:p>
        </w:tc>
        <w:tc>
          <w:tcPr>
            <w:tcW w:w="304" w:type="dxa"/>
            <w:shd w:val="clear" w:color="auto" w:fill="F9FCF9"/>
          </w:tcPr>
          <w:p>
            <w:pPr>
              <w:pStyle w:val="TableParagraph"/>
              <w:ind w:right="96"/>
              <w:jc w:val="right"/>
              <w:rPr>
                <w:sz w:val="16"/>
              </w:rPr>
            </w:pPr>
            <w:r>
              <w:rPr>
                <w:sz w:val="16"/>
              </w:rPr>
              <w:t>-</w:t>
            </w:r>
          </w:p>
        </w:tc>
        <w:tc>
          <w:tcPr>
            <w:tcW w:w="630" w:type="dxa"/>
            <w:shd w:val="clear" w:color="auto" w:fill="F9FCF9"/>
          </w:tcPr>
          <w:p>
            <w:pPr>
              <w:pStyle w:val="TableParagraph"/>
              <w:ind w:left="141" w:right="108"/>
              <w:rPr>
                <w:sz w:val="16"/>
              </w:rPr>
            </w:pPr>
            <w:r>
              <w:rPr>
                <w:sz w:val="16"/>
              </w:rPr>
              <w:t>57</w:t>
            </w:r>
          </w:p>
        </w:tc>
        <w:tc>
          <w:tcPr>
            <w:tcW w:w="710" w:type="dxa"/>
            <w:shd w:val="clear" w:color="auto" w:fill="F9FCF9"/>
          </w:tcPr>
          <w:p>
            <w:pPr>
              <w:pStyle w:val="TableParagraph"/>
              <w:ind w:left="221" w:right="189"/>
              <w:rPr>
                <w:sz w:val="16"/>
              </w:rPr>
            </w:pPr>
            <w:r>
              <w:rPr>
                <w:sz w:val="16"/>
              </w:rPr>
              <w:t>44</w:t>
            </w:r>
          </w:p>
        </w:tc>
        <w:tc>
          <w:tcPr>
            <w:tcW w:w="756" w:type="dxa"/>
            <w:shd w:val="clear" w:color="auto" w:fill="F9FCF9"/>
          </w:tcPr>
          <w:p>
            <w:pPr>
              <w:pStyle w:val="TableParagraph"/>
              <w:ind w:left="203" w:right="173"/>
              <w:rPr>
                <w:sz w:val="16"/>
              </w:rPr>
            </w:pPr>
            <w:r>
              <w:rPr>
                <w:sz w:val="16"/>
              </w:rPr>
              <w:t>23</w:t>
            </w:r>
          </w:p>
        </w:tc>
        <w:tc>
          <w:tcPr>
            <w:tcW w:w="238" w:type="dxa"/>
            <w:shd w:val="clear" w:color="auto" w:fill="F9FCF9"/>
          </w:tcPr>
          <w:p>
            <w:pPr>
              <w:pStyle w:val="TableParagraph"/>
              <w:ind w:right="65"/>
              <w:jc w:val="right"/>
              <w:rPr>
                <w:sz w:val="16"/>
              </w:rPr>
            </w:pPr>
            <w:r>
              <w:rPr>
                <w:sz w:val="16"/>
              </w:rPr>
              <w:t>-</w:t>
            </w:r>
          </w:p>
        </w:tc>
        <w:tc>
          <w:tcPr>
            <w:tcW w:w="584" w:type="dxa"/>
            <w:shd w:val="clear" w:color="auto" w:fill="F9FCF9"/>
          </w:tcPr>
          <w:p>
            <w:pPr>
              <w:pStyle w:val="TableParagraph"/>
              <w:ind w:left="115" w:right="88"/>
              <w:rPr>
                <w:sz w:val="16"/>
              </w:rPr>
            </w:pPr>
            <w:r>
              <w:rPr>
                <w:sz w:val="16"/>
              </w:rPr>
              <w:t>35</w:t>
            </w:r>
          </w:p>
        </w:tc>
        <w:tc>
          <w:tcPr>
            <w:tcW w:w="951" w:type="dxa"/>
            <w:shd w:val="clear" w:color="auto" w:fill="F9FCF9"/>
          </w:tcPr>
          <w:p>
            <w:pPr>
              <w:pStyle w:val="TableParagraph"/>
              <w:ind w:left="298" w:right="272"/>
              <w:rPr>
                <w:sz w:val="16"/>
              </w:rPr>
            </w:pPr>
            <w:r>
              <w:rPr>
                <w:sz w:val="16"/>
              </w:rPr>
              <w:t>29</w:t>
            </w:r>
          </w:p>
        </w:tc>
        <w:tc>
          <w:tcPr>
            <w:tcW w:w="585" w:type="dxa"/>
            <w:shd w:val="clear" w:color="auto" w:fill="F9FCF9"/>
          </w:tcPr>
          <w:p>
            <w:pPr>
              <w:pStyle w:val="TableParagraph"/>
              <w:ind w:left="115" w:right="90"/>
              <w:rPr>
                <w:sz w:val="16"/>
              </w:rPr>
            </w:pPr>
            <w:r>
              <w:rPr>
                <w:sz w:val="16"/>
              </w:rPr>
              <w:t>11</w:t>
            </w:r>
          </w:p>
        </w:tc>
        <w:tc>
          <w:tcPr>
            <w:tcW w:w="238" w:type="dxa"/>
            <w:shd w:val="clear" w:color="auto" w:fill="F9FCF9"/>
          </w:tcPr>
          <w:p>
            <w:pPr>
              <w:pStyle w:val="TableParagraph"/>
              <w:ind w:left="24"/>
              <w:rPr>
                <w:sz w:val="16"/>
              </w:rPr>
            </w:pPr>
            <w:r>
              <w:rPr>
                <w:sz w:val="16"/>
              </w:rPr>
              <w:t>-</w:t>
            </w:r>
          </w:p>
        </w:tc>
        <w:tc>
          <w:tcPr>
            <w:tcW w:w="614" w:type="dxa"/>
            <w:tcBorders>
              <w:top w:val="single" w:sz="12" w:space="0" w:color="000000"/>
              <w:bottom w:val="single" w:sz="12" w:space="0" w:color="000000"/>
            </w:tcBorders>
            <w:shd w:val="clear" w:color="auto" w:fill="F9FCF9"/>
          </w:tcPr>
          <w:p>
            <w:pPr>
              <w:pStyle w:val="TableParagraph"/>
              <w:ind w:left="128" w:right="106"/>
              <w:rPr>
                <w:sz w:val="16"/>
              </w:rPr>
            </w:pPr>
            <w:r>
              <w:rPr>
                <w:sz w:val="16"/>
              </w:rPr>
              <w:t>32</w:t>
            </w:r>
          </w:p>
        </w:tc>
        <w:tc>
          <w:tcPr>
            <w:tcW w:w="619" w:type="dxa"/>
            <w:tcBorders>
              <w:right w:val="double" w:sz="3" w:space="0" w:color="000000"/>
            </w:tcBorders>
            <w:shd w:val="clear" w:color="auto" w:fill="F9FCF9"/>
          </w:tcPr>
          <w:p>
            <w:pPr>
              <w:pStyle w:val="TableParagraph"/>
              <w:ind w:left="114" w:right="105"/>
              <w:rPr>
                <w:sz w:val="16"/>
              </w:rPr>
            </w:pPr>
            <w:r>
              <w:rPr>
                <w:sz w:val="16"/>
              </w:rPr>
              <w:t>20</w:t>
            </w:r>
          </w:p>
        </w:tc>
        <w:tc>
          <w:tcPr>
            <w:tcW w:w="696" w:type="dxa"/>
            <w:tcBorders>
              <w:left w:val="double" w:sz="3" w:space="0" w:color="000000"/>
            </w:tcBorders>
            <w:shd w:val="clear" w:color="auto" w:fill="F9FCF9"/>
          </w:tcPr>
          <w:p>
            <w:pPr>
              <w:pStyle w:val="TableParagraph"/>
              <w:ind w:left="26"/>
              <w:rPr>
                <w:sz w:val="16"/>
              </w:rPr>
            </w:pPr>
            <w:r>
              <w:rPr>
                <w:sz w:val="16"/>
              </w:rPr>
              <w:t>2</w:t>
            </w:r>
          </w:p>
        </w:tc>
        <w:tc>
          <w:tcPr>
            <w:tcW w:w="252" w:type="dxa"/>
            <w:shd w:val="clear" w:color="auto" w:fill="F9FCF9"/>
          </w:tcPr>
          <w:p>
            <w:pPr>
              <w:pStyle w:val="TableParagraph"/>
              <w:ind w:left="12"/>
              <w:rPr>
                <w:sz w:val="16"/>
              </w:rPr>
            </w:pPr>
            <w:r>
              <w:rPr>
                <w:sz w:val="16"/>
              </w:rPr>
              <w:t>-</w:t>
            </w:r>
          </w:p>
        </w:tc>
        <w:tc>
          <w:tcPr>
            <w:tcW w:w="586" w:type="dxa"/>
            <w:shd w:val="clear" w:color="auto" w:fill="F9FCF9"/>
          </w:tcPr>
          <w:p>
            <w:pPr>
              <w:pStyle w:val="TableParagraph"/>
              <w:ind w:left="116" w:right="107"/>
              <w:rPr>
                <w:sz w:val="16"/>
              </w:rPr>
            </w:pPr>
            <w:r>
              <w:rPr>
                <w:sz w:val="16"/>
              </w:rPr>
              <w:t>39</w:t>
            </w:r>
          </w:p>
        </w:tc>
        <w:tc>
          <w:tcPr>
            <w:tcW w:w="660" w:type="dxa"/>
            <w:shd w:val="clear" w:color="auto" w:fill="F9FCF9"/>
          </w:tcPr>
          <w:p>
            <w:pPr>
              <w:pStyle w:val="TableParagraph"/>
              <w:ind w:left="182" w:right="177"/>
              <w:rPr>
                <w:sz w:val="16"/>
              </w:rPr>
            </w:pPr>
            <w:r>
              <w:rPr>
                <w:sz w:val="16"/>
              </w:rPr>
              <w:t>12</w:t>
            </w:r>
          </w:p>
        </w:tc>
        <w:tc>
          <w:tcPr>
            <w:tcW w:w="1948" w:type="dxa"/>
            <w:shd w:val="clear" w:color="auto" w:fill="F9FCF9"/>
          </w:tcPr>
          <w:p>
            <w:pPr>
              <w:pStyle w:val="TableParagraph"/>
              <w:ind w:left="23"/>
              <w:jc w:val="left"/>
              <w:rPr>
                <w:sz w:val="16"/>
              </w:rPr>
            </w:pPr>
            <w:r>
              <w:rPr>
                <w:sz w:val="16"/>
              </w:rPr>
              <w:t>US$/tCO</w:t>
            </w:r>
            <w:r>
              <w:rPr>
                <w:position w:val="-4"/>
                <w:sz w:val="9"/>
              </w:rPr>
              <w:t>2 </w:t>
            </w:r>
            <w:r>
              <w:rPr>
                <w:sz w:val="16"/>
              </w:rPr>
              <w:t>captured</w:t>
            </w:r>
          </w:p>
        </w:tc>
      </w:tr>
      <w:tr>
        <w:trPr>
          <w:trHeight w:val="442" w:hRule="atLeast"/>
        </w:trPr>
        <w:tc>
          <w:tcPr>
            <w:tcW w:w="1954" w:type="dxa"/>
            <w:shd w:val="clear" w:color="auto" w:fill="F9FCF9"/>
          </w:tcPr>
          <w:p>
            <w:pPr>
              <w:pStyle w:val="TableParagraph"/>
              <w:spacing w:line="192" w:lineRule="exact" w:before="31"/>
              <w:ind w:left="39" w:right="164"/>
              <w:jc w:val="left"/>
              <w:rPr>
                <w:sz w:val="16"/>
              </w:rPr>
            </w:pPr>
            <w:r>
              <w:rPr>
                <w:sz w:val="16"/>
              </w:rPr>
              <w:t>Cost of CO</w:t>
            </w:r>
            <w:r>
              <w:rPr>
                <w:position w:val="-4"/>
                <w:sz w:val="9"/>
              </w:rPr>
              <w:t>2 </w:t>
            </w:r>
            <w:r>
              <w:rPr>
                <w:sz w:val="16"/>
              </w:rPr>
              <w:t>avoided (US$/tCO</w:t>
            </w:r>
            <w:r>
              <w:rPr>
                <w:position w:val="-4"/>
                <w:sz w:val="9"/>
              </w:rPr>
              <w:t>2</w:t>
            </w:r>
            <w:r>
              <w:rPr>
                <w:sz w:val="16"/>
              </w:rPr>
              <w:t>)</w:t>
            </w:r>
          </w:p>
        </w:tc>
        <w:tc>
          <w:tcPr>
            <w:tcW w:w="566" w:type="dxa"/>
            <w:shd w:val="clear" w:color="auto" w:fill="F9FCF9"/>
          </w:tcPr>
          <w:p>
            <w:pPr>
              <w:pStyle w:val="TableParagraph"/>
              <w:ind w:left="150" w:right="115"/>
              <w:rPr>
                <w:sz w:val="16"/>
              </w:rPr>
            </w:pPr>
            <w:r>
              <w:rPr>
                <w:sz w:val="16"/>
              </w:rPr>
              <w:t>37</w:t>
            </w:r>
          </w:p>
        </w:tc>
        <w:tc>
          <w:tcPr>
            <w:tcW w:w="304" w:type="dxa"/>
            <w:shd w:val="clear" w:color="auto" w:fill="F9FCF9"/>
          </w:tcPr>
          <w:p>
            <w:pPr>
              <w:pStyle w:val="TableParagraph"/>
              <w:ind w:right="96"/>
              <w:jc w:val="right"/>
              <w:rPr>
                <w:sz w:val="16"/>
              </w:rPr>
            </w:pPr>
            <w:r>
              <w:rPr>
                <w:sz w:val="16"/>
              </w:rPr>
              <w:t>-</w:t>
            </w:r>
          </w:p>
        </w:tc>
        <w:tc>
          <w:tcPr>
            <w:tcW w:w="630" w:type="dxa"/>
            <w:shd w:val="clear" w:color="auto" w:fill="F9FCF9"/>
          </w:tcPr>
          <w:p>
            <w:pPr>
              <w:pStyle w:val="TableParagraph"/>
              <w:ind w:left="141" w:right="108"/>
              <w:rPr>
                <w:sz w:val="16"/>
              </w:rPr>
            </w:pPr>
            <w:r>
              <w:rPr>
                <w:sz w:val="16"/>
              </w:rPr>
              <w:t>74</w:t>
            </w:r>
          </w:p>
        </w:tc>
        <w:tc>
          <w:tcPr>
            <w:tcW w:w="710" w:type="dxa"/>
            <w:shd w:val="clear" w:color="auto" w:fill="F9FCF9"/>
          </w:tcPr>
          <w:p>
            <w:pPr>
              <w:pStyle w:val="TableParagraph"/>
              <w:ind w:left="221" w:right="189"/>
              <w:rPr>
                <w:sz w:val="16"/>
              </w:rPr>
            </w:pPr>
            <w:r>
              <w:rPr>
                <w:sz w:val="16"/>
              </w:rPr>
              <w:t>53</w:t>
            </w:r>
          </w:p>
        </w:tc>
        <w:tc>
          <w:tcPr>
            <w:tcW w:w="756" w:type="dxa"/>
            <w:shd w:val="clear" w:color="auto" w:fill="F9FCF9"/>
          </w:tcPr>
          <w:p>
            <w:pPr>
              <w:pStyle w:val="TableParagraph"/>
              <w:ind w:left="203" w:right="173"/>
              <w:rPr>
                <w:sz w:val="16"/>
              </w:rPr>
            </w:pPr>
            <w:r>
              <w:rPr>
                <w:sz w:val="16"/>
              </w:rPr>
              <w:t>29</w:t>
            </w:r>
          </w:p>
        </w:tc>
        <w:tc>
          <w:tcPr>
            <w:tcW w:w="238" w:type="dxa"/>
            <w:shd w:val="clear" w:color="auto" w:fill="F9FCF9"/>
          </w:tcPr>
          <w:p>
            <w:pPr>
              <w:pStyle w:val="TableParagraph"/>
              <w:ind w:right="65"/>
              <w:jc w:val="right"/>
              <w:rPr>
                <w:sz w:val="16"/>
              </w:rPr>
            </w:pPr>
            <w:r>
              <w:rPr>
                <w:sz w:val="16"/>
              </w:rPr>
              <w:t>-</w:t>
            </w:r>
          </w:p>
        </w:tc>
        <w:tc>
          <w:tcPr>
            <w:tcW w:w="584" w:type="dxa"/>
            <w:shd w:val="clear" w:color="auto" w:fill="F9FCF9"/>
          </w:tcPr>
          <w:p>
            <w:pPr>
              <w:pStyle w:val="TableParagraph"/>
              <w:ind w:left="115" w:right="88"/>
              <w:rPr>
                <w:sz w:val="16"/>
              </w:rPr>
            </w:pPr>
            <w:r>
              <w:rPr>
                <w:sz w:val="16"/>
              </w:rPr>
              <w:t>51</w:t>
            </w:r>
          </w:p>
        </w:tc>
        <w:tc>
          <w:tcPr>
            <w:tcW w:w="951" w:type="dxa"/>
            <w:shd w:val="clear" w:color="auto" w:fill="F9FCF9"/>
          </w:tcPr>
          <w:p>
            <w:pPr>
              <w:pStyle w:val="TableParagraph"/>
              <w:ind w:left="298" w:right="272"/>
              <w:rPr>
                <w:sz w:val="16"/>
              </w:rPr>
            </w:pPr>
            <w:r>
              <w:rPr>
                <w:sz w:val="16"/>
              </w:rPr>
              <w:t>41</w:t>
            </w:r>
          </w:p>
        </w:tc>
        <w:tc>
          <w:tcPr>
            <w:tcW w:w="585" w:type="dxa"/>
            <w:shd w:val="clear" w:color="auto" w:fill="F9FCF9"/>
          </w:tcPr>
          <w:p>
            <w:pPr>
              <w:pStyle w:val="TableParagraph"/>
              <w:ind w:left="115" w:right="90"/>
              <w:rPr>
                <w:sz w:val="16"/>
              </w:rPr>
            </w:pPr>
            <w:r>
              <w:rPr>
                <w:sz w:val="16"/>
              </w:rPr>
              <w:t>13</w:t>
            </w:r>
          </w:p>
        </w:tc>
        <w:tc>
          <w:tcPr>
            <w:tcW w:w="238" w:type="dxa"/>
            <w:shd w:val="clear" w:color="auto" w:fill="F9FCF9"/>
          </w:tcPr>
          <w:p>
            <w:pPr>
              <w:pStyle w:val="TableParagraph"/>
              <w:ind w:left="24"/>
              <w:rPr>
                <w:sz w:val="16"/>
              </w:rPr>
            </w:pPr>
            <w:r>
              <w:rPr>
                <w:sz w:val="16"/>
              </w:rPr>
              <w:t>-</w:t>
            </w:r>
          </w:p>
        </w:tc>
        <w:tc>
          <w:tcPr>
            <w:tcW w:w="614" w:type="dxa"/>
            <w:tcBorders>
              <w:top w:val="single" w:sz="12" w:space="0" w:color="000000"/>
              <w:bottom w:val="single" w:sz="12" w:space="0" w:color="000000"/>
            </w:tcBorders>
            <w:shd w:val="clear" w:color="auto" w:fill="F9FCF9"/>
          </w:tcPr>
          <w:p>
            <w:pPr>
              <w:pStyle w:val="TableParagraph"/>
              <w:ind w:left="128" w:right="106"/>
              <w:rPr>
                <w:sz w:val="16"/>
              </w:rPr>
            </w:pPr>
            <w:r>
              <w:rPr>
                <w:sz w:val="16"/>
              </w:rPr>
              <w:t>37</w:t>
            </w:r>
          </w:p>
        </w:tc>
        <w:tc>
          <w:tcPr>
            <w:tcW w:w="619" w:type="dxa"/>
            <w:tcBorders>
              <w:right w:val="double" w:sz="3" w:space="0" w:color="000000"/>
            </w:tcBorders>
            <w:shd w:val="clear" w:color="auto" w:fill="F9FCF9"/>
          </w:tcPr>
          <w:p>
            <w:pPr>
              <w:pStyle w:val="TableParagraph"/>
              <w:ind w:left="114" w:right="105"/>
              <w:rPr>
                <w:sz w:val="16"/>
              </w:rPr>
            </w:pPr>
            <w:r>
              <w:rPr>
                <w:sz w:val="16"/>
              </w:rPr>
              <w:t>23</w:t>
            </w:r>
          </w:p>
        </w:tc>
        <w:tc>
          <w:tcPr>
            <w:tcW w:w="696" w:type="dxa"/>
            <w:tcBorders>
              <w:left w:val="double" w:sz="3" w:space="0" w:color="000000"/>
            </w:tcBorders>
            <w:shd w:val="clear" w:color="auto" w:fill="F9FCF9"/>
          </w:tcPr>
          <w:p>
            <w:pPr>
              <w:pStyle w:val="TableParagraph"/>
              <w:ind w:left="26"/>
              <w:rPr>
                <w:sz w:val="16"/>
              </w:rPr>
            </w:pPr>
            <w:r>
              <w:rPr>
                <w:sz w:val="16"/>
              </w:rPr>
              <w:t>2</w:t>
            </w:r>
          </w:p>
        </w:tc>
        <w:tc>
          <w:tcPr>
            <w:tcW w:w="252" w:type="dxa"/>
            <w:shd w:val="clear" w:color="auto" w:fill="F9FCF9"/>
          </w:tcPr>
          <w:p>
            <w:pPr>
              <w:pStyle w:val="TableParagraph"/>
              <w:ind w:left="12"/>
              <w:rPr>
                <w:sz w:val="16"/>
              </w:rPr>
            </w:pPr>
            <w:r>
              <w:rPr>
                <w:sz w:val="16"/>
              </w:rPr>
              <w:t>-</w:t>
            </w:r>
          </w:p>
        </w:tc>
        <w:tc>
          <w:tcPr>
            <w:tcW w:w="586" w:type="dxa"/>
            <w:shd w:val="clear" w:color="auto" w:fill="F9FCF9"/>
          </w:tcPr>
          <w:p>
            <w:pPr>
              <w:pStyle w:val="TableParagraph"/>
              <w:ind w:left="116" w:right="107"/>
              <w:rPr>
                <w:sz w:val="16"/>
              </w:rPr>
            </w:pPr>
            <w:r>
              <w:rPr>
                <w:sz w:val="16"/>
              </w:rPr>
              <w:t>56</w:t>
            </w:r>
          </w:p>
        </w:tc>
        <w:tc>
          <w:tcPr>
            <w:tcW w:w="660" w:type="dxa"/>
            <w:shd w:val="clear" w:color="auto" w:fill="F9FCF9"/>
          </w:tcPr>
          <w:p>
            <w:pPr>
              <w:pStyle w:val="TableParagraph"/>
              <w:ind w:left="182" w:right="177"/>
              <w:rPr>
                <w:sz w:val="16"/>
              </w:rPr>
            </w:pPr>
            <w:r>
              <w:rPr>
                <w:sz w:val="16"/>
              </w:rPr>
              <w:t>15</w:t>
            </w:r>
          </w:p>
        </w:tc>
        <w:tc>
          <w:tcPr>
            <w:tcW w:w="1948" w:type="dxa"/>
            <w:shd w:val="clear" w:color="auto" w:fill="F9FCF9"/>
          </w:tcPr>
          <w:p>
            <w:pPr>
              <w:pStyle w:val="TableParagraph"/>
              <w:ind w:left="23"/>
              <w:jc w:val="left"/>
              <w:rPr>
                <w:sz w:val="16"/>
              </w:rPr>
            </w:pPr>
            <w:r>
              <w:rPr>
                <w:sz w:val="16"/>
              </w:rPr>
              <w:t>US$/tCO</w:t>
            </w:r>
            <w:r>
              <w:rPr>
                <w:position w:val="-4"/>
                <w:sz w:val="9"/>
              </w:rPr>
              <w:t>2 </w:t>
            </w:r>
            <w:r>
              <w:rPr>
                <w:sz w:val="16"/>
              </w:rPr>
              <w:t>avoided</w:t>
            </w:r>
          </w:p>
        </w:tc>
      </w:tr>
      <w:tr>
        <w:trPr>
          <w:trHeight w:val="521" w:hRule="atLeast"/>
        </w:trPr>
        <w:tc>
          <w:tcPr>
            <w:tcW w:w="1954" w:type="dxa"/>
            <w:shd w:val="clear" w:color="auto" w:fill="F9FCF9"/>
          </w:tcPr>
          <w:p>
            <w:pPr>
              <w:pStyle w:val="TableParagraph"/>
              <w:spacing w:line="249" w:lineRule="auto"/>
              <w:ind w:left="39" w:right="328"/>
              <w:jc w:val="left"/>
              <w:rPr>
                <w:sz w:val="16"/>
              </w:rPr>
            </w:pPr>
            <w:r>
              <w:rPr>
                <w:sz w:val="16"/>
              </w:rPr>
              <w:t>Capture cost confidence Level (see Table 3.7)</w:t>
            </w:r>
          </w:p>
        </w:tc>
        <w:tc>
          <w:tcPr>
            <w:tcW w:w="2210" w:type="dxa"/>
            <w:gridSpan w:val="4"/>
            <w:tcBorders>
              <w:right w:val="single" w:sz="12" w:space="0" w:color="000000"/>
            </w:tcBorders>
            <w:shd w:val="clear" w:color="auto" w:fill="F9FCF9"/>
          </w:tcPr>
          <w:p>
            <w:pPr>
              <w:pStyle w:val="TableParagraph"/>
              <w:ind w:left="793" w:right="755"/>
              <w:rPr>
                <w:sz w:val="16"/>
              </w:rPr>
            </w:pPr>
            <w:r>
              <w:rPr>
                <w:sz w:val="16"/>
              </w:rPr>
              <w:t>moderate</w:t>
            </w:r>
          </w:p>
        </w:tc>
        <w:tc>
          <w:tcPr>
            <w:tcW w:w="2529" w:type="dxa"/>
            <w:gridSpan w:val="4"/>
            <w:tcBorders>
              <w:left w:val="single" w:sz="12" w:space="0" w:color="000000"/>
              <w:right w:val="single" w:sz="12" w:space="0" w:color="000000"/>
            </w:tcBorders>
            <w:shd w:val="clear" w:color="auto" w:fill="F9FCF9"/>
          </w:tcPr>
          <w:p>
            <w:pPr>
              <w:pStyle w:val="TableParagraph"/>
              <w:ind w:left="945" w:right="917"/>
              <w:rPr>
                <w:sz w:val="16"/>
              </w:rPr>
            </w:pPr>
            <w:r>
              <w:rPr>
                <w:sz w:val="16"/>
              </w:rPr>
              <w:t>moderate</w:t>
            </w:r>
          </w:p>
        </w:tc>
        <w:tc>
          <w:tcPr>
            <w:tcW w:w="2056" w:type="dxa"/>
            <w:gridSpan w:val="4"/>
            <w:tcBorders>
              <w:top w:val="single" w:sz="12" w:space="0" w:color="000000"/>
              <w:left w:val="single" w:sz="12" w:space="0" w:color="000000"/>
              <w:bottom w:val="single" w:sz="12" w:space="0" w:color="000000"/>
              <w:right w:val="double" w:sz="3" w:space="0" w:color="000000"/>
            </w:tcBorders>
            <w:shd w:val="clear" w:color="auto" w:fill="F9FCF9"/>
          </w:tcPr>
          <w:p>
            <w:pPr>
              <w:pStyle w:val="TableParagraph"/>
              <w:ind w:left="691" w:right="684"/>
              <w:rPr>
                <w:sz w:val="16"/>
              </w:rPr>
            </w:pPr>
            <w:r>
              <w:rPr>
                <w:sz w:val="16"/>
              </w:rPr>
              <w:t>moderate</w:t>
            </w:r>
          </w:p>
        </w:tc>
        <w:tc>
          <w:tcPr>
            <w:tcW w:w="2194" w:type="dxa"/>
            <w:gridSpan w:val="4"/>
            <w:tcBorders>
              <w:left w:val="double" w:sz="3" w:space="0" w:color="000000"/>
            </w:tcBorders>
            <w:shd w:val="clear" w:color="auto" w:fill="F9FCF9"/>
          </w:tcPr>
          <w:p>
            <w:pPr>
              <w:pStyle w:val="TableParagraph"/>
              <w:ind w:left="541"/>
              <w:jc w:val="left"/>
              <w:rPr>
                <w:sz w:val="16"/>
              </w:rPr>
            </w:pPr>
            <w:r>
              <w:rPr>
                <w:sz w:val="16"/>
              </w:rPr>
              <w:t>moderate to high</w:t>
            </w:r>
          </w:p>
        </w:tc>
        <w:tc>
          <w:tcPr>
            <w:tcW w:w="1948" w:type="dxa"/>
            <w:shd w:val="clear" w:color="auto" w:fill="F9FCF9"/>
          </w:tcPr>
          <w:p>
            <w:pPr>
              <w:pStyle w:val="TableParagraph"/>
              <w:spacing w:line="249" w:lineRule="auto"/>
              <w:ind w:left="490" w:right="375" w:hanging="99"/>
              <w:jc w:val="left"/>
              <w:rPr>
                <w:sz w:val="16"/>
              </w:rPr>
            </w:pPr>
            <w:r>
              <w:rPr>
                <w:sz w:val="16"/>
              </w:rPr>
              <w:t>Confidence Level (see Table 3.7)</w:t>
            </w:r>
          </w:p>
        </w:tc>
      </w:tr>
    </w:tbl>
    <w:p>
      <w:pPr>
        <w:spacing w:before="169"/>
        <w:ind w:left="602" w:right="0" w:firstLine="0"/>
        <w:jc w:val="both"/>
        <w:rPr>
          <w:sz w:val="16"/>
        </w:rPr>
      </w:pPr>
      <w:r>
        <w:rPr>
          <w:sz w:val="16"/>
        </w:rPr>
        <w:t>COE = Cost of electricity</w:t>
      </w:r>
    </w:p>
    <w:p>
      <w:pPr>
        <w:spacing w:line="237" w:lineRule="auto" w:before="17"/>
        <w:ind w:left="602" w:right="155" w:firstLine="0"/>
        <w:jc w:val="both"/>
        <w:rPr>
          <w:sz w:val="16"/>
        </w:rPr>
      </w:pPr>
      <w:r>
        <w:rPr>
          <w:sz w:val="16"/>
        </w:rPr>
        <w:t>Notes:</w:t>
      </w:r>
      <w:r>
        <w:rPr>
          <w:spacing w:val="30"/>
          <w:sz w:val="16"/>
        </w:rPr>
        <w:t> </w:t>
      </w:r>
      <w:r>
        <w:rPr>
          <w:sz w:val="16"/>
        </w:rPr>
        <w:t>[a]</w:t>
      </w:r>
      <w:r>
        <w:rPr>
          <w:spacing w:val="-5"/>
          <w:sz w:val="16"/>
        </w:rPr>
        <w:t> </w:t>
      </w:r>
      <w:r>
        <w:rPr>
          <w:sz w:val="16"/>
        </w:rPr>
        <w:t>Ranges</w:t>
      </w:r>
      <w:r>
        <w:rPr>
          <w:spacing w:val="-5"/>
          <w:sz w:val="16"/>
        </w:rPr>
        <w:t> </w:t>
      </w:r>
      <w:r>
        <w:rPr>
          <w:sz w:val="16"/>
        </w:rPr>
        <w:t>and</w:t>
      </w:r>
      <w:r>
        <w:rPr>
          <w:spacing w:val="-5"/>
          <w:sz w:val="16"/>
        </w:rPr>
        <w:t> </w:t>
      </w:r>
      <w:r>
        <w:rPr>
          <w:sz w:val="16"/>
        </w:rPr>
        <w:t>representative</w:t>
      </w:r>
      <w:r>
        <w:rPr>
          <w:spacing w:val="-5"/>
          <w:sz w:val="16"/>
        </w:rPr>
        <w:t> </w:t>
      </w:r>
      <w:r>
        <w:rPr>
          <w:sz w:val="16"/>
        </w:rPr>
        <w:t>values</w:t>
      </w:r>
      <w:r>
        <w:rPr>
          <w:spacing w:val="-5"/>
          <w:sz w:val="16"/>
        </w:rPr>
        <w:t> </w:t>
      </w:r>
      <w:r>
        <w:rPr>
          <w:sz w:val="16"/>
        </w:rPr>
        <w:t>are</w:t>
      </w:r>
      <w:r>
        <w:rPr>
          <w:spacing w:val="-4"/>
          <w:sz w:val="16"/>
        </w:rPr>
        <w:t> </w:t>
      </w:r>
      <w:r>
        <w:rPr>
          <w:sz w:val="16"/>
        </w:rPr>
        <w:t>based</w:t>
      </w:r>
      <w:r>
        <w:rPr>
          <w:spacing w:val="-5"/>
          <w:sz w:val="16"/>
        </w:rPr>
        <w:t> </w:t>
      </w:r>
      <w:r>
        <w:rPr>
          <w:sz w:val="16"/>
        </w:rPr>
        <w:t>on</w:t>
      </w:r>
      <w:r>
        <w:rPr>
          <w:spacing w:val="-5"/>
          <w:sz w:val="16"/>
        </w:rPr>
        <w:t> </w:t>
      </w:r>
      <w:r>
        <w:rPr>
          <w:sz w:val="16"/>
        </w:rPr>
        <w:t>data</w:t>
      </w:r>
      <w:r>
        <w:rPr>
          <w:spacing w:val="-5"/>
          <w:sz w:val="16"/>
        </w:rPr>
        <w:t> </w:t>
      </w:r>
      <w:r>
        <w:rPr>
          <w:sz w:val="16"/>
        </w:rPr>
        <w:t>from</w:t>
      </w:r>
      <w:r>
        <w:rPr>
          <w:spacing w:val="-8"/>
          <w:sz w:val="16"/>
        </w:rPr>
        <w:t> </w:t>
      </w:r>
      <w:r>
        <w:rPr>
          <w:sz w:val="16"/>
        </w:rPr>
        <w:t>Tables</w:t>
      </w:r>
      <w:r>
        <w:rPr>
          <w:spacing w:val="-5"/>
          <w:sz w:val="16"/>
        </w:rPr>
        <w:t> </w:t>
      </w:r>
      <w:r>
        <w:rPr>
          <w:sz w:val="16"/>
        </w:rPr>
        <w:t>3.7,</w:t>
      </w:r>
      <w:r>
        <w:rPr>
          <w:spacing w:val="-5"/>
          <w:sz w:val="16"/>
        </w:rPr>
        <w:t> </w:t>
      </w:r>
      <w:r>
        <w:rPr>
          <w:sz w:val="16"/>
        </w:rPr>
        <w:t>3.9,</w:t>
      </w:r>
      <w:r>
        <w:rPr>
          <w:spacing w:val="-4"/>
          <w:sz w:val="16"/>
        </w:rPr>
        <w:t> </w:t>
      </w:r>
      <w:r>
        <w:rPr>
          <w:sz w:val="16"/>
        </w:rPr>
        <w:t>3.10</w:t>
      </w:r>
      <w:r>
        <w:rPr>
          <w:spacing w:val="-5"/>
          <w:sz w:val="16"/>
        </w:rPr>
        <w:t> </w:t>
      </w:r>
      <w:r>
        <w:rPr>
          <w:sz w:val="16"/>
        </w:rPr>
        <w:t>and</w:t>
      </w:r>
      <w:r>
        <w:rPr>
          <w:spacing w:val="-5"/>
          <w:sz w:val="16"/>
        </w:rPr>
        <w:t> </w:t>
      </w:r>
      <w:r>
        <w:rPr>
          <w:sz w:val="16"/>
        </w:rPr>
        <w:t>3.11.</w:t>
      </w:r>
      <w:r>
        <w:rPr>
          <w:spacing w:val="21"/>
          <w:sz w:val="16"/>
        </w:rPr>
        <w:t> </w:t>
      </w:r>
      <w:r>
        <w:rPr>
          <w:sz w:val="16"/>
        </w:rPr>
        <w:t>All</w:t>
      </w:r>
      <w:r>
        <w:rPr>
          <w:spacing w:val="-6"/>
          <w:sz w:val="16"/>
        </w:rPr>
        <w:t> </w:t>
      </w:r>
      <w:r>
        <w:rPr>
          <w:sz w:val="16"/>
        </w:rPr>
        <w:t>costs</w:t>
      </w:r>
      <w:r>
        <w:rPr>
          <w:spacing w:val="-4"/>
          <w:sz w:val="16"/>
        </w:rPr>
        <w:t> </w:t>
      </w:r>
      <w:r>
        <w:rPr>
          <w:sz w:val="16"/>
        </w:rPr>
        <w:t>in</w:t>
      </w:r>
      <w:r>
        <w:rPr>
          <w:spacing w:val="-5"/>
          <w:sz w:val="16"/>
        </w:rPr>
        <w:t> </w:t>
      </w:r>
      <w:r>
        <w:rPr>
          <w:sz w:val="16"/>
        </w:rPr>
        <w:t>this</w:t>
      </w:r>
      <w:r>
        <w:rPr>
          <w:spacing w:val="-5"/>
          <w:sz w:val="16"/>
        </w:rPr>
        <w:t> </w:t>
      </w:r>
      <w:r>
        <w:rPr>
          <w:sz w:val="16"/>
        </w:rPr>
        <w:t>table</w:t>
      </w:r>
      <w:r>
        <w:rPr>
          <w:spacing w:val="-5"/>
          <w:sz w:val="16"/>
        </w:rPr>
        <w:t> </w:t>
      </w:r>
      <w:r>
        <w:rPr>
          <w:sz w:val="16"/>
        </w:rPr>
        <w:t>are</w:t>
      </w:r>
      <w:r>
        <w:rPr>
          <w:spacing w:val="-5"/>
          <w:sz w:val="16"/>
        </w:rPr>
        <w:t> </w:t>
      </w:r>
      <w:r>
        <w:rPr>
          <w:sz w:val="16"/>
        </w:rPr>
        <w:t>for</w:t>
      </w:r>
      <w:r>
        <w:rPr>
          <w:spacing w:val="-5"/>
          <w:sz w:val="16"/>
        </w:rPr>
        <w:t> </w:t>
      </w:r>
      <w:r>
        <w:rPr>
          <w:sz w:val="16"/>
        </w:rPr>
        <w:t>capture</w:t>
      </w:r>
      <w:r>
        <w:rPr>
          <w:spacing w:val="-5"/>
          <w:sz w:val="16"/>
        </w:rPr>
        <w:t> </w:t>
      </w:r>
      <w:r>
        <w:rPr>
          <w:sz w:val="16"/>
        </w:rPr>
        <w:t>only</w:t>
      </w:r>
      <w:r>
        <w:rPr>
          <w:spacing w:val="-5"/>
          <w:sz w:val="16"/>
        </w:rPr>
        <w:t> </w:t>
      </w:r>
      <w:r>
        <w:rPr>
          <w:sz w:val="16"/>
        </w:rPr>
        <w:t>and</w:t>
      </w:r>
      <w:r>
        <w:rPr>
          <w:spacing w:val="-4"/>
          <w:sz w:val="16"/>
        </w:rPr>
        <w:t> </w:t>
      </w:r>
      <w:r>
        <w:rPr>
          <w:sz w:val="16"/>
        </w:rPr>
        <w:t>do</w:t>
      </w:r>
      <w:r>
        <w:rPr>
          <w:spacing w:val="-5"/>
          <w:sz w:val="16"/>
        </w:rPr>
        <w:t> </w:t>
      </w:r>
      <w:r>
        <w:rPr>
          <w:sz w:val="16"/>
        </w:rPr>
        <w:t>not</w:t>
      </w:r>
      <w:r>
        <w:rPr>
          <w:spacing w:val="-5"/>
          <w:sz w:val="16"/>
        </w:rPr>
        <w:t> </w:t>
      </w:r>
      <w:r>
        <w:rPr>
          <w:sz w:val="16"/>
        </w:rPr>
        <w:t>include</w:t>
      </w:r>
      <w:r>
        <w:rPr>
          <w:spacing w:val="-5"/>
          <w:sz w:val="16"/>
        </w:rPr>
        <w:t> </w:t>
      </w:r>
      <w:r>
        <w:rPr>
          <w:sz w:val="16"/>
        </w:rPr>
        <w:t>the</w:t>
      </w:r>
      <w:r>
        <w:rPr>
          <w:spacing w:val="-5"/>
          <w:sz w:val="16"/>
        </w:rPr>
        <w:t> </w:t>
      </w:r>
      <w:r>
        <w:rPr>
          <w:sz w:val="16"/>
        </w:rPr>
        <w:t>costs</w:t>
      </w:r>
      <w:r>
        <w:rPr>
          <w:spacing w:val="-5"/>
          <w:sz w:val="16"/>
        </w:rPr>
        <w:t> </w:t>
      </w:r>
      <w:r>
        <w:rPr>
          <w:sz w:val="16"/>
        </w:rPr>
        <w:t>of</w:t>
      </w:r>
      <w:r>
        <w:rPr>
          <w:spacing w:val="-5"/>
          <w:sz w:val="16"/>
        </w:rPr>
        <w:t> </w:t>
      </w:r>
      <w:r>
        <w:rPr>
          <w:sz w:val="16"/>
        </w:rPr>
        <w:t>CO</w:t>
      </w:r>
      <w:r>
        <w:rPr>
          <w:position w:val="-4"/>
          <w:sz w:val="9"/>
        </w:rPr>
        <w:t>2</w:t>
      </w:r>
      <w:r>
        <w:rPr>
          <w:spacing w:val="13"/>
          <w:position w:val="-4"/>
          <w:sz w:val="9"/>
        </w:rPr>
        <w:t> </w:t>
      </w:r>
      <w:r>
        <w:rPr>
          <w:sz w:val="16"/>
        </w:rPr>
        <w:t>transport</w:t>
      </w:r>
      <w:r>
        <w:rPr>
          <w:spacing w:val="-5"/>
          <w:sz w:val="16"/>
        </w:rPr>
        <w:t> </w:t>
      </w:r>
      <w:r>
        <w:rPr>
          <w:sz w:val="16"/>
        </w:rPr>
        <w:t>and</w:t>
      </w:r>
      <w:r>
        <w:rPr>
          <w:spacing w:val="-5"/>
          <w:sz w:val="16"/>
        </w:rPr>
        <w:t> </w:t>
      </w:r>
      <w:r>
        <w:rPr>
          <w:sz w:val="16"/>
        </w:rPr>
        <w:t>storage;</w:t>
      </w:r>
      <w:r>
        <w:rPr>
          <w:spacing w:val="-6"/>
          <w:sz w:val="16"/>
        </w:rPr>
        <w:t> </w:t>
      </w:r>
      <w:r>
        <w:rPr>
          <w:sz w:val="16"/>
        </w:rPr>
        <w:t>see Chapter</w:t>
      </w:r>
      <w:r>
        <w:rPr>
          <w:spacing w:val="-7"/>
          <w:sz w:val="16"/>
        </w:rPr>
        <w:t> </w:t>
      </w:r>
      <w:r>
        <w:rPr>
          <w:sz w:val="16"/>
        </w:rPr>
        <w:t>8</w:t>
      </w:r>
      <w:r>
        <w:rPr>
          <w:spacing w:val="-6"/>
          <w:sz w:val="16"/>
        </w:rPr>
        <w:t> </w:t>
      </w:r>
      <w:r>
        <w:rPr>
          <w:sz w:val="16"/>
        </w:rPr>
        <w:t>for</w:t>
      </w:r>
      <w:r>
        <w:rPr>
          <w:spacing w:val="-7"/>
          <w:sz w:val="16"/>
        </w:rPr>
        <w:t> </w:t>
      </w:r>
      <w:r>
        <w:rPr>
          <w:sz w:val="16"/>
        </w:rPr>
        <w:t>total</w:t>
      </w:r>
      <w:r>
        <w:rPr>
          <w:spacing w:val="-6"/>
          <w:sz w:val="16"/>
        </w:rPr>
        <w:t> </w:t>
      </w:r>
      <w:r>
        <w:rPr>
          <w:sz w:val="16"/>
        </w:rPr>
        <w:t>CCS</w:t>
      </w:r>
      <w:r>
        <w:rPr>
          <w:spacing w:val="-7"/>
          <w:sz w:val="16"/>
        </w:rPr>
        <w:t> </w:t>
      </w:r>
      <w:r>
        <w:rPr>
          <w:sz w:val="16"/>
        </w:rPr>
        <w:t>costs.</w:t>
      </w:r>
      <w:r>
        <w:rPr>
          <w:spacing w:val="27"/>
          <w:sz w:val="16"/>
        </w:rPr>
        <w:t> </w:t>
      </w:r>
      <w:r>
        <w:rPr>
          <w:sz w:val="16"/>
        </w:rPr>
        <w:t>[b]</w:t>
      </w:r>
      <w:r>
        <w:rPr>
          <w:spacing w:val="-15"/>
          <w:sz w:val="16"/>
        </w:rPr>
        <w:t> </w:t>
      </w:r>
      <w:r>
        <w:rPr>
          <w:sz w:val="16"/>
        </w:rPr>
        <w:t>All</w:t>
      </w:r>
      <w:r>
        <w:rPr>
          <w:spacing w:val="-7"/>
          <w:sz w:val="16"/>
        </w:rPr>
        <w:t> </w:t>
      </w:r>
      <w:r>
        <w:rPr>
          <w:sz w:val="16"/>
        </w:rPr>
        <w:t>PC</w:t>
      </w:r>
      <w:r>
        <w:rPr>
          <w:spacing w:val="-6"/>
          <w:sz w:val="16"/>
        </w:rPr>
        <w:t> </w:t>
      </w:r>
      <w:r>
        <w:rPr>
          <w:sz w:val="16"/>
        </w:rPr>
        <w:t>and</w:t>
      </w:r>
      <w:r>
        <w:rPr>
          <w:spacing w:val="-7"/>
          <w:sz w:val="16"/>
        </w:rPr>
        <w:t> </w:t>
      </w:r>
      <w:r>
        <w:rPr>
          <w:sz w:val="16"/>
        </w:rPr>
        <w:t>IGCC</w:t>
      </w:r>
      <w:r>
        <w:rPr>
          <w:spacing w:val="-6"/>
          <w:sz w:val="16"/>
        </w:rPr>
        <w:t> </w:t>
      </w:r>
      <w:r>
        <w:rPr>
          <w:sz w:val="16"/>
        </w:rPr>
        <w:t>data</w:t>
      </w:r>
      <w:r>
        <w:rPr>
          <w:spacing w:val="-7"/>
          <w:sz w:val="16"/>
        </w:rPr>
        <w:t> </w:t>
      </w:r>
      <w:r>
        <w:rPr>
          <w:sz w:val="16"/>
        </w:rPr>
        <w:t>are</w:t>
      </w:r>
      <w:r>
        <w:rPr>
          <w:spacing w:val="-6"/>
          <w:sz w:val="16"/>
        </w:rPr>
        <w:t> </w:t>
      </w:r>
      <w:r>
        <w:rPr>
          <w:sz w:val="16"/>
        </w:rPr>
        <w:t>for</w:t>
      </w:r>
      <w:r>
        <w:rPr>
          <w:spacing w:val="-7"/>
          <w:sz w:val="16"/>
        </w:rPr>
        <w:t> </w:t>
      </w:r>
      <w:r>
        <w:rPr>
          <w:sz w:val="16"/>
        </w:rPr>
        <w:t>bituminous</w:t>
      </w:r>
      <w:r>
        <w:rPr>
          <w:spacing w:val="-6"/>
          <w:sz w:val="16"/>
        </w:rPr>
        <w:t> </w:t>
      </w:r>
      <w:r>
        <w:rPr>
          <w:sz w:val="16"/>
        </w:rPr>
        <w:t>coals</w:t>
      </w:r>
      <w:r>
        <w:rPr>
          <w:spacing w:val="-7"/>
          <w:sz w:val="16"/>
        </w:rPr>
        <w:t> </w:t>
      </w:r>
      <w:r>
        <w:rPr>
          <w:sz w:val="16"/>
        </w:rPr>
        <w:t>only</w:t>
      </w:r>
      <w:r>
        <w:rPr>
          <w:spacing w:val="-6"/>
          <w:sz w:val="16"/>
        </w:rPr>
        <w:t> </w:t>
      </w:r>
      <w:r>
        <w:rPr>
          <w:sz w:val="16"/>
        </w:rPr>
        <w:t>at</w:t>
      </w:r>
      <w:r>
        <w:rPr>
          <w:spacing w:val="-7"/>
          <w:sz w:val="16"/>
        </w:rPr>
        <w:t> </w:t>
      </w:r>
      <w:r>
        <w:rPr>
          <w:sz w:val="16"/>
        </w:rPr>
        <w:t>costs</w:t>
      </w:r>
      <w:r>
        <w:rPr>
          <w:spacing w:val="-6"/>
          <w:sz w:val="16"/>
        </w:rPr>
        <w:t> </w:t>
      </w:r>
      <w:r>
        <w:rPr>
          <w:sz w:val="16"/>
        </w:rPr>
        <w:t>of</w:t>
      </w:r>
      <w:r>
        <w:rPr>
          <w:spacing w:val="-7"/>
          <w:sz w:val="16"/>
        </w:rPr>
        <w:t> </w:t>
      </w:r>
      <w:r>
        <w:rPr>
          <w:sz w:val="16"/>
        </w:rPr>
        <w:t>1.0-1.5</w:t>
      </w:r>
      <w:r>
        <w:rPr>
          <w:spacing w:val="-6"/>
          <w:sz w:val="16"/>
        </w:rPr>
        <w:t> </w:t>
      </w:r>
      <w:r>
        <w:rPr>
          <w:sz w:val="16"/>
        </w:rPr>
        <w:t>US$</w:t>
      </w:r>
      <w:r>
        <w:rPr>
          <w:spacing w:val="-7"/>
          <w:sz w:val="16"/>
        </w:rPr>
        <w:t> </w:t>
      </w:r>
      <w:r>
        <w:rPr>
          <w:sz w:val="16"/>
        </w:rPr>
        <w:t>GJ</w:t>
      </w:r>
      <w:r>
        <w:rPr>
          <w:position w:val="5"/>
          <w:sz w:val="9"/>
        </w:rPr>
        <w:t>-1</w:t>
      </w:r>
      <w:r>
        <w:rPr>
          <w:spacing w:val="11"/>
          <w:position w:val="5"/>
          <w:sz w:val="9"/>
        </w:rPr>
        <w:t> </w:t>
      </w:r>
      <w:r>
        <w:rPr>
          <w:sz w:val="16"/>
        </w:rPr>
        <w:t>(LHV);</w:t>
      </w:r>
      <w:r>
        <w:rPr>
          <w:spacing w:val="-6"/>
          <w:sz w:val="16"/>
        </w:rPr>
        <w:t> </w:t>
      </w:r>
      <w:r>
        <w:rPr>
          <w:sz w:val="16"/>
        </w:rPr>
        <w:t>all</w:t>
      </w:r>
      <w:r>
        <w:rPr>
          <w:spacing w:val="-7"/>
          <w:sz w:val="16"/>
        </w:rPr>
        <w:t> </w:t>
      </w:r>
      <w:r>
        <w:rPr>
          <w:sz w:val="16"/>
        </w:rPr>
        <w:t>PC</w:t>
      </w:r>
      <w:r>
        <w:rPr>
          <w:spacing w:val="-6"/>
          <w:sz w:val="16"/>
        </w:rPr>
        <w:t> </w:t>
      </w:r>
      <w:r>
        <w:rPr>
          <w:sz w:val="16"/>
        </w:rPr>
        <w:t>plants</w:t>
      </w:r>
      <w:r>
        <w:rPr>
          <w:spacing w:val="-7"/>
          <w:sz w:val="16"/>
        </w:rPr>
        <w:t> </w:t>
      </w:r>
      <w:r>
        <w:rPr>
          <w:sz w:val="16"/>
        </w:rPr>
        <w:t>are</w:t>
      </w:r>
      <w:r>
        <w:rPr>
          <w:spacing w:val="-6"/>
          <w:sz w:val="16"/>
        </w:rPr>
        <w:t> </w:t>
      </w:r>
      <w:r>
        <w:rPr>
          <w:sz w:val="16"/>
        </w:rPr>
        <w:t>supercritical</w:t>
      </w:r>
      <w:r>
        <w:rPr>
          <w:spacing w:val="-7"/>
          <w:sz w:val="16"/>
        </w:rPr>
        <w:t> </w:t>
      </w:r>
      <w:r>
        <w:rPr>
          <w:sz w:val="16"/>
        </w:rPr>
        <w:t>units.</w:t>
      </w:r>
      <w:r>
        <w:rPr>
          <w:spacing w:val="22"/>
          <w:sz w:val="16"/>
        </w:rPr>
        <w:t> </w:t>
      </w:r>
      <w:r>
        <w:rPr>
          <w:sz w:val="16"/>
        </w:rPr>
        <w:t>[c]</w:t>
      </w:r>
      <w:r>
        <w:rPr>
          <w:spacing w:val="-7"/>
          <w:sz w:val="16"/>
        </w:rPr>
        <w:t> </w:t>
      </w:r>
      <w:r>
        <w:rPr>
          <w:sz w:val="16"/>
        </w:rPr>
        <w:t>NGCC</w:t>
      </w:r>
      <w:r>
        <w:rPr>
          <w:spacing w:val="-6"/>
          <w:sz w:val="16"/>
        </w:rPr>
        <w:t> </w:t>
      </w:r>
      <w:r>
        <w:rPr>
          <w:sz w:val="16"/>
        </w:rPr>
        <w:t>data</w:t>
      </w:r>
      <w:r>
        <w:rPr>
          <w:spacing w:val="-7"/>
          <w:sz w:val="16"/>
        </w:rPr>
        <w:t> </w:t>
      </w:r>
      <w:r>
        <w:rPr>
          <w:sz w:val="16"/>
        </w:rPr>
        <w:t>based</w:t>
      </w:r>
      <w:r>
        <w:rPr>
          <w:spacing w:val="-6"/>
          <w:sz w:val="16"/>
        </w:rPr>
        <w:t> </w:t>
      </w:r>
      <w:r>
        <w:rPr>
          <w:sz w:val="16"/>
        </w:rPr>
        <w:t>on</w:t>
      </w:r>
      <w:r>
        <w:rPr>
          <w:spacing w:val="-7"/>
          <w:sz w:val="16"/>
        </w:rPr>
        <w:t> </w:t>
      </w:r>
      <w:r>
        <w:rPr>
          <w:sz w:val="16"/>
        </w:rPr>
        <w:t>natural</w:t>
      </w:r>
      <w:r>
        <w:rPr>
          <w:spacing w:val="-6"/>
          <w:sz w:val="16"/>
        </w:rPr>
        <w:t> </w:t>
      </w:r>
      <w:r>
        <w:rPr>
          <w:sz w:val="16"/>
        </w:rPr>
        <w:t>gas</w:t>
      </w:r>
      <w:r>
        <w:rPr>
          <w:spacing w:val="-7"/>
          <w:sz w:val="16"/>
        </w:rPr>
        <w:t> </w:t>
      </w:r>
      <w:r>
        <w:rPr>
          <w:sz w:val="16"/>
        </w:rPr>
        <w:t>prices of 2.8-4.4 US$ GJ</w:t>
      </w:r>
      <w:r>
        <w:rPr>
          <w:position w:val="5"/>
          <w:sz w:val="9"/>
        </w:rPr>
        <w:t>-1 </w:t>
      </w:r>
      <w:r>
        <w:rPr>
          <w:sz w:val="16"/>
        </w:rPr>
        <w:t>(LHV basis). [d] Costs are in constant US$ (approx. year 2002 basis). [e] Power plant sizes range from approximately 400-800 MW without capture and 300-700 MW with</w:t>
      </w:r>
      <w:r>
        <w:rPr>
          <w:spacing w:val="-6"/>
          <w:sz w:val="16"/>
        </w:rPr>
        <w:t> </w:t>
      </w:r>
      <w:r>
        <w:rPr>
          <w:sz w:val="16"/>
        </w:rPr>
        <w:t>capture.</w:t>
      </w:r>
    </w:p>
    <w:p>
      <w:pPr>
        <w:spacing w:line="237" w:lineRule="auto" w:before="19"/>
        <w:ind w:left="602" w:right="155" w:firstLine="0"/>
        <w:jc w:val="both"/>
        <w:rPr>
          <w:sz w:val="16"/>
        </w:rPr>
      </w:pPr>
      <w:r>
        <w:rPr>
          <w:sz w:val="16"/>
        </w:rPr>
        <w:t>[f] Capacity factors vary from 65-85% for coal plants and 50-95% for gas plants (average for each=80%). [g] Hydrogen plant feedstocks are natural gas (4.7-5.3 US$ GJ</w:t>
      </w:r>
      <w:r>
        <w:rPr>
          <w:position w:val="5"/>
          <w:sz w:val="9"/>
        </w:rPr>
        <w:t>-1</w:t>
      </w:r>
      <w:r>
        <w:rPr>
          <w:sz w:val="16"/>
        </w:rPr>
        <w:t>) or coal (0.9-1.3 US$ GJ</w:t>
      </w:r>
      <w:r>
        <w:rPr>
          <w:position w:val="5"/>
          <w:sz w:val="9"/>
        </w:rPr>
        <w:t>-1</w:t>
      </w:r>
      <w:r>
        <w:rPr>
          <w:sz w:val="16"/>
        </w:rPr>
        <w:t>); some plants in dataset produce electricity in addition to hydrogen. [h] Fixed charge factors vary from 11-16% for power plants and 13-20% for hydrogen plants. [i] All costs include CO</w:t>
      </w:r>
      <w:r>
        <w:rPr>
          <w:position w:val="-4"/>
          <w:sz w:val="9"/>
        </w:rPr>
        <w:t>2 </w:t>
      </w:r>
      <w:r>
        <w:rPr>
          <w:sz w:val="16"/>
        </w:rPr>
        <w:t>compression but not additional CO</w:t>
      </w:r>
      <w:r>
        <w:rPr>
          <w:position w:val="-4"/>
          <w:sz w:val="9"/>
        </w:rPr>
        <w:t>2 </w:t>
      </w:r>
      <w:r>
        <w:rPr>
          <w:sz w:val="16"/>
        </w:rPr>
        <w:t>transport and storage costs.</w:t>
      </w:r>
    </w:p>
    <w:p>
      <w:pPr>
        <w:spacing w:after="0" w:line="237" w:lineRule="auto"/>
        <w:jc w:val="both"/>
        <w:rPr>
          <w:sz w:val="16"/>
        </w:rPr>
        <w:sectPr>
          <w:headerReference w:type="default" r:id="rId8"/>
          <w:pgSz w:w="15840" w:h="12240" w:orient="landscape"/>
          <w:pgMar w:header="0" w:footer="0" w:top="0" w:bottom="280" w:left="1000" w:right="1240"/>
        </w:sectPr>
      </w:pPr>
    </w:p>
    <w:p>
      <w:pPr>
        <w:pStyle w:val="BodyText"/>
        <w:spacing w:line="249" w:lineRule="auto" w:before="73"/>
        <w:ind w:left="117" w:right="39"/>
        <w:jc w:val="both"/>
      </w:pPr>
      <w:bookmarkStart w:name="8.2.2 Transport" w:id="10"/>
      <w:bookmarkEnd w:id="10"/>
      <w:r>
        <w:rPr/>
      </w:r>
      <w:r>
        <w:rPr/>
        <w:t>Studies indicate that, in most cases, IGCC plants are slightly higher in cost without capture and slightly lower in cost with capture than similarly sized PC plants fitted with a CCS system. On average, NGCC systems have a lower COE than both types of new coal-based plants with or without capture for baseload operation. However, the COE for each of these systems can vary markedly due to regional variations in fuel cost, plant utilization, and a host of other parameters. NGCC costs are especially sensitive to the price of natural gas, which has risen significantly in recent years. So comparisons of alternative power system costs require a particular context </w:t>
      </w:r>
      <w:r>
        <w:rPr>
          <w:spacing w:val="-6"/>
        </w:rPr>
        <w:t>to </w:t>
      </w:r>
      <w:r>
        <w:rPr/>
        <w:t>be meaningful.</w:t>
      </w:r>
    </w:p>
    <w:p>
      <w:pPr>
        <w:pStyle w:val="BodyText"/>
        <w:spacing w:line="240" w:lineRule="exact" w:before="5"/>
        <w:ind w:left="117" w:right="38" w:firstLine="284"/>
        <w:jc w:val="both"/>
      </w:pPr>
      <w:r>
        <w:rPr/>
        <w:t>For existing, combustion-based, power plants, CO</w:t>
      </w:r>
      <w:r>
        <w:rPr>
          <w:position w:val="-6"/>
          <w:sz w:val="11"/>
        </w:rPr>
        <w:t>2 </w:t>
      </w:r>
      <w:r>
        <w:rPr/>
        <w:t>capture can be accomplished by retrofitting an amine scrubber to the existing plant. However, a limited number of studies indicate that the post-combustion retrofit option is more cost-effective when accompanied by a major rebuild of the boiler and turbine to increase the efficiency and output of the existing plant </w:t>
      </w:r>
      <w:r>
        <w:rPr>
          <w:spacing w:val="-6"/>
        </w:rPr>
        <w:t>by </w:t>
      </w:r>
      <w:r>
        <w:rPr/>
        <w:t>converting it to a supercritical unit. For some plants, similar benefits can be achieved by repowering with an IGCC system that includes CO</w:t>
      </w:r>
      <w:r>
        <w:rPr>
          <w:position w:val="-6"/>
          <w:sz w:val="11"/>
        </w:rPr>
        <w:t>2 </w:t>
      </w:r>
      <w:r>
        <w:rPr/>
        <w:t>capture technology. The feasibility and </w:t>
      </w:r>
      <w:r>
        <w:rPr>
          <w:spacing w:val="-3"/>
        </w:rPr>
        <w:t>cost </w:t>
      </w:r>
      <w:r>
        <w:rPr/>
        <w:t>of any of these options is highly dependent on site-specific circumstances, including the size, age and type of unit, and  the availability of space for accommodating a CO</w:t>
      </w:r>
      <w:r>
        <w:rPr>
          <w:position w:val="-6"/>
          <w:sz w:val="11"/>
        </w:rPr>
        <w:t>2 </w:t>
      </w:r>
      <w:r>
        <w:rPr/>
        <w:t>capture system. There has not yet been any systematic comparison of the feasibility and cost of alternative retrofit and repowering options for existing plants, as well as the potential for more cost-effective options employing advanced technology such </w:t>
      </w:r>
      <w:r>
        <w:rPr>
          <w:spacing w:val="-6"/>
        </w:rPr>
        <w:t>as </w:t>
      </w:r>
      <w:r>
        <w:rPr/>
        <w:t>oxyfuel combustion.</w:t>
      </w:r>
    </w:p>
    <w:p>
      <w:pPr>
        <w:pStyle w:val="BodyText"/>
        <w:spacing w:line="249" w:lineRule="auto" w:before="73"/>
        <w:ind w:left="117" w:right="531"/>
        <w:jc w:val="both"/>
      </w:pPr>
      <w:r>
        <w:rPr/>
        <w:br w:type="column"/>
      </w:r>
      <w:r>
        <w:rPr/>
        <w:t>economies</w:t>
      </w:r>
      <w:r>
        <w:rPr>
          <w:spacing w:val="-5"/>
        </w:rPr>
        <w:t> </w:t>
      </w:r>
      <w:r>
        <w:rPr/>
        <w:t>of</w:t>
      </w:r>
      <w:r>
        <w:rPr>
          <w:spacing w:val="-4"/>
        </w:rPr>
        <w:t> </w:t>
      </w:r>
      <w:r>
        <w:rPr/>
        <w:t>scale,</w:t>
      </w:r>
      <w:r>
        <w:rPr>
          <w:spacing w:val="-5"/>
        </w:rPr>
        <w:t> </w:t>
      </w:r>
      <w:r>
        <w:rPr/>
        <w:t>bringing</w:t>
      </w:r>
      <w:r>
        <w:rPr>
          <w:spacing w:val="-4"/>
        </w:rPr>
        <w:t> </w:t>
      </w:r>
      <w:r>
        <w:rPr/>
        <w:t>down</w:t>
      </w:r>
      <w:r>
        <w:rPr>
          <w:spacing w:val="-4"/>
        </w:rPr>
        <w:t> </w:t>
      </w:r>
      <w:r>
        <w:rPr/>
        <w:t>costs</w:t>
      </w:r>
      <w:r>
        <w:rPr>
          <w:spacing w:val="-4"/>
        </w:rPr>
        <w:t> </w:t>
      </w:r>
      <w:r>
        <w:rPr/>
        <w:t>of</w:t>
      </w:r>
      <w:r>
        <w:rPr>
          <w:spacing w:val="-4"/>
        </w:rPr>
        <w:t> </w:t>
      </w:r>
      <w:r>
        <w:rPr/>
        <w:t>the</w:t>
      </w:r>
      <w:r>
        <w:rPr>
          <w:spacing w:val="-4"/>
        </w:rPr>
        <w:t> </w:t>
      </w:r>
      <w:r>
        <w:rPr/>
        <w:t>CCS</w:t>
      </w:r>
      <w:r>
        <w:rPr>
          <w:spacing w:val="-4"/>
        </w:rPr>
        <w:t> </w:t>
      </w:r>
      <w:r>
        <w:rPr/>
        <w:t>systems</w:t>
      </w:r>
      <w:r>
        <w:rPr>
          <w:spacing w:val="-5"/>
        </w:rPr>
        <w:t> </w:t>
      </w:r>
      <w:r>
        <w:rPr/>
        <w:t>to broadly similar levels as those in coal plants. However, there</w:t>
      </w:r>
      <w:r>
        <w:rPr>
          <w:spacing w:val="-31"/>
        </w:rPr>
        <w:t> </w:t>
      </w:r>
      <w:r>
        <w:rPr/>
        <w:t>is too little experience with large-scale biomass plants as yet, so that</w:t>
      </w:r>
      <w:r>
        <w:rPr>
          <w:spacing w:val="-4"/>
        </w:rPr>
        <w:t> </w:t>
      </w:r>
      <w:r>
        <w:rPr/>
        <w:t>their</w:t>
      </w:r>
      <w:r>
        <w:rPr>
          <w:spacing w:val="-3"/>
        </w:rPr>
        <w:t> </w:t>
      </w:r>
      <w:r>
        <w:rPr/>
        <w:t>feasibility</w:t>
      </w:r>
      <w:r>
        <w:rPr>
          <w:spacing w:val="-4"/>
        </w:rPr>
        <w:t> </w:t>
      </w:r>
      <w:r>
        <w:rPr/>
        <w:t>has</w:t>
      </w:r>
      <w:r>
        <w:rPr>
          <w:spacing w:val="-3"/>
        </w:rPr>
        <w:t> </w:t>
      </w:r>
      <w:r>
        <w:rPr/>
        <w:t>still</w:t>
      </w:r>
      <w:r>
        <w:rPr>
          <w:spacing w:val="-3"/>
        </w:rPr>
        <w:t> </w:t>
      </w:r>
      <w:r>
        <w:rPr/>
        <w:t>not</w:t>
      </w:r>
      <w:r>
        <w:rPr>
          <w:spacing w:val="-4"/>
        </w:rPr>
        <w:t> </w:t>
      </w:r>
      <w:r>
        <w:rPr/>
        <w:t>been</w:t>
      </w:r>
      <w:r>
        <w:rPr>
          <w:spacing w:val="-3"/>
        </w:rPr>
        <w:t> </w:t>
      </w:r>
      <w:r>
        <w:rPr/>
        <w:t>proven</w:t>
      </w:r>
      <w:r>
        <w:rPr>
          <w:spacing w:val="-3"/>
        </w:rPr>
        <w:t> </w:t>
      </w:r>
      <w:r>
        <w:rPr/>
        <w:t>and</w:t>
      </w:r>
      <w:r>
        <w:rPr>
          <w:spacing w:val="-4"/>
        </w:rPr>
        <w:t> </w:t>
      </w:r>
      <w:r>
        <w:rPr/>
        <w:t>their</w:t>
      </w:r>
      <w:r>
        <w:rPr>
          <w:spacing w:val="-3"/>
        </w:rPr>
        <w:t> </w:t>
      </w:r>
      <w:r>
        <w:rPr/>
        <w:t>costs</w:t>
      </w:r>
      <w:r>
        <w:rPr>
          <w:spacing w:val="-3"/>
        </w:rPr>
        <w:t> </w:t>
      </w:r>
      <w:r>
        <w:rPr/>
        <w:t>are difficult to</w:t>
      </w:r>
      <w:r>
        <w:rPr>
          <w:spacing w:val="-1"/>
        </w:rPr>
        <w:t> </w:t>
      </w:r>
      <w:r>
        <w:rPr/>
        <w:t>estimate.</w:t>
      </w:r>
    </w:p>
    <w:p>
      <w:pPr>
        <w:pStyle w:val="BodyText"/>
        <w:spacing w:line="249" w:lineRule="auto" w:before="4"/>
        <w:ind w:left="117" w:right="530" w:firstLine="284"/>
        <w:jc w:val="both"/>
        <w:rPr>
          <w:sz w:val="11"/>
        </w:rPr>
      </w:pPr>
      <w:r>
        <w:rPr/>
        <w:t>CCS technologies can also be applied to other industrial processes. Since these other industrial processes produce off-gases</w:t>
      </w:r>
      <w:r>
        <w:rPr>
          <w:spacing w:val="26"/>
        </w:rPr>
        <w:t> </w:t>
      </w:r>
      <w:r>
        <w:rPr/>
        <w:t>that</w:t>
      </w:r>
      <w:r>
        <w:rPr>
          <w:spacing w:val="27"/>
        </w:rPr>
        <w:t> </w:t>
      </w:r>
      <w:r>
        <w:rPr/>
        <w:t>are</w:t>
      </w:r>
      <w:r>
        <w:rPr>
          <w:spacing w:val="27"/>
        </w:rPr>
        <w:t> </w:t>
      </w:r>
      <w:r>
        <w:rPr/>
        <w:t>very</w:t>
      </w:r>
      <w:r>
        <w:rPr>
          <w:spacing w:val="27"/>
        </w:rPr>
        <w:t> </w:t>
      </w:r>
      <w:r>
        <w:rPr/>
        <w:t>diverse</w:t>
      </w:r>
      <w:r>
        <w:rPr>
          <w:spacing w:val="27"/>
        </w:rPr>
        <w:t> </w:t>
      </w:r>
      <w:r>
        <w:rPr/>
        <w:t>in</w:t>
      </w:r>
      <w:r>
        <w:rPr>
          <w:spacing w:val="26"/>
        </w:rPr>
        <w:t> </w:t>
      </w:r>
      <w:r>
        <w:rPr/>
        <w:t>terms</w:t>
      </w:r>
      <w:r>
        <w:rPr>
          <w:spacing w:val="27"/>
        </w:rPr>
        <w:t> </w:t>
      </w:r>
      <w:r>
        <w:rPr/>
        <w:t>of</w:t>
      </w:r>
      <w:r>
        <w:rPr>
          <w:spacing w:val="27"/>
        </w:rPr>
        <w:t> </w:t>
      </w:r>
      <w:r>
        <w:rPr/>
        <w:t>pressure</w:t>
      </w:r>
      <w:r>
        <w:rPr>
          <w:spacing w:val="27"/>
        </w:rPr>
        <w:t> </w:t>
      </w:r>
      <w:r>
        <w:rPr/>
        <w:t>and</w:t>
      </w:r>
      <w:r>
        <w:rPr>
          <w:spacing w:val="27"/>
        </w:rPr>
        <w:t> </w:t>
      </w:r>
      <w:r>
        <w:rPr/>
        <w:t>CO</w:t>
      </w:r>
      <w:r>
        <w:rPr>
          <w:position w:val="-6"/>
          <w:sz w:val="11"/>
        </w:rPr>
        <w:t>2</w:t>
      </w:r>
    </w:p>
    <w:p>
      <w:pPr>
        <w:pStyle w:val="BodyText"/>
        <w:spacing w:line="182" w:lineRule="exact"/>
        <w:ind w:left="117"/>
        <w:jc w:val="both"/>
      </w:pPr>
      <w:r>
        <w:rPr/>
        <w:t>concentration,</w:t>
      </w:r>
      <w:r>
        <w:rPr>
          <w:spacing w:val="28"/>
        </w:rPr>
        <w:t> </w:t>
      </w:r>
      <w:r>
        <w:rPr/>
        <w:t>the</w:t>
      </w:r>
      <w:r>
        <w:rPr>
          <w:spacing w:val="29"/>
        </w:rPr>
        <w:t> </w:t>
      </w:r>
      <w:r>
        <w:rPr/>
        <w:t>costs</w:t>
      </w:r>
      <w:r>
        <w:rPr>
          <w:spacing w:val="29"/>
        </w:rPr>
        <w:t> </w:t>
      </w:r>
      <w:r>
        <w:rPr/>
        <w:t>range</w:t>
      </w:r>
      <w:r>
        <w:rPr>
          <w:spacing w:val="29"/>
        </w:rPr>
        <w:t> </w:t>
      </w:r>
      <w:r>
        <w:rPr/>
        <w:t>very</w:t>
      </w:r>
      <w:r>
        <w:rPr>
          <w:spacing w:val="29"/>
        </w:rPr>
        <w:t> </w:t>
      </w:r>
      <w:r>
        <w:rPr>
          <w:spacing w:val="-3"/>
        </w:rPr>
        <w:t>widely.</w:t>
      </w:r>
      <w:r>
        <w:rPr>
          <w:spacing w:val="29"/>
        </w:rPr>
        <w:t> </w:t>
      </w:r>
      <w:r>
        <w:rPr/>
        <w:t>In</w:t>
      </w:r>
      <w:r>
        <w:rPr>
          <w:spacing w:val="29"/>
        </w:rPr>
        <w:t> </w:t>
      </w:r>
      <w:r>
        <w:rPr/>
        <w:t>some</w:t>
      </w:r>
      <w:r>
        <w:rPr>
          <w:spacing w:val="29"/>
        </w:rPr>
        <w:t> </w:t>
      </w:r>
      <w:r>
        <w:rPr/>
        <w:t>of</w:t>
      </w:r>
      <w:r>
        <w:rPr>
          <w:spacing w:val="29"/>
        </w:rPr>
        <w:t> </w:t>
      </w:r>
      <w:r>
        <w:rPr/>
        <w:t>these</w:t>
      </w:r>
    </w:p>
    <w:p>
      <w:pPr>
        <w:pStyle w:val="BodyText"/>
        <w:spacing w:line="240" w:lineRule="exact" w:before="5"/>
        <w:ind w:left="117" w:right="530"/>
        <w:jc w:val="both"/>
      </w:pPr>
      <w:r>
        <w:rPr/>
        <w:t>non-power applications where a relatively pure CO</w:t>
      </w:r>
      <w:r>
        <w:rPr>
          <w:position w:val="-6"/>
          <w:sz w:val="11"/>
        </w:rPr>
        <w:t>2   </w:t>
      </w:r>
      <w:r>
        <w:rPr/>
        <w:t>stream   is produced as a by-product of the process (e.g., natural </w:t>
      </w:r>
      <w:r>
        <w:rPr>
          <w:spacing w:val="-4"/>
        </w:rPr>
        <w:t>gas </w:t>
      </w:r>
      <w:r>
        <w:rPr/>
        <w:t>processing, ammonia production), the cost of capture </w:t>
      </w:r>
      <w:r>
        <w:rPr>
          <w:spacing w:val="-7"/>
        </w:rPr>
        <w:t>is </w:t>
      </w:r>
      <w:r>
        <w:rPr/>
        <w:t>significantly lower than capture from fossil-fuel-fired power plants. In other processes like cement or steel production, capture costs are similar to, or even higher than, capture from fossil-fuel-fired power</w:t>
      </w:r>
      <w:r>
        <w:rPr>
          <w:spacing w:val="-1"/>
        </w:rPr>
        <w:t> </w:t>
      </w:r>
      <w:r>
        <w:rPr/>
        <w:t>plants.</w:t>
      </w:r>
    </w:p>
    <w:p>
      <w:pPr>
        <w:pStyle w:val="BodyText"/>
        <w:spacing w:line="240" w:lineRule="exact"/>
        <w:ind w:left="117" w:right="529" w:firstLine="284"/>
        <w:jc w:val="both"/>
      </w:pPr>
      <w:r>
        <w:rPr/>
        <w:t>New or improved technologies for CO</w:t>
      </w:r>
      <w:r>
        <w:rPr>
          <w:position w:val="-6"/>
          <w:sz w:val="11"/>
        </w:rPr>
        <w:t>2 </w:t>
      </w:r>
      <w:r>
        <w:rPr/>
        <w:t>capture, combined with advanced power systems and industrial process designs, can significantly reduce the cost of CO</w:t>
      </w:r>
      <w:r>
        <w:rPr>
          <w:position w:val="-6"/>
          <w:sz w:val="11"/>
        </w:rPr>
        <w:t>2 </w:t>
      </w:r>
      <w:r>
        <w:rPr/>
        <w:t>capture in the future. While there is considerable uncertainty about the magnitude and timing of future cost reductions, studies suggest that improvements to current commercial technologies could </w:t>
      </w:r>
      <w:r>
        <w:rPr>
          <w:spacing w:val="-3"/>
        </w:rPr>
        <w:t>lower </w:t>
      </w:r>
      <w:r>
        <w:rPr/>
        <w:t>CO</w:t>
      </w:r>
      <w:r>
        <w:rPr>
          <w:position w:val="-6"/>
          <w:sz w:val="11"/>
        </w:rPr>
        <w:t>2 </w:t>
      </w:r>
      <w:r>
        <w:rPr/>
        <w:t>capture costs by at least 20–30%, while new technologies currently under development may allow for more substantial cost reductions in the future. Previous experience indicates</w:t>
      </w:r>
      <w:r>
        <w:rPr>
          <w:spacing w:val="-31"/>
        </w:rPr>
        <w:t> </w:t>
      </w:r>
      <w:r>
        <w:rPr/>
        <w:t>that the</w:t>
      </w:r>
      <w:r>
        <w:rPr>
          <w:spacing w:val="-11"/>
        </w:rPr>
        <w:t> </w:t>
      </w:r>
      <w:r>
        <w:rPr/>
        <w:t>realization</w:t>
      </w:r>
      <w:r>
        <w:rPr>
          <w:spacing w:val="-11"/>
        </w:rPr>
        <w:t> </w:t>
      </w:r>
      <w:r>
        <w:rPr/>
        <w:t>of</w:t>
      </w:r>
      <w:r>
        <w:rPr>
          <w:spacing w:val="-11"/>
        </w:rPr>
        <w:t> </w:t>
      </w:r>
      <w:r>
        <w:rPr/>
        <w:t>cost</w:t>
      </w:r>
      <w:r>
        <w:rPr>
          <w:spacing w:val="-11"/>
        </w:rPr>
        <w:t> </w:t>
      </w:r>
      <w:r>
        <w:rPr/>
        <w:t>reductions</w:t>
      </w:r>
      <w:r>
        <w:rPr>
          <w:spacing w:val="-11"/>
        </w:rPr>
        <w:t> </w:t>
      </w:r>
      <w:r>
        <w:rPr/>
        <w:t>in</w:t>
      </w:r>
      <w:r>
        <w:rPr>
          <w:spacing w:val="-11"/>
        </w:rPr>
        <w:t> </w:t>
      </w:r>
      <w:r>
        <w:rPr/>
        <w:t>the</w:t>
      </w:r>
      <w:r>
        <w:rPr>
          <w:spacing w:val="-11"/>
        </w:rPr>
        <w:t> </w:t>
      </w:r>
      <w:r>
        <w:rPr/>
        <w:t>future</w:t>
      </w:r>
      <w:r>
        <w:rPr>
          <w:spacing w:val="-11"/>
        </w:rPr>
        <w:t> </w:t>
      </w:r>
      <w:r>
        <w:rPr/>
        <w:t>requires</w:t>
      </w:r>
      <w:r>
        <w:rPr>
          <w:spacing w:val="-11"/>
        </w:rPr>
        <w:t> </w:t>
      </w:r>
      <w:r>
        <w:rPr/>
        <w:t>sustained R&amp;D in conjunction with the deployment and adoption of commercial technologies.</w:t>
      </w:r>
    </w:p>
    <w:p>
      <w:pPr>
        <w:spacing w:after="0" w:line="240" w:lineRule="exact"/>
        <w:jc w:val="both"/>
        <w:sectPr>
          <w:headerReference w:type="even" r:id="rId9"/>
          <w:headerReference w:type="default" r:id="rId10"/>
          <w:pgSz w:w="12240" w:h="15840"/>
          <w:pgMar w:header="567" w:footer="0" w:top="1160" w:bottom="280" w:left="620" w:right="600"/>
          <w:pgNumType w:start="344"/>
          <w:cols w:num="2" w:equalWidth="0">
            <w:col w:w="5202" w:space="124"/>
            <w:col w:w="5694"/>
          </w:cols>
        </w:sectPr>
      </w:pPr>
    </w:p>
    <w:p>
      <w:pPr>
        <w:pStyle w:val="BodyText"/>
        <w:spacing w:line="277" w:lineRule="exact" w:before="5"/>
        <w:ind w:left="401"/>
        <w:rPr>
          <w:sz w:val="11"/>
        </w:rPr>
      </w:pPr>
      <w:hyperlink w:history="true" w:anchor="_bookmark0">
        <w:r>
          <w:rPr/>
          <w:t>Table 8.1</w:t>
        </w:r>
      </w:hyperlink>
      <w:r>
        <w:rPr/>
        <w:t> also illustrates the cost of CO</w:t>
      </w:r>
      <w:r>
        <w:rPr>
          <w:position w:val="-6"/>
          <w:sz w:val="11"/>
        </w:rPr>
        <w:t>2</w:t>
      </w:r>
    </w:p>
    <w:p>
      <w:pPr>
        <w:pStyle w:val="BodyText"/>
        <w:spacing w:before="5"/>
        <w:ind w:left="50"/>
      </w:pPr>
      <w:r>
        <w:rPr/>
        <w:br w:type="column"/>
      </w:r>
      <w:r>
        <w:rPr/>
        <w:t>capture in the</w:t>
      </w:r>
    </w:p>
    <w:p>
      <w:pPr>
        <w:pStyle w:val="Heading2"/>
        <w:numPr>
          <w:ilvl w:val="2"/>
          <w:numId w:val="2"/>
        </w:numPr>
        <w:tabs>
          <w:tab w:pos="951" w:val="left" w:leader="none"/>
          <w:tab w:pos="952" w:val="left" w:leader="none"/>
        </w:tabs>
        <w:spacing w:line="240" w:lineRule="auto" w:before="5" w:after="0"/>
        <w:ind w:left="951" w:right="0" w:hanging="710"/>
        <w:jc w:val="left"/>
        <w:rPr>
          <w:i/>
          <w:sz w:val="11"/>
        </w:rPr>
      </w:pPr>
      <w:r>
        <w:rPr>
          <w:i/>
          <w:spacing w:val="-8"/>
        </w:rPr>
        <w:br w:type="column"/>
      </w:r>
      <w:r>
        <w:rPr>
          <w:i/>
        </w:rPr>
        <w:t>Transport</w:t>
      </w:r>
      <w:r>
        <w:rPr>
          <w:i/>
          <w:position w:val="7"/>
          <w:sz w:val="11"/>
        </w:rPr>
        <w:t>2</w:t>
      </w:r>
    </w:p>
    <w:p>
      <w:pPr>
        <w:spacing w:after="0" w:line="240" w:lineRule="auto"/>
        <w:jc w:val="left"/>
        <w:rPr>
          <w:sz w:val="11"/>
        </w:rPr>
        <w:sectPr>
          <w:type w:val="continuous"/>
          <w:pgSz w:w="12240" w:h="15840"/>
          <w:pgMar w:top="380" w:bottom="280" w:left="620" w:right="600"/>
          <w:cols w:num="3" w:equalWidth="0">
            <w:col w:w="3899" w:space="40"/>
            <w:col w:w="1222" w:space="39"/>
            <w:col w:w="5820"/>
          </w:cols>
        </w:sectPr>
      </w:pPr>
    </w:p>
    <w:p>
      <w:pPr>
        <w:pStyle w:val="BodyText"/>
        <w:spacing w:line="187" w:lineRule="auto"/>
        <w:ind w:left="117"/>
        <w:jc w:val="both"/>
      </w:pPr>
      <w:r>
        <w:rPr/>
        <w:t>production</w:t>
      </w:r>
      <w:r>
        <w:rPr>
          <w:spacing w:val="-5"/>
        </w:rPr>
        <w:t> </w:t>
      </w:r>
      <w:r>
        <w:rPr/>
        <w:t>of</w:t>
      </w:r>
      <w:r>
        <w:rPr>
          <w:spacing w:val="-4"/>
        </w:rPr>
        <w:t> </w:t>
      </w:r>
      <w:r>
        <w:rPr/>
        <w:t>H</w:t>
      </w:r>
      <w:r>
        <w:rPr>
          <w:position w:val="-6"/>
          <w:sz w:val="11"/>
        </w:rPr>
        <w:t>2</w:t>
      </w:r>
      <w:r>
        <w:rPr/>
        <w:t>,</w:t>
      </w:r>
      <w:r>
        <w:rPr>
          <w:spacing w:val="-3"/>
        </w:rPr>
        <w:t> </w:t>
      </w:r>
      <w:r>
        <w:rPr/>
        <w:t>a</w:t>
      </w:r>
      <w:r>
        <w:rPr>
          <w:spacing w:val="-5"/>
        </w:rPr>
        <w:t> </w:t>
      </w:r>
      <w:r>
        <w:rPr/>
        <w:t>commodity</w:t>
      </w:r>
      <w:r>
        <w:rPr>
          <w:spacing w:val="-5"/>
        </w:rPr>
        <w:t> </w:t>
      </w:r>
      <w:r>
        <w:rPr/>
        <w:t>used</w:t>
      </w:r>
      <w:r>
        <w:rPr>
          <w:spacing w:val="-3"/>
        </w:rPr>
        <w:t> </w:t>
      </w:r>
      <w:r>
        <w:rPr/>
        <w:t>extensively</w:t>
      </w:r>
      <w:r>
        <w:rPr>
          <w:spacing w:val="-5"/>
        </w:rPr>
        <w:t> </w:t>
      </w:r>
      <w:r>
        <w:rPr/>
        <w:t>today</w:t>
      </w:r>
      <w:r>
        <w:rPr>
          <w:spacing w:val="-5"/>
        </w:rPr>
        <w:t> </w:t>
      </w:r>
      <w:r>
        <w:rPr/>
        <w:t>for</w:t>
      </w:r>
      <w:r>
        <w:rPr>
          <w:spacing w:val="-3"/>
        </w:rPr>
        <w:t> </w:t>
      </w:r>
      <w:r>
        <w:rPr/>
        <w:t>fuels</w:t>
      </w:r>
    </w:p>
    <w:p>
      <w:pPr>
        <w:pStyle w:val="BodyText"/>
        <w:spacing w:line="210" w:lineRule="exact"/>
        <w:ind w:left="117"/>
        <w:jc w:val="both"/>
      </w:pPr>
      <w:r>
        <w:rPr/>
        <w:t>and chemical production, but also widely viewed as a</w:t>
      </w:r>
      <w:r>
        <w:rPr>
          <w:spacing w:val="4"/>
        </w:rPr>
        <w:t> </w:t>
      </w:r>
      <w:r>
        <w:rPr/>
        <w:t>potential</w:t>
      </w:r>
    </w:p>
    <w:p>
      <w:pPr>
        <w:pStyle w:val="BodyText"/>
        <w:spacing w:line="240" w:lineRule="exact"/>
        <w:ind w:left="117" w:right="38"/>
        <w:jc w:val="both"/>
      </w:pPr>
      <w:r>
        <w:rPr/>
        <w:t>energy carrier for future energy systems. Here, the cost of  CO</w:t>
      </w:r>
      <w:r>
        <w:rPr>
          <w:position w:val="-6"/>
          <w:sz w:val="11"/>
        </w:rPr>
        <w:t>2 </w:t>
      </w:r>
      <w:r>
        <w:rPr/>
        <w:t>capture is mainly due to the cost of CO</w:t>
      </w:r>
      <w:r>
        <w:rPr>
          <w:position w:val="-6"/>
          <w:sz w:val="11"/>
        </w:rPr>
        <w:t>2 </w:t>
      </w:r>
      <w:r>
        <w:rPr/>
        <w:t>compression, since separation of CO</w:t>
      </w:r>
      <w:r>
        <w:rPr>
          <w:position w:val="-6"/>
          <w:sz w:val="11"/>
        </w:rPr>
        <w:t>2 </w:t>
      </w:r>
      <w:r>
        <w:rPr/>
        <w:t>is already carried out as part of the H</w:t>
      </w:r>
      <w:r>
        <w:rPr>
          <w:position w:val="-6"/>
          <w:sz w:val="11"/>
        </w:rPr>
        <w:t>2 </w:t>
      </w:r>
      <w:r>
        <w:rPr/>
        <w:t>production</w:t>
      </w:r>
      <w:r>
        <w:rPr>
          <w:spacing w:val="-6"/>
        </w:rPr>
        <w:t> </w:t>
      </w:r>
      <w:r>
        <w:rPr/>
        <w:t>process.</w:t>
      </w:r>
      <w:r>
        <w:rPr>
          <w:spacing w:val="-4"/>
        </w:rPr>
        <w:t> </w:t>
      </w:r>
      <w:r>
        <w:rPr/>
        <w:t>Recent</w:t>
      </w:r>
      <w:r>
        <w:rPr>
          <w:spacing w:val="-6"/>
        </w:rPr>
        <w:t> </w:t>
      </w:r>
      <w:r>
        <w:rPr/>
        <w:t>studies</w:t>
      </w:r>
      <w:r>
        <w:rPr>
          <w:spacing w:val="-5"/>
        </w:rPr>
        <w:t> </w:t>
      </w:r>
      <w:r>
        <w:rPr/>
        <w:t>indicate</w:t>
      </w:r>
      <w:r>
        <w:rPr>
          <w:spacing w:val="-5"/>
        </w:rPr>
        <w:t> </w:t>
      </w:r>
      <w:r>
        <w:rPr/>
        <w:t>that</w:t>
      </w:r>
      <w:r>
        <w:rPr>
          <w:spacing w:val="-6"/>
        </w:rPr>
        <w:t> </w:t>
      </w:r>
      <w:r>
        <w:rPr/>
        <w:t>the</w:t>
      </w:r>
      <w:r>
        <w:rPr>
          <w:spacing w:val="-5"/>
        </w:rPr>
        <w:t> </w:t>
      </w:r>
      <w:r>
        <w:rPr/>
        <w:t>cost</w:t>
      </w:r>
      <w:r>
        <w:rPr>
          <w:spacing w:val="-5"/>
        </w:rPr>
        <w:t> </w:t>
      </w:r>
      <w:r>
        <w:rPr/>
        <w:t>of</w:t>
      </w:r>
      <w:r>
        <w:rPr>
          <w:spacing w:val="-4"/>
        </w:rPr>
        <w:t> </w:t>
      </w:r>
      <w:r>
        <w:rPr/>
        <w:t>CO</w:t>
      </w:r>
      <w:r>
        <w:rPr>
          <w:position w:val="-6"/>
          <w:sz w:val="11"/>
        </w:rPr>
        <w:t>2 </w:t>
      </w:r>
      <w:r>
        <w:rPr/>
        <w:t>capture for current processes adds approximately 5 to 30 per cent to the cost of the H</w:t>
      </w:r>
      <w:r>
        <w:rPr>
          <w:position w:val="-6"/>
          <w:sz w:val="11"/>
        </w:rPr>
        <w:t>2</w:t>
      </w:r>
      <w:r>
        <w:rPr>
          <w:spacing w:val="22"/>
          <w:position w:val="-6"/>
          <w:sz w:val="11"/>
        </w:rPr>
        <w:t> </w:t>
      </w:r>
      <w:r>
        <w:rPr/>
        <w:t>product.</w:t>
      </w:r>
    </w:p>
    <w:p>
      <w:pPr>
        <w:pStyle w:val="BodyText"/>
        <w:spacing w:line="240" w:lineRule="exact"/>
        <w:ind w:left="117" w:right="38" w:firstLine="284"/>
        <w:jc w:val="both"/>
      </w:pPr>
      <w:r>
        <w:rPr/>
        <w:pict>
          <v:shape style="position:absolute;margin-left:151.485504pt;margin-top:68.557503pt;width:2.6pt;height:5.85pt;mso-position-horizontal-relative:page;mso-position-vertical-relative:paragraph;z-index:-254824448" type="#_x0000_t202" filled="false" stroked="false">
            <v:textbox inset="0,0,0,0">
              <w:txbxContent>
                <w:p>
                  <w:pPr>
                    <w:spacing w:line="111" w:lineRule="exact" w:before="0"/>
                    <w:ind w:left="0" w:right="0" w:firstLine="0"/>
                    <w:jc w:val="left"/>
                    <w:rPr>
                      <w:sz w:val="11"/>
                    </w:rPr>
                  </w:pPr>
                  <w:r>
                    <w:rPr>
                      <w:w w:val="106"/>
                      <w:sz w:val="11"/>
                    </w:rPr>
                    <w:t>e</w:t>
                  </w:r>
                </w:p>
              </w:txbxContent>
            </v:textbox>
            <w10:wrap type="none"/>
          </v:shape>
        </w:pict>
      </w:r>
      <w:r>
        <w:rPr/>
        <w:t>In</w:t>
      </w:r>
      <w:r>
        <w:rPr>
          <w:spacing w:val="-14"/>
        </w:rPr>
        <w:t> </w:t>
      </w:r>
      <w:r>
        <w:rPr/>
        <w:t>addition</w:t>
      </w:r>
      <w:r>
        <w:rPr>
          <w:spacing w:val="-14"/>
        </w:rPr>
        <w:t> </w:t>
      </w:r>
      <w:r>
        <w:rPr/>
        <w:t>to</w:t>
      </w:r>
      <w:r>
        <w:rPr>
          <w:spacing w:val="-14"/>
        </w:rPr>
        <w:t> </w:t>
      </w:r>
      <w:r>
        <w:rPr/>
        <w:t>fossil-based</w:t>
      </w:r>
      <w:r>
        <w:rPr>
          <w:spacing w:val="-14"/>
        </w:rPr>
        <w:t> </w:t>
      </w:r>
      <w:r>
        <w:rPr/>
        <w:t>energy</w:t>
      </w:r>
      <w:r>
        <w:rPr>
          <w:spacing w:val="-14"/>
        </w:rPr>
        <w:t> </w:t>
      </w:r>
      <w:r>
        <w:rPr/>
        <w:t>conversion</w:t>
      </w:r>
      <w:r>
        <w:rPr>
          <w:spacing w:val="-13"/>
        </w:rPr>
        <w:t> </w:t>
      </w:r>
      <w:r>
        <w:rPr/>
        <w:t>processes,</w:t>
      </w:r>
      <w:r>
        <w:rPr>
          <w:spacing w:val="-14"/>
        </w:rPr>
        <w:t> </w:t>
      </w:r>
      <w:r>
        <w:rPr>
          <w:spacing w:val="-5"/>
        </w:rPr>
        <w:t>CO</w:t>
      </w:r>
      <w:r>
        <w:rPr>
          <w:spacing w:val="-5"/>
          <w:position w:val="-6"/>
          <w:sz w:val="11"/>
        </w:rPr>
        <w:t>2 </w:t>
      </w:r>
      <w:r>
        <w:rPr/>
        <w:t>could also be captured in power plants fuelled with biomass. At present, biomass plants are small in scale (&lt;100 </w:t>
      </w:r>
      <w:r>
        <w:rPr>
          <w:spacing w:val="-4"/>
        </w:rPr>
        <w:t>MW</w:t>
      </w:r>
      <w:r>
        <w:rPr>
          <w:spacing w:val="-4"/>
          <w:position w:val="-6"/>
          <w:sz w:val="11"/>
        </w:rPr>
        <w:t>e</w:t>
      </w:r>
      <w:r>
        <w:rPr>
          <w:spacing w:val="-4"/>
        </w:rPr>
        <w:t>). </w:t>
      </w:r>
      <w:r>
        <w:rPr/>
        <w:t>Hence, the resulting costs of capturing CO</w:t>
      </w:r>
      <w:r>
        <w:rPr>
          <w:position w:val="-6"/>
          <w:sz w:val="11"/>
        </w:rPr>
        <w:t>2 </w:t>
      </w:r>
      <w:r>
        <w:rPr/>
        <w:t>are relatively high compared</w:t>
      </w:r>
      <w:r>
        <w:rPr>
          <w:spacing w:val="14"/>
        </w:rPr>
        <w:t> </w:t>
      </w:r>
      <w:r>
        <w:rPr/>
        <w:t>to</w:t>
      </w:r>
      <w:r>
        <w:rPr>
          <w:spacing w:val="15"/>
        </w:rPr>
        <w:t> </w:t>
      </w:r>
      <w:r>
        <w:rPr/>
        <w:t>fossil</w:t>
      </w:r>
      <w:r>
        <w:rPr>
          <w:spacing w:val="15"/>
        </w:rPr>
        <w:t> </w:t>
      </w:r>
      <w:r>
        <w:rPr/>
        <w:t>alternatives.</w:t>
      </w:r>
      <w:r>
        <w:rPr>
          <w:spacing w:val="15"/>
        </w:rPr>
        <w:t> </w:t>
      </w:r>
      <w:r>
        <w:rPr/>
        <w:t>For</w:t>
      </w:r>
      <w:r>
        <w:rPr>
          <w:spacing w:val="15"/>
        </w:rPr>
        <w:t> </w:t>
      </w:r>
      <w:r>
        <w:rPr/>
        <w:t>example,</w:t>
      </w:r>
      <w:r>
        <w:rPr>
          <w:spacing w:val="15"/>
        </w:rPr>
        <w:t> </w:t>
      </w:r>
      <w:r>
        <w:rPr/>
        <w:t>the</w:t>
      </w:r>
      <w:r>
        <w:rPr>
          <w:spacing w:val="15"/>
        </w:rPr>
        <w:t> </w:t>
      </w:r>
      <w:r>
        <w:rPr/>
        <w:t>capturing</w:t>
      </w:r>
      <w:r>
        <w:rPr>
          <w:spacing w:val="15"/>
        </w:rPr>
        <w:t> </w:t>
      </w:r>
      <w:r>
        <w:rPr>
          <w:spacing w:val="-7"/>
        </w:rPr>
        <w:t>of</w:t>
      </w:r>
    </w:p>
    <w:p>
      <w:pPr>
        <w:pStyle w:val="BodyText"/>
        <w:spacing w:before="2"/>
        <w:rPr>
          <w:sz w:val="17"/>
        </w:rPr>
      </w:pPr>
      <w:r>
        <w:rPr/>
        <w:br w:type="column"/>
      </w:r>
      <w:r>
        <w:rPr>
          <w:sz w:val="17"/>
        </w:rPr>
      </w:r>
    </w:p>
    <w:p>
      <w:pPr>
        <w:pStyle w:val="BodyText"/>
        <w:spacing w:line="240" w:lineRule="exact"/>
        <w:ind w:left="117" w:right="530"/>
        <w:jc w:val="both"/>
      </w:pPr>
      <w:r>
        <w:rPr/>
        <w:t>The most common and usually the most economical method  to transport large amounts of CO</w:t>
      </w:r>
      <w:r>
        <w:rPr>
          <w:position w:val="-6"/>
          <w:sz w:val="11"/>
        </w:rPr>
        <w:t>2 </w:t>
      </w:r>
      <w:r>
        <w:rPr/>
        <w:t>is through pipelines. A </w:t>
      </w:r>
      <w:r>
        <w:rPr>
          <w:spacing w:val="-3"/>
        </w:rPr>
        <w:t>cost- </w:t>
      </w:r>
      <w:r>
        <w:rPr/>
        <w:t>competitive transport option for longer distances at sea might be the use of large</w:t>
      </w:r>
      <w:r>
        <w:rPr>
          <w:spacing w:val="-1"/>
        </w:rPr>
        <w:t> </w:t>
      </w:r>
      <w:r>
        <w:rPr/>
        <w:t>tankers.</w:t>
      </w:r>
    </w:p>
    <w:p>
      <w:pPr>
        <w:pStyle w:val="BodyText"/>
        <w:spacing w:line="249" w:lineRule="auto" w:before="6"/>
        <w:ind w:left="117" w:right="529" w:firstLine="283"/>
        <w:jc w:val="both"/>
      </w:pPr>
      <w:r>
        <w:rPr/>
        <w:t>The three major cost elements for pipelines are</w:t>
      </w:r>
      <w:r>
        <w:rPr>
          <w:spacing w:val="-30"/>
        </w:rPr>
        <w:t> </w:t>
      </w:r>
      <w:r>
        <w:rPr>
          <w:spacing w:val="-2"/>
        </w:rPr>
        <w:t>construction </w:t>
      </w:r>
      <w:r>
        <w:rPr/>
        <w:t>costs</w:t>
      </w:r>
      <w:r>
        <w:rPr>
          <w:spacing w:val="-6"/>
        </w:rPr>
        <w:t> </w:t>
      </w:r>
      <w:r>
        <w:rPr/>
        <w:t>(e.g.,</w:t>
      </w:r>
      <w:r>
        <w:rPr>
          <w:spacing w:val="-5"/>
        </w:rPr>
        <w:t> </w:t>
      </w:r>
      <w:r>
        <w:rPr/>
        <w:t>material,</w:t>
      </w:r>
      <w:r>
        <w:rPr>
          <w:spacing w:val="-6"/>
        </w:rPr>
        <w:t> </w:t>
      </w:r>
      <w:r>
        <w:rPr/>
        <w:t>labour,</w:t>
      </w:r>
      <w:r>
        <w:rPr>
          <w:spacing w:val="-5"/>
        </w:rPr>
        <w:t> </w:t>
      </w:r>
      <w:r>
        <w:rPr/>
        <w:t>possible</w:t>
      </w:r>
      <w:r>
        <w:rPr>
          <w:spacing w:val="-5"/>
        </w:rPr>
        <w:t> </w:t>
      </w:r>
      <w:r>
        <w:rPr/>
        <w:t>booster</w:t>
      </w:r>
      <w:r>
        <w:rPr>
          <w:spacing w:val="-6"/>
        </w:rPr>
        <w:t> </w:t>
      </w:r>
      <w:r>
        <w:rPr/>
        <w:t>station),</w:t>
      </w:r>
      <w:r>
        <w:rPr>
          <w:spacing w:val="-6"/>
        </w:rPr>
        <w:t> </w:t>
      </w:r>
      <w:r>
        <w:rPr/>
        <w:t>operation and maintenance costs (e.g., monitoring, maintenance,</w:t>
      </w:r>
      <w:r>
        <w:rPr>
          <w:spacing w:val="-31"/>
        </w:rPr>
        <w:t> </w:t>
      </w:r>
      <w:r>
        <w:rPr/>
        <w:t>possible energy costs) and other costs (e.g., design, insurance, </w:t>
      </w:r>
      <w:r>
        <w:rPr>
          <w:spacing w:val="-3"/>
        </w:rPr>
        <w:t>fees, </w:t>
      </w:r>
      <w:r>
        <w:rPr/>
        <w:t>right-of-way). Special land conditions, like heavily populated areas, protected areas such as national parks, or crossing  major waterways, may have significant cost impacts. Offshore pipelines</w:t>
      </w:r>
      <w:r>
        <w:rPr>
          <w:spacing w:val="-5"/>
        </w:rPr>
        <w:t> </w:t>
      </w:r>
      <w:r>
        <w:rPr/>
        <w:t>are</w:t>
      </w:r>
      <w:r>
        <w:rPr>
          <w:spacing w:val="-5"/>
        </w:rPr>
        <w:t> </w:t>
      </w:r>
      <w:r>
        <w:rPr/>
        <w:t>about</w:t>
      </w:r>
      <w:r>
        <w:rPr>
          <w:spacing w:val="-5"/>
        </w:rPr>
        <w:t> </w:t>
      </w:r>
      <w:r>
        <w:rPr/>
        <w:t>40%</w:t>
      </w:r>
      <w:r>
        <w:rPr>
          <w:spacing w:val="-5"/>
        </w:rPr>
        <w:t> </w:t>
      </w:r>
      <w:r>
        <w:rPr/>
        <w:t>to</w:t>
      </w:r>
      <w:r>
        <w:rPr>
          <w:spacing w:val="-5"/>
        </w:rPr>
        <w:t> </w:t>
      </w:r>
      <w:r>
        <w:rPr/>
        <w:t>70%</w:t>
      </w:r>
      <w:r>
        <w:rPr>
          <w:spacing w:val="-5"/>
        </w:rPr>
        <w:t> </w:t>
      </w:r>
      <w:r>
        <w:rPr/>
        <w:t>more</w:t>
      </w:r>
      <w:r>
        <w:rPr>
          <w:spacing w:val="-5"/>
        </w:rPr>
        <w:t> </w:t>
      </w:r>
      <w:r>
        <w:rPr/>
        <w:t>costly</w:t>
      </w:r>
      <w:r>
        <w:rPr>
          <w:spacing w:val="-5"/>
        </w:rPr>
        <w:t> </w:t>
      </w:r>
      <w:r>
        <w:rPr/>
        <w:t>than</w:t>
      </w:r>
      <w:r>
        <w:rPr>
          <w:spacing w:val="-5"/>
        </w:rPr>
        <w:t> </w:t>
      </w:r>
      <w:r>
        <w:rPr/>
        <w:t>onshore</w:t>
      </w:r>
      <w:r>
        <w:rPr>
          <w:spacing w:val="-5"/>
        </w:rPr>
        <w:t> </w:t>
      </w:r>
      <w:r>
        <w:rPr/>
        <w:t>pipes</w:t>
      </w:r>
    </w:p>
    <w:p>
      <w:pPr>
        <w:spacing w:after="0" w:line="249" w:lineRule="auto"/>
        <w:jc w:val="both"/>
        <w:sectPr>
          <w:type w:val="continuous"/>
          <w:pgSz w:w="12240" w:h="15840"/>
          <w:pgMar w:top="380" w:bottom="280" w:left="620" w:right="600"/>
          <w:cols w:num="2" w:equalWidth="0">
            <w:col w:w="5202" w:space="124"/>
            <w:col w:w="5694"/>
          </w:cols>
        </w:sectPr>
      </w:pPr>
    </w:p>
    <w:p>
      <w:pPr>
        <w:pStyle w:val="BodyText"/>
        <w:spacing w:line="277" w:lineRule="exact" w:before="3"/>
        <w:ind w:left="117"/>
        <w:rPr>
          <w:sz w:val="11"/>
        </w:rPr>
      </w:pPr>
      <w:r>
        <w:rPr/>
        <w:t>0.19 MtCO</w:t>
      </w:r>
      <w:r>
        <w:rPr>
          <w:position w:val="-6"/>
          <w:sz w:val="11"/>
        </w:rPr>
        <w:t>2</w:t>
      </w:r>
    </w:p>
    <w:p>
      <w:pPr>
        <w:pStyle w:val="BodyText"/>
        <w:spacing w:before="3"/>
        <w:ind w:left="12"/>
      </w:pPr>
      <w:r>
        <w:rPr/>
        <w:br w:type="column"/>
      </w:r>
      <w:r>
        <w:rPr/>
        <w:t>yr</w:t>
      </w:r>
      <w:r>
        <w:rPr>
          <w:position w:val="7"/>
          <w:sz w:val="11"/>
        </w:rPr>
        <w:t>-1 </w:t>
      </w:r>
      <w:r>
        <w:rPr/>
        <w:t>in a 24 MW biomass IGCC plant is estimated</w:t>
      </w:r>
    </w:p>
    <w:p>
      <w:pPr>
        <w:pStyle w:val="BodyText"/>
        <w:spacing w:before="3"/>
        <w:ind w:left="117"/>
      </w:pPr>
      <w:r>
        <w:rPr/>
        <w:br w:type="column"/>
      </w:r>
      <w:r>
        <w:rPr/>
        <w:t>of the same size. Pipeline construction is considered to be a</w:t>
      </w:r>
    </w:p>
    <w:p>
      <w:pPr>
        <w:spacing w:after="0"/>
        <w:sectPr>
          <w:type w:val="continuous"/>
          <w:pgSz w:w="12240" w:h="15840"/>
          <w:pgMar w:top="380" w:bottom="280" w:left="620" w:right="600"/>
          <w:cols w:num="3" w:equalWidth="0">
            <w:col w:w="1090" w:space="40"/>
            <w:col w:w="4071" w:space="125"/>
            <w:col w:w="5694"/>
          </w:cols>
        </w:sectPr>
      </w:pPr>
    </w:p>
    <w:p>
      <w:pPr>
        <w:pStyle w:val="BodyText"/>
        <w:spacing w:line="187" w:lineRule="auto"/>
        <w:ind w:left="117"/>
      </w:pPr>
      <w:r>
        <w:rPr/>
        <w:t>to</w:t>
      </w:r>
      <w:r>
        <w:rPr>
          <w:spacing w:val="26"/>
        </w:rPr>
        <w:t> </w:t>
      </w:r>
      <w:r>
        <w:rPr/>
        <w:t>be</w:t>
      </w:r>
      <w:r>
        <w:rPr>
          <w:spacing w:val="27"/>
        </w:rPr>
        <w:t> </w:t>
      </w:r>
      <w:r>
        <w:rPr/>
        <w:t>about</w:t>
      </w:r>
      <w:r>
        <w:rPr>
          <w:spacing w:val="27"/>
        </w:rPr>
        <w:t> </w:t>
      </w:r>
      <w:r>
        <w:rPr/>
        <w:t>82</w:t>
      </w:r>
      <w:r>
        <w:rPr>
          <w:spacing w:val="-1"/>
        </w:rPr>
        <w:t> </w:t>
      </w:r>
      <w:r>
        <w:rPr/>
        <w:t>US$/tCO</w:t>
      </w:r>
      <w:r>
        <w:rPr>
          <w:position w:val="-6"/>
          <w:sz w:val="11"/>
        </w:rPr>
        <w:t>2 </w:t>
      </w:r>
      <w:r>
        <w:rPr>
          <w:spacing w:val="22"/>
          <w:position w:val="-6"/>
          <w:sz w:val="11"/>
        </w:rPr>
        <w:t> </w:t>
      </w:r>
      <w:r>
        <w:rPr/>
        <w:t>(300</w:t>
      </w:r>
      <w:r>
        <w:rPr>
          <w:spacing w:val="27"/>
        </w:rPr>
        <w:t> </w:t>
      </w:r>
      <w:r>
        <w:rPr/>
        <w:t>US$/tC),</w:t>
      </w:r>
      <w:r>
        <w:rPr>
          <w:spacing w:val="27"/>
        </w:rPr>
        <w:t> </w:t>
      </w:r>
      <w:r>
        <w:rPr/>
        <w:t>corresponding</w:t>
      </w:r>
      <w:r>
        <w:rPr>
          <w:spacing w:val="27"/>
        </w:rPr>
        <w:t> </w:t>
      </w:r>
      <w:r>
        <w:rPr/>
        <w:t>to</w:t>
      </w:r>
      <w:r>
        <w:rPr>
          <w:spacing w:val="26"/>
        </w:rPr>
        <w:t> </w:t>
      </w:r>
      <w:r>
        <w:rPr/>
        <w:t>an</w:t>
      </w:r>
    </w:p>
    <w:p>
      <w:pPr>
        <w:pStyle w:val="BodyText"/>
        <w:spacing w:line="210" w:lineRule="exact"/>
        <w:ind w:left="117"/>
      </w:pPr>
      <w:r>
        <w:rPr/>
        <w:t>increase  of  the  electricity  costs  due  to  capture  of  about</w:t>
      </w:r>
      <w:r>
        <w:rPr>
          <w:spacing w:val="-20"/>
        </w:rPr>
        <w:t> </w:t>
      </w:r>
      <w:r>
        <w:rPr/>
        <w:t>80</w:t>
      </w:r>
    </w:p>
    <w:p>
      <w:pPr>
        <w:pStyle w:val="BodyText"/>
        <w:spacing w:line="194" w:lineRule="exact"/>
        <w:ind w:left="117"/>
      </w:pPr>
      <w:r>
        <w:rPr/>
        <w:br w:type="column"/>
      </w:r>
      <w:r>
        <w:rPr/>
        <w:t>mature technology and the literature does not foresee many cost</w:t>
      </w:r>
    </w:p>
    <w:p>
      <w:pPr>
        <w:pStyle w:val="BodyText"/>
        <w:spacing w:before="10"/>
        <w:ind w:left="117"/>
      </w:pPr>
      <w:r>
        <w:rPr/>
        <w:t>reductions.</w:t>
      </w:r>
    </w:p>
    <w:p>
      <w:pPr>
        <w:spacing w:after="0"/>
        <w:sectPr>
          <w:type w:val="continuous"/>
          <w:pgSz w:w="12240" w:h="15840"/>
          <w:pgMar w:top="380" w:bottom="280" w:left="620" w:right="600"/>
          <w:cols w:num="2" w:equalWidth="0">
            <w:col w:w="5202" w:space="124"/>
            <w:col w:w="5694"/>
          </w:cols>
        </w:sectPr>
      </w:pPr>
    </w:p>
    <w:p>
      <w:pPr>
        <w:pStyle w:val="BodyText"/>
        <w:spacing w:before="3"/>
        <w:ind w:left="117"/>
      </w:pPr>
      <w:r>
        <w:rPr/>
        <w:pict>
          <v:shape style="position:absolute;margin-left:260.540192pt;margin-top:8.443438pt;width:2.95pt;height:5.85pt;mso-position-horizontal-relative:page;mso-position-vertical-relative:paragraph;z-index:251670528" type="#_x0000_t202" filled="false" stroked="false">
            <v:textbox inset="0,0,0,0">
              <w:txbxContent>
                <w:p>
                  <w:pPr>
                    <w:spacing w:line="111" w:lineRule="exact" w:before="0"/>
                    <w:ind w:left="0" w:right="0" w:firstLine="0"/>
                    <w:jc w:val="left"/>
                    <w:rPr>
                      <w:sz w:val="11"/>
                    </w:rPr>
                  </w:pPr>
                  <w:r>
                    <w:rPr>
                      <w:w w:val="106"/>
                      <w:sz w:val="11"/>
                    </w:rPr>
                    <w:t>2</w:t>
                  </w:r>
                </w:p>
              </w:txbxContent>
            </v:textbox>
            <w10:wrap type="none"/>
          </v:shape>
        </w:pict>
      </w:r>
      <w:r>
        <w:rPr/>
        <w:t>US$ MWh</w:t>
      </w:r>
      <w:r>
        <w:rPr>
          <w:position w:val="7"/>
          <w:sz w:val="11"/>
        </w:rPr>
        <w:t>–1 </w:t>
      </w:r>
      <w:r>
        <w:rPr/>
        <w:t>(Audus and Freund, 2004). Similarly, CO</w:t>
      </w:r>
    </w:p>
    <w:p>
      <w:pPr>
        <w:pStyle w:val="BodyText"/>
        <w:spacing w:before="3"/>
        <w:ind w:left="26"/>
      </w:pPr>
      <w:r>
        <w:rPr/>
        <w:br w:type="column"/>
      </w:r>
      <w:r>
        <w:rPr/>
        <w:t>could</w:t>
      </w:r>
    </w:p>
    <w:p>
      <w:pPr>
        <w:pStyle w:val="BodyText"/>
        <w:spacing w:before="3"/>
        <w:ind w:left="117"/>
      </w:pPr>
      <w:r>
        <w:rPr/>
        <w:br w:type="column"/>
      </w:r>
      <w:hyperlink w:history="true" w:anchor="_bookmark2">
        <w:r>
          <w:rPr/>
          <w:t>Figure 8.1</w:t>
        </w:r>
      </w:hyperlink>
      <w:r>
        <w:rPr/>
        <w:t> shows the transport costs for ‘normal’ terrain</w:t>
      </w:r>
    </w:p>
    <w:p>
      <w:pPr>
        <w:spacing w:after="0"/>
        <w:sectPr>
          <w:type w:val="continuous"/>
          <w:pgSz w:w="12240" w:h="15840"/>
          <w:pgMar w:top="380" w:bottom="280" w:left="620" w:right="600"/>
          <w:cols w:num="3" w:equalWidth="0">
            <w:col w:w="4650" w:space="40"/>
            <w:col w:w="512" w:space="409"/>
            <w:col w:w="5409"/>
          </w:cols>
        </w:sectPr>
      </w:pPr>
    </w:p>
    <w:p>
      <w:pPr>
        <w:pStyle w:val="BodyText"/>
        <w:spacing w:line="206" w:lineRule="auto" w:before="30"/>
        <w:ind w:left="117" w:right="38"/>
      </w:pPr>
      <w:r>
        <w:rPr/>
        <w:t>be captured in biomass-fuelled H</w:t>
      </w:r>
      <w:r>
        <w:rPr>
          <w:position w:val="-6"/>
          <w:sz w:val="11"/>
        </w:rPr>
        <w:t>2 </w:t>
      </w:r>
      <w:r>
        <w:rPr/>
        <w:t>plants. The cost is reported to be between 22 and 25 US$/tCO</w:t>
      </w:r>
      <w:r>
        <w:rPr>
          <w:position w:val="-6"/>
          <w:sz w:val="11"/>
        </w:rPr>
        <w:t>2 </w:t>
      </w:r>
      <w:r>
        <w:rPr/>
        <w:t>avoided (80–92 US$/tC)</w:t>
      </w:r>
    </w:p>
    <w:p>
      <w:pPr>
        <w:pStyle w:val="BodyText"/>
        <w:spacing w:line="249" w:lineRule="auto" w:before="10"/>
        <w:ind w:left="117" w:right="525"/>
      </w:pPr>
      <w:r>
        <w:rPr/>
        <w:br w:type="column"/>
      </w:r>
      <w:r>
        <w:rPr/>
        <w:t>conditions. Note that economies of scale dramatically reduce the cost, but that transportation in mountainous or densely</w:t>
      </w:r>
    </w:p>
    <w:p>
      <w:pPr>
        <w:spacing w:after="0" w:line="249" w:lineRule="auto"/>
        <w:sectPr>
          <w:type w:val="continuous"/>
          <w:pgSz w:w="12240" w:h="15840"/>
          <w:pgMar w:top="380" w:bottom="280" w:left="620" w:right="600"/>
          <w:cols w:num="2" w:equalWidth="0">
            <w:col w:w="5201" w:space="126"/>
            <w:col w:w="5693"/>
          </w:cols>
        </w:sectPr>
      </w:pPr>
    </w:p>
    <w:p>
      <w:pPr>
        <w:pStyle w:val="BodyText"/>
        <w:spacing w:line="194" w:lineRule="exact"/>
        <w:ind w:left="117"/>
      </w:pPr>
      <w:r>
        <w:rPr/>
        <w:pict>
          <v:shape style="position:absolute;margin-left:216.521896pt;margin-top:6.499203pt;width:2.95pt;height:5.85pt;mso-position-horizontal-relative:page;mso-position-vertical-relative:paragraph;z-index:-254821376" type="#_x0000_t202" filled="false" stroked="false">
            <v:textbox inset="0,0,0,0">
              <w:txbxContent>
                <w:p>
                  <w:pPr>
                    <w:spacing w:line="111" w:lineRule="exact" w:before="0"/>
                    <w:ind w:left="0" w:right="0" w:firstLine="0"/>
                    <w:jc w:val="left"/>
                    <w:rPr>
                      <w:sz w:val="11"/>
                    </w:rPr>
                  </w:pPr>
                  <w:r>
                    <w:rPr>
                      <w:w w:val="106"/>
                      <w:sz w:val="11"/>
                    </w:rPr>
                    <w:t>2</w:t>
                  </w:r>
                </w:p>
              </w:txbxContent>
            </v:textbox>
            <w10:wrap type="none"/>
          </v:shape>
        </w:pict>
      </w:r>
      <w:r>
        <w:rPr/>
        <w:t>in a plant producing 1 million Nm</w:t>
      </w:r>
      <w:r>
        <w:rPr>
          <w:position w:val="7"/>
          <w:sz w:val="11"/>
        </w:rPr>
        <w:t>3 </w:t>
      </w:r>
      <w:r>
        <w:rPr/>
        <w:t>d</w:t>
      </w:r>
      <w:r>
        <w:rPr>
          <w:position w:val="7"/>
          <w:sz w:val="11"/>
        </w:rPr>
        <w:t>–1 </w:t>
      </w:r>
      <w:r>
        <w:rPr/>
        <w:t>of H</w:t>
      </w:r>
    </w:p>
    <w:p>
      <w:pPr>
        <w:spacing w:line="194" w:lineRule="exact" w:before="0"/>
        <w:ind w:left="23" w:right="0" w:firstLine="0"/>
        <w:jc w:val="left"/>
        <w:rPr>
          <w:sz w:val="20"/>
        </w:rPr>
      </w:pPr>
      <w:r>
        <w:rPr/>
        <w:br w:type="column"/>
      </w:r>
      <w:r>
        <w:rPr>
          <w:sz w:val="20"/>
        </w:rPr>
        <w:t>(Makihira </w:t>
      </w:r>
      <w:r>
        <w:rPr>
          <w:i/>
          <w:sz w:val="20"/>
        </w:rPr>
        <w:t>et al.</w:t>
      </w:r>
      <w:r>
        <w:rPr>
          <w:sz w:val="20"/>
        </w:rPr>
        <w:t>,</w:t>
      </w:r>
    </w:p>
    <w:p>
      <w:pPr>
        <w:pStyle w:val="BodyText"/>
        <w:spacing w:line="194" w:lineRule="exact"/>
        <w:ind w:left="117"/>
      </w:pPr>
      <w:r>
        <w:rPr/>
        <w:br w:type="column"/>
      </w:r>
      <w:r>
        <w:rPr/>
        <w:t>populated areas could increase cost.</w:t>
      </w:r>
    </w:p>
    <w:p>
      <w:pPr>
        <w:spacing w:after="0" w:line="194" w:lineRule="exact"/>
        <w:sectPr>
          <w:type w:val="continuous"/>
          <w:pgSz w:w="12240" w:h="15840"/>
          <w:pgMar w:top="380" w:bottom="280" w:left="620" w:right="600"/>
          <w:cols w:num="3" w:equalWidth="0">
            <w:col w:w="3769" w:space="40"/>
            <w:col w:w="1392" w:space="126"/>
            <w:col w:w="5693"/>
          </w:cols>
        </w:sectPr>
      </w:pPr>
    </w:p>
    <w:p>
      <w:pPr>
        <w:pStyle w:val="BodyText"/>
        <w:spacing w:line="273" w:lineRule="exact" w:before="10"/>
        <w:ind w:left="117"/>
      </w:pPr>
      <w:r>
        <w:rPr/>
        <w:t>2003). This corresponds to an increase in the H</w:t>
      </w:r>
      <w:r>
        <w:rPr>
          <w:position w:val="-6"/>
          <w:sz w:val="11"/>
        </w:rPr>
        <w:t>2 </w:t>
      </w:r>
      <w:r>
        <w:rPr/>
        <w:t>product costs</w:t>
      </w:r>
    </w:p>
    <w:p>
      <w:pPr>
        <w:pStyle w:val="BodyText"/>
        <w:spacing w:before="10"/>
        <w:ind w:left="117"/>
      </w:pPr>
      <w:r>
        <w:rPr/>
        <w:br w:type="column"/>
      </w:r>
      <w:r>
        <w:rPr/>
        <w:t>Tankers could also be used for transport. Here, the main cost</w:t>
      </w:r>
    </w:p>
    <w:p>
      <w:pPr>
        <w:spacing w:after="0"/>
        <w:sectPr>
          <w:type w:val="continuous"/>
          <w:pgSz w:w="12240" w:h="15840"/>
          <w:pgMar w:top="380" w:bottom="280" w:left="620" w:right="600"/>
          <w:cols w:num="2" w:equalWidth="0">
            <w:col w:w="5200" w:space="410"/>
            <w:col w:w="5410"/>
          </w:cols>
        </w:sectPr>
      </w:pPr>
    </w:p>
    <w:p>
      <w:pPr>
        <w:pStyle w:val="BodyText"/>
        <w:spacing w:line="197" w:lineRule="exact"/>
        <w:ind w:left="117"/>
      </w:pPr>
      <w:r>
        <w:rPr/>
        <w:pict>
          <v:shape style="position:absolute;margin-left:202.784103pt;margin-top:6.660976pt;width:2.95pt;height:5.85pt;mso-position-horizontal-relative:page;mso-position-vertical-relative:paragraph;z-index:-254823424" type="#_x0000_t202" filled="false" stroked="false">
            <v:textbox inset="0,0,0,0">
              <w:txbxContent>
                <w:p>
                  <w:pPr>
                    <w:spacing w:line="111" w:lineRule="exact" w:before="0"/>
                    <w:ind w:left="0" w:right="0" w:firstLine="0"/>
                    <w:jc w:val="left"/>
                    <w:rPr>
                      <w:sz w:val="11"/>
                    </w:rPr>
                  </w:pPr>
                  <w:r>
                    <w:rPr>
                      <w:w w:val="106"/>
                      <w:sz w:val="11"/>
                    </w:rPr>
                    <w:t>2</w:t>
                  </w:r>
                </w:p>
              </w:txbxContent>
            </v:textbox>
            <w10:wrap type="none"/>
          </v:shape>
        </w:pict>
      </w:r>
      <w:r>
        <w:rPr/>
        <w:t>of about 2.7 US$ GJ</w:t>
      </w:r>
      <w:r>
        <w:rPr>
          <w:position w:val="7"/>
          <w:sz w:val="11"/>
        </w:rPr>
        <w:t>–1 </w:t>
      </w:r>
      <w:r>
        <w:rPr/>
        <w:t>(i.e., 20% of the H</w:t>
      </w:r>
    </w:p>
    <w:p>
      <w:pPr>
        <w:pStyle w:val="BodyText"/>
        <w:spacing w:line="197" w:lineRule="exact"/>
        <w:ind w:left="71"/>
      </w:pPr>
      <w:r>
        <w:rPr/>
        <w:br w:type="column"/>
      </w:r>
      <w:r>
        <w:rPr/>
        <w:t>costs without CCS).</w:t>
      </w:r>
    </w:p>
    <w:p>
      <w:pPr>
        <w:pStyle w:val="BodyText"/>
        <w:spacing w:line="197" w:lineRule="exact"/>
        <w:ind w:left="117"/>
      </w:pPr>
      <w:r>
        <w:rPr/>
        <w:br w:type="column"/>
      </w:r>
      <w:r>
        <w:rPr/>
        <w:t>elements are the tankers themselves (or charter costs), loading</w:t>
      </w:r>
    </w:p>
    <w:p>
      <w:pPr>
        <w:spacing w:after="0" w:line="197" w:lineRule="exact"/>
        <w:sectPr>
          <w:type w:val="continuous"/>
          <w:pgSz w:w="12240" w:h="15840"/>
          <w:pgMar w:top="380" w:bottom="280" w:left="620" w:right="600"/>
          <w:cols w:num="3" w:equalWidth="0">
            <w:col w:w="3436" w:space="40"/>
            <w:col w:w="1724" w:space="126"/>
            <w:col w:w="5694"/>
          </w:cols>
        </w:sectPr>
      </w:pPr>
    </w:p>
    <w:p>
      <w:pPr>
        <w:pStyle w:val="BodyText"/>
        <w:spacing w:line="240" w:lineRule="exact" w:before="4"/>
        <w:ind w:left="117" w:right="38"/>
        <w:jc w:val="both"/>
      </w:pPr>
      <w:r>
        <w:rPr/>
        <w:t>The competitiveness of biomass CCS systems is very sensitive to the value of CO</w:t>
      </w:r>
      <w:r>
        <w:rPr>
          <w:position w:val="-6"/>
          <w:sz w:val="11"/>
        </w:rPr>
        <w:t>2 </w:t>
      </w:r>
      <w:r>
        <w:rPr/>
        <w:t>emission reductions, and the associated credits obtained with systems resulting in negative emissions. Moreover,</w:t>
      </w:r>
      <w:r>
        <w:rPr>
          <w:spacing w:val="-22"/>
        </w:rPr>
        <w:t> </w:t>
      </w:r>
      <w:r>
        <w:rPr/>
        <w:t>significantly</w:t>
      </w:r>
      <w:r>
        <w:rPr>
          <w:spacing w:val="-22"/>
        </w:rPr>
        <w:t> </w:t>
      </w:r>
      <w:r>
        <w:rPr/>
        <w:t>larger</w:t>
      </w:r>
      <w:r>
        <w:rPr>
          <w:spacing w:val="-22"/>
        </w:rPr>
        <w:t> </w:t>
      </w:r>
      <w:r>
        <w:rPr/>
        <w:t>biomass</w:t>
      </w:r>
      <w:r>
        <w:rPr>
          <w:spacing w:val="-22"/>
        </w:rPr>
        <w:t> </w:t>
      </w:r>
      <w:r>
        <w:rPr/>
        <w:t>plants</w:t>
      </w:r>
      <w:r>
        <w:rPr>
          <w:spacing w:val="-22"/>
        </w:rPr>
        <w:t> </w:t>
      </w:r>
      <w:r>
        <w:rPr/>
        <w:t>could</w:t>
      </w:r>
      <w:r>
        <w:rPr>
          <w:spacing w:val="-22"/>
        </w:rPr>
        <w:t> </w:t>
      </w:r>
      <w:r>
        <w:rPr/>
        <w:t>benefit</w:t>
      </w:r>
      <w:r>
        <w:rPr>
          <w:spacing w:val="-22"/>
        </w:rPr>
        <w:t> </w:t>
      </w:r>
      <w:r>
        <w:rPr/>
        <w:t>from</w:t>
      </w:r>
    </w:p>
    <w:p>
      <w:pPr>
        <w:pStyle w:val="BodyText"/>
        <w:spacing w:before="10"/>
        <w:ind w:left="117"/>
      </w:pPr>
      <w:r>
        <w:rPr/>
        <w:br w:type="column"/>
      </w:r>
      <w:r>
        <w:rPr/>
        <w:t>and unloading facilities, intermediate storage facilities, harbour</w:t>
      </w:r>
    </w:p>
    <w:p>
      <w:pPr>
        <w:pStyle w:val="BodyText"/>
        <w:spacing w:before="6"/>
        <w:rPr>
          <w:sz w:val="25"/>
        </w:rPr>
      </w:pPr>
      <w:r>
        <w:rPr/>
        <w:pict>
          <v:shape style="position:absolute;margin-left:303.165009pt;margin-top:17.14489pt;width:72pt;height:.1pt;mso-position-horizontal-relative:page;mso-position-vertical-relative:paragraph;z-index:-251649024;mso-wrap-distance-left:0;mso-wrap-distance-right:0" coordorigin="6063,343" coordsize="1440,0" path="m6063,343l7503,343e" filled="false" stroked="true" strokeweight="1pt" strokecolor="#000000">
            <v:path arrowok="t"/>
            <v:stroke dashstyle="solid"/>
            <w10:wrap type="topAndBottom"/>
          </v:shape>
        </w:pict>
      </w:r>
    </w:p>
    <w:p>
      <w:pPr>
        <w:spacing w:line="261" w:lineRule="auto" w:before="11"/>
        <w:ind w:left="117" w:right="525" w:firstLine="0"/>
        <w:jc w:val="left"/>
        <w:rPr>
          <w:sz w:val="16"/>
        </w:rPr>
      </w:pPr>
      <w:r>
        <w:rPr>
          <w:position w:val="5"/>
          <w:sz w:val="9"/>
        </w:rPr>
        <w:t>2 </w:t>
      </w:r>
      <w:r>
        <w:rPr>
          <w:sz w:val="16"/>
        </w:rPr>
        <w:t>This section is based on material presented in Section 4.6. The reader is referred to that section for a more detailed analysis and literature references.</w:t>
      </w:r>
    </w:p>
    <w:p>
      <w:pPr>
        <w:spacing w:after="0" w:line="261" w:lineRule="auto"/>
        <w:jc w:val="left"/>
        <w:rPr>
          <w:sz w:val="16"/>
        </w:rPr>
        <w:sectPr>
          <w:type w:val="continuous"/>
          <w:pgSz w:w="12240" w:h="15840"/>
          <w:pgMar w:top="380" w:bottom="280" w:left="620" w:right="600"/>
          <w:cols w:num="2" w:equalWidth="0">
            <w:col w:w="5202" w:space="125"/>
            <w:col w:w="5693"/>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8"/>
        </w:rPr>
      </w:pPr>
    </w:p>
    <w:p>
      <w:pPr>
        <w:tabs>
          <w:tab w:pos="2462" w:val="left" w:leader="none"/>
          <w:tab w:pos="3736" w:val="left" w:leader="none"/>
          <w:tab w:pos="5062" w:val="left" w:leader="none"/>
          <w:tab w:pos="6374" w:val="left" w:leader="none"/>
          <w:tab w:pos="7698" w:val="left" w:leader="none"/>
          <w:tab w:pos="9017" w:val="left" w:leader="none"/>
          <w:tab w:pos="10342" w:val="left" w:leader="none"/>
        </w:tabs>
        <w:spacing w:line="143" w:lineRule="exact"/>
        <w:ind w:left="1137" w:right="0" w:firstLine="0"/>
        <w:rPr>
          <w:sz w:val="13"/>
        </w:rPr>
      </w:pPr>
      <w:r>
        <w:rPr>
          <w:position w:val="-2"/>
          <w:sz w:val="12"/>
        </w:rPr>
        <w:pict>
          <v:group style="width:4.350pt;height:6.5pt;mso-position-horizontal-relative:char;mso-position-vertical-relative:line" coordorigin="0,0" coordsize="87,130">
            <v:shape style="position:absolute;left:0;top:0;width:87;height:130" coordorigin="0,0" coordsize="87,130" path="m43,0l30,2,20,7,12,16,6,29,2,39,0,50,0,66,1,77,1,79,2,90,5,101,9,110,17,123,28,129,43,129,54,128,64,123,73,116,73,115,33,115,25,109,19,89,17,79,17,49,19,36,28,19,35,14,74,14,72,11,64,5,54,1,43,0xm74,14l54,14,61,19,68,37,69,49,69,66,69,77,68,89,65,97,62,104,57,111,51,115,73,115,79,105,82,96,85,86,86,75,87,63,86,51,86,49,84,39,82,29,78,20,74,14xe" filled="true" fillcolor="#000000" stroked="false">
              <v:path arrowok="t"/>
              <v:fill type="solid"/>
            </v:shape>
          </v:group>
        </w:pict>
      </w:r>
      <w:r>
        <w:rPr>
          <w:position w:val="-2"/>
          <w:sz w:val="12"/>
        </w:rPr>
      </w:r>
      <w:r>
        <w:rPr>
          <w:position w:val="-2"/>
          <w:sz w:val="12"/>
        </w:rPr>
        <w:tab/>
      </w:r>
      <w:r>
        <w:rPr>
          <w:position w:val="-2"/>
          <w:sz w:val="12"/>
        </w:rPr>
        <w:pict>
          <v:group style="width:4.350pt;height:6.4pt;mso-position-horizontal-relative:char;mso-position-vertical-relative:line" coordorigin="0,0" coordsize="87,128">
            <v:shape style="position:absolute;left:0;top:0;width:87;height:128" coordorigin="0,0" coordsize="87,128" path="m17,92l0,92,1,104,5,113,21,124,30,127,56,127,68,123,76,113,37,113,33,113,22,107,18,101,17,92xm78,57l50,57,56,59,67,69,69,76,69,92,67,98,58,110,51,113,76,113,83,104,87,94,87,70,83,61,78,57xm79,0l14,0,5,68,18,69,21,65,24,62,32,58,37,57,78,57,71,50,21,50,26,16,79,16,79,0xm57,42l39,42,34,43,26,46,24,48,21,50,71,50,67,46,57,42xe" filled="true" fillcolor="#000000" stroked="false">
              <v:path arrowok="t"/>
              <v:fill type="solid"/>
            </v:shape>
          </v:group>
        </w:pict>
      </w:r>
      <w:r>
        <w:rPr>
          <w:position w:val="-2"/>
          <w:sz w:val="12"/>
        </w:rPr>
      </w:r>
      <w:r>
        <w:rPr>
          <w:position w:val="-2"/>
          <w:sz w:val="12"/>
        </w:rPr>
        <w:tab/>
      </w:r>
      <w:r>
        <w:rPr>
          <w:position w:val="-2"/>
          <w:sz w:val="12"/>
        </w:rPr>
        <w:pict>
          <v:group style="width:8.8pt;height:6.5pt;mso-position-horizontal-relative:char;mso-position-vertical-relative:line" coordorigin="0,0" coordsize="176,130">
            <v:shape style="position:absolute;left:0;top:0;width:47;height:126" coordorigin="0,1" coordsize="47,126" path="m47,1l34,1,32,10,28,17,19,22,11,24,0,25,0,37,30,37,30,126,47,126,47,1xe" filled="true" fillcolor="#000000" stroked="false">
              <v:path arrowok="t"/>
              <v:fill type="solid"/>
            </v:shape>
            <v:shape style="position:absolute;left:88;top:0;width:87;height:130" coordorigin="89,0" coordsize="87,130" path="m131,0l119,2,109,7,100,16,94,29,90,39,89,50,89,66,89,77,89,79,91,90,94,101,98,110,105,123,116,129,131,129,143,128,153,123,161,116,162,115,121,115,114,109,107,89,106,79,106,49,108,36,116,19,123,14,163,14,160,11,152,5,143,1,131,0xm163,14l142,14,149,19,156,37,158,49,158,66,157,77,156,89,154,97,151,104,146,111,139,115,162,115,167,105,171,96,173,86,175,75,175,63,175,51,174,49,173,39,170,29,167,20,163,14xe" filled="true" fillcolor="#000000" stroked="false">
              <v:path arrowok="t"/>
              <v:fill type="solid"/>
            </v:shape>
          </v:group>
        </w:pict>
      </w:r>
      <w:r>
        <w:rPr>
          <w:position w:val="-2"/>
          <w:sz w:val="12"/>
        </w:rPr>
      </w:r>
      <w:r>
        <w:rPr>
          <w:position w:val="-2"/>
          <w:sz w:val="12"/>
        </w:rPr>
        <w:tab/>
      </w:r>
      <w:r>
        <w:rPr>
          <w:position w:val="-2"/>
          <w:sz w:val="14"/>
        </w:rPr>
        <w:pict>
          <v:group style="width:9.75pt;height:7.2pt;mso-position-horizontal-relative:char;mso-position-vertical-relative:line" coordorigin="0,0" coordsize="195,144">
            <v:shape style="position:absolute;left:0;top:0;width:52;height:140" coordorigin="0,0" coordsize="52,140" path="m52,0l38,0,36,11,32,18,22,24,13,26,0,27,0,40,33,40,33,139,52,139,52,0xe" filled="true" fillcolor="#000000" stroked="false">
              <v:path arrowok="t"/>
              <v:fill type="solid"/>
            </v:shape>
            <v:shape style="position:absolute;left:98;top:1;width:97;height:142" coordorigin="99,2" coordsize="97,142" path="m117,104l99,104,100,117,105,127,122,140,132,143,144,143,156,142,167,139,176,135,183,128,140,128,135,127,123,121,118,114,117,104xm185,65l154,65,161,67,173,78,176,86,176,104,173,111,163,124,156,128,183,128,191,118,195,106,195,80,190,70,185,65xm187,2l115,2,104,77,119,78,122,74,126,71,134,66,139,65,185,65,178,58,122,58,127,19,187,19,187,2xm162,49l142,49,136,50,131,52,128,53,125,55,122,58,178,58,173,53,162,49xe" filled="true" fillcolor="#000000" stroked="false">
              <v:path arrowok="t"/>
              <v:fill type="solid"/>
            </v:shape>
          </v:group>
        </w:pict>
      </w:r>
      <w:r>
        <w:rPr>
          <w:position w:val="-2"/>
          <w:sz w:val="14"/>
        </w:rPr>
      </w:r>
      <w:r>
        <w:rPr>
          <w:position w:val="-2"/>
          <w:sz w:val="14"/>
        </w:rPr>
        <w:tab/>
      </w:r>
      <w:r>
        <w:rPr>
          <w:position w:val="-2"/>
          <w:sz w:val="13"/>
        </w:rPr>
        <w:drawing>
          <wp:inline distT="0" distB="0" distL="0" distR="0">
            <wp:extent cx="119155" cy="8258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119155" cy="82581"/>
                    </a:xfrm>
                    <a:prstGeom prst="rect">
                      <a:avLst/>
                    </a:prstGeom>
                  </pic:spPr>
                </pic:pic>
              </a:graphicData>
            </a:graphic>
          </wp:inline>
        </w:drawing>
      </w:r>
      <w:r>
        <w:rPr>
          <w:position w:val="-2"/>
          <w:sz w:val="13"/>
        </w:rPr>
      </w:r>
      <w:r>
        <w:rPr>
          <w:position w:val="-2"/>
          <w:sz w:val="13"/>
        </w:rPr>
        <w:tab/>
      </w:r>
      <w:r>
        <w:rPr>
          <w:position w:val="-2"/>
          <w:sz w:val="13"/>
        </w:rPr>
        <w:drawing>
          <wp:inline distT="0" distB="0" distL="0" distR="0">
            <wp:extent cx="119347" cy="82581"/>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12" cstate="print"/>
                    <a:stretch>
                      <a:fillRect/>
                    </a:stretch>
                  </pic:blipFill>
                  <pic:spPr>
                    <a:xfrm>
                      <a:off x="0" y="0"/>
                      <a:ext cx="119347" cy="82581"/>
                    </a:xfrm>
                    <a:prstGeom prst="rect">
                      <a:avLst/>
                    </a:prstGeom>
                  </pic:spPr>
                </pic:pic>
              </a:graphicData>
            </a:graphic>
          </wp:inline>
        </w:drawing>
      </w:r>
      <w:r>
        <w:rPr>
          <w:position w:val="-2"/>
          <w:sz w:val="13"/>
        </w:rPr>
      </w:r>
      <w:r>
        <w:rPr>
          <w:position w:val="-2"/>
          <w:sz w:val="13"/>
        </w:rPr>
        <w:tab/>
      </w:r>
      <w:r>
        <w:rPr>
          <w:position w:val="-2"/>
          <w:sz w:val="13"/>
        </w:rPr>
        <w:drawing>
          <wp:inline distT="0" distB="0" distL="0" distR="0">
            <wp:extent cx="119959" cy="82581"/>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13" cstate="print"/>
                    <a:stretch>
                      <a:fillRect/>
                    </a:stretch>
                  </pic:blipFill>
                  <pic:spPr>
                    <a:xfrm>
                      <a:off x="0" y="0"/>
                      <a:ext cx="119959" cy="82581"/>
                    </a:xfrm>
                    <a:prstGeom prst="rect">
                      <a:avLst/>
                    </a:prstGeom>
                  </pic:spPr>
                </pic:pic>
              </a:graphicData>
            </a:graphic>
          </wp:inline>
        </w:drawing>
      </w:r>
      <w:r>
        <w:rPr>
          <w:position w:val="-2"/>
          <w:sz w:val="13"/>
        </w:rPr>
      </w:r>
      <w:r>
        <w:rPr>
          <w:position w:val="-2"/>
          <w:sz w:val="13"/>
        </w:rPr>
        <w:tab/>
      </w:r>
      <w:r>
        <w:rPr>
          <w:position w:val="-2"/>
          <w:sz w:val="13"/>
        </w:rPr>
        <w:drawing>
          <wp:inline distT="0" distB="0" distL="0" distR="0">
            <wp:extent cx="120164" cy="82581"/>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14" cstate="print"/>
                    <a:stretch>
                      <a:fillRect/>
                    </a:stretch>
                  </pic:blipFill>
                  <pic:spPr>
                    <a:xfrm>
                      <a:off x="0" y="0"/>
                      <a:ext cx="120164" cy="82581"/>
                    </a:xfrm>
                    <a:prstGeom prst="rect">
                      <a:avLst/>
                    </a:prstGeom>
                  </pic:spPr>
                </pic:pic>
              </a:graphicData>
            </a:graphic>
          </wp:inline>
        </w:drawing>
      </w:r>
      <w:r>
        <w:rPr>
          <w:position w:val="-2"/>
          <w:sz w:val="13"/>
        </w:rPr>
      </w:r>
    </w:p>
    <w:p>
      <w:pPr>
        <w:pStyle w:val="BodyText"/>
        <w:spacing w:before="10"/>
        <w:rPr>
          <w:sz w:val="11"/>
        </w:rPr>
      </w:pPr>
      <w:r>
        <w:rPr/>
        <w:drawing>
          <wp:anchor distT="0" distB="0" distL="0" distR="0" allowOverlap="1" layoutInCell="1" locked="0" behindDoc="0" simplePos="0" relativeHeight="18">
            <wp:simplePos x="0" y="0"/>
            <wp:positionH relativeFrom="page">
              <wp:posOffset>3488956</wp:posOffset>
            </wp:positionH>
            <wp:positionV relativeFrom="paragraph">
              <wp:posOffset>111556</wp:posOffset>
            </wp:positionV>
            <wp:extent cx="1384608" cy="112013"/>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5" cstate="print"/>
                    <a:stretch>
                      <a:fillRect/>
                    </a:stretch>
                  </pic:blipFill>
                  <pic:spPr>
                    <a:xfrm>
                      <a:off x="0" y="0"/>
                      <a:ext cx="1384608" cy="112013"/>
                    </a:xfrm>
                    <a:prstGeom prst="rect">
                      <a:avLst/>
                    </a:prstGeom>
                  </pic:spPr>
                </pic:pic>
              </a:graphicData>
            </a:graphic>
          </wp:anchor>
        </w:drawing>
      </w:r>
    </w:p>
    <w:p>
      <w:pPr>
        <w:pStyle w:val="BodyText"/>
        <w:spacing w:before="11"/>
        <w:rPr>
          <w:sz w:val="12"/>
        </w:rPr>
      </w:pPr>
    </w:p>
    <w:p>
      <w:pPr>
        <w:spacing w:line="235" w:lineRule="exact" w:before="67"/>
        <w:ind w:left="513" w:right="0" w:firstLine="0"/>
        <w:jc w:val="left"/>
        <w:rPr>
          <w:sz w:val="18"/>
        </w:rPr>
      </w:pPr>
      <w:r>
        <w:rPr/>
        <w:pict>
          <v:group style="position:absolute;margin-left:87.341003pt;margin-top:-266.270874pt;width:466.35pt;height:227.7pt;mso-position-horizontal-relative:page;mso-position-vertical-relative:paragraph;z-index:251678720" coordorigin="1747,-5325" coordsize="9327,4554">
            <v:shape style="position:absolute;left:1804;top:-5304;width:9264;height:3730" coordorigin="1804,-5303" coordsize="9264,3730" path="m1804,-1574l11068,-1574m1804,-2323l11068,-2323m1804,-3067l11068,-3067m1804,-3811l11068,-3811m1804,-4559l11068,-4559m1804,-5303l11068,-5303e" filled="false" stroked="true" strokeweight=".5pt" strokecolor="#9c9d9f">
              <v:path arrowok="t"/>
              <v:stroke dashstyle="solid"/>
            </v:shape>
            <v:line style="position:absolute" from="11059,-839" to="1795,-839" stroked="true" strokeweight="1pt" strokecolor="#000000">
              <v:stroke dashstyle="solid"/>
            </v:line>
            <v:shape style="position:absolute;left:1746;top:-5313;width:9322;height:4541" coordorigin="1747,-5313" coordsize="9322,4541" path="m1804,-5303l1804,-830m1747,-830l1804,-830m1747,-1574l1804,-1574m1747,-2323l1804,-2323m1747,-3067l1804,-3067m1747,-3811l1804,-3811m1747,-4559l1804,-4559m1747,-5303l1804,-5303m1804,-772l1804,-830m3129,-772l3129,-830m4449,-772l4449,-830m5774,-772l5774,-830m7099,-772l7099,-830m8424,-772l8424,-830m9744,-772l9744,-830m11068,-772l11068,-830m11059,-5313l11059,-839e" filled="false" stroked="true" strokeweight=".5pt" strokecolor="#000000">
              <v:path arrowok="t"/>
              <v:stroke dashstyle="solid"/>
            </v:shape>
            <v:line style="position:absolute" from="1795,-839" to="1795,-5313" stroked="true" strokeweight="1pt" strokecolor="#000000">
              <v:stroke dashstyle="solid"/>
            </v:line>
            <v:line style="position:absolute" from="1804,-830" to="11068,-830" stroked="true" strokeweight=".5pt" strokecolor="#000000">
              <v:stroke dashstyle="solid"/>
            </v:line>
            <v:shape style="position:absolute;left:2042;top:-5326;width:8774;height:3911" type="#_x0000_t75" stroked="false">
              <v:imagedata r:id="rId16" o:title=""/>
            </v:shape>
            <w10:wrap type="none"/>
          </v:group>
        </w:pict>
      </w:r>
      <w:r>
        <w:rPr/>
        <w:pict>
          <v:shape style="position:absolute;margin-left:77.786003pt;margin-top:-44.664871pt;width:4.350pt;height:6.5pt;mso-position-horizontal-relative:page;mso-position-vertical-relative:paragraph;z-index:251679744" coordorigin="1556,-893" coordsize="87,130" path="m1599,-893l1586,-892,1576,-886,1567,-877,1561,-865,1558,-854,1556,-843,1556,-828,1556,-816,1556,-814,1558,-803,1561,-793,1565,-784,1572,-770,1584,-764,1599,-764,1610,-765,1620,-770,1628,-777,1629,-778,1588,-778,1581,-784,1574,-804,1573,-814,1573,-844,1575,-857,1584,-875,1590,-879,1630,-879,1628,-882,1620,-888,1610,-892,1599,-893xm1630,-879l1610,-879,1616,-874,1623,-856,1625,-844,1625,-828,1625,-816,1623,-805,1621,-796,1618,-789,1613,-782,1607,-778,1629,-778,1635,-788,1638,-797,1640,-807,1642,-818,1642,-831,1642,-842,1642,-844,1640,-855,1638,-865,1634,-873,1630,-879xe" filled="true" fillcolor="#000000" stroked="false">
            <v:path arrowok="t"/>
            <v:fill type="solid"/>
            <w10:wrap type="none"/>
          </v:shape>
        </w:pict>
      </w:r>
      <w:r>
        <w:rPr/>
        <w:pict>
          <v:shape style="position:absolute;margin-left:78.363998pt;margin-top:-81.83387pt;width:2.35pt;height:6.3pt;mso-position-horizontal-relative:page;mso-position-vertical-relative:paragraph;z-index:251680768" coordorigin="1567,-1637" coordsize="47,126" path="m1614,-1637l1601,-1637,1599,-1627,1596,-1621,1587,-1616,1579,-1614,1567,-1613,1567,-1600,1597,-1600,1597,-1511,1614,-1511,1614,-1637xe" filled="true" fillcolor="#000000" stroked="false">
            <v:path arrowok="t"/>
            <v:fill type="solid"/>
            <w10:wrap type="none"/>
          </v:shape>
        </w:pict>
      </w:r>
      <w:bookmarkStart w:name="8.2.3 Storage" w:id="11"/>
      <w:bookmarkEnd w:id="11"/>
      <w:r>
        <w:rPr/>
      </w:r>
      <w:bookmarkStart w:name="_bookmark2" w:id="12"/>
      <w:bookmarkEnd w:id="12"/>
      <w:r>
        <w:rPr/>
      </w:r>
      <w:r>
        <w:rPr>
          <w:b/>
          <w:sz w:val="18"/>
        </w:rPr>
        <w:t>Figure 8.1 </w:t>
      </w:r>
      <w:r>
        <w:rPr>
          <w:sz w:val="18"/>
        </w:rPr>
        <w:t>CO</w:t>
      </w:r>
      <w:r>
        <w:rPr>
          <w:position w:val="-5"/>
          <w:sz w:val="10"/>
        </w:rPr>
        <w:t>2 </w:t>
      </w:r>
      <w:r>
        <w:rPr>
          <w:sz w:val="18"/>
        </w:rPr>
        <w:t>transport costs range for onshore and offshore pipelines per 250 km, ‘normal’ terrain conditions. The figure shows low (solid</w:t>
      </w:r>
    </w:p>
    <w:p>
      <w:pPr>
        <w:spacing w:line="192" w:lineRule="exact" w:before="0"/>
        <w:ind w:left="513" w:right="0" w:firstLine="0"/>
        <w:jc w:val="left"/>
        <w:rPr>
          <w:sz w:val="18"/>
        </w:rPr>
      </w:pPr>
      <w:r>
        <w:rPr>
          <w:sz w:val="18"/>
        </w:rPr>
        <w:t>lines) and high ranges (dotted lines). Data based on various sources (for details see Chapter 4).</w:t>
      </w:r>
    </w:p>
    <w:p>
      <w:pPr>
        <w:pStyle w:val="BodyText"/>
        <w:spacing w:before="2"/>
        <w:rPr>
          <w:sz w:val="13"/>
        </w:rPr>
      </w:pPr>
    </w:p>
    <w:p>
      <w:pPr>
        <w:spacing w:after="0"/>
        <w:rPr>
          <w:sz w:val="13"/>
        </w:rPr>
        <w:sectPr>
          <w:pgSz w:w="12240" w:h="15840"/>
          <w:pgMar w:header="567" w:footer="0" w:top="1160" w:bottom="280" w:left="620" w:right="600"/>
        </w:sectPr>
      </w:pPr>
    </w:p>
    <w:p>
      <w:pPr>
        <w:pStyle w:val="BodyText"/>
        <w:spacing w:line="240" w:lineRule="exact" w:before="58"/>
        <w:ind w:left="513" w:right="1"/>
        <w:jc w:val="both"/>
      </w:pPr>
      <w:r>
        <w:rPr/>
        <w:t>fees, and bunker fuel. The construction costs for large special- purpose CO</w:t>
      </w:r>
      <w:r>
        <w:rPr>
          <w:position w:val="-6"/>
          <w:sz w:val="11"/>
        </w:rPr>
        <w:t>2 </w:t>
      </w:r>
      <w:r>
        <w:rPr/>
        <w:t>tankers are not accurately known since none have been</w:t>
      </w:r>
      <w:r>
        <w:rPr>
          <w:spacing w:val="-7"/>
        </w:rPr>
        <w:t> </w:t>
      </w:r>
      <w:r>
        <w:rPr/>
        <w:t>built</w:t>
      </w:r>
      <w:r>
        <w:rPr>
          <w:spacing w:val="-7"/>
        </w:rPr>
        <w:t> </w:t>
      </w:r>
      <w:r>
        <w:rPr/>
        <w:t>to</w:t>
      </w:r>
      <w:r>
        <w:rPr>
          <w:spacing w:val="-7"/>
        </w:rPr>
        <w:t> </w:t>
      </w:r>
      <w:r>
        <w:rPr/>
        <w:t>date.</w:t>
      </w:r>
      <w:r>
        <w:rPr>
          <w:spacing w:val="-7"/>
        </w:rPr>
        <w:t> </w:t>
      </w:r>
      <w:r>
        <w:rPr/>
        <w:t>On</w:t>
      </w:r>
      <w:r>
        <w:rPr>
          <w:spacing w:val="-7"/>
        </w:rPr>
        <w:t> </w:t>
      </w:r>
      <w:r>
        <w:rPr/>
        <w:t>the</w:t>
      </w:r>
      <w:r>
        <w:rPr>
          <w:spacing w:val="-7"/>
        </w:rPr>
        <w:t> </w:t>
      </w:r>
      <w:r>
        <w:rPr/>
        <w:t>basis</w:t>
      </w:r>
      <w:r>
        <w:rPr>
          <w:spacing w:val="-7"/>
        </w:rPr>
        <w:t> </w:t>
      </w:r>
      <w:r>
        <w:rPr/>
        <w:t>of</w:t>
      </w:r>
      <w:r>
        <w:rPr>
          <w:spacing w:val="-7"/>
        </w:rPr>
        <w:t> </w:t>
      </w:r>
      <w:r>
        <w:rPr/>
        <w:t>preliminary</w:t>
      </w:r>
      <w:r>
        <w:rPr>
          <w:spacing w:val="-6"/>
        </w:rPr>
        <w:t> </w:t>
      </w:r>
      <w:r>
        <w:rPr/>
        <w:t>designs,</w:t>
      </w:r>
      <w:r>
        <w:rPr>
          <w:spacing w:val="-7"/>
        </w:rPr>
        <w:t> </w:t>
      </w:r>
      <w:r>
        <w:rPr/>
        <w:t>the</w:t>
      </w:r>
      <w:r>
        <w:rPr>
          <w:spacing w:val="-7"/>
        </w:rPr>
        <w:t> </w:t>
      </w:r>
      <w:r>
        <w:rPr>
          <w:spacing w:val="-3"/>
        </w:rPr>
        <w:t>costs </w:t>
      </w:r>
      <w:r>
        <w:rPr/>
        <w:t>of CO</w:t>
      </w:r>
      <w:r>
        <w:rPr>
          <w:position w:val="-6"/>
          <w:sz w:val="11"/>
        </w:rPr>
        <w:t>2 </w:t>
      </w:r>
      <w:r>
        <w:rPr/>
        <w:t>tankers are estimated at US$ 34 million for ships of 10,000 tonnes, US$ 58 million for 30,000-tonne vessels, </w:t>
      </w:r>
      <w:r>
        <w:rPr>
          <w:spacing w:val="-5"/>
        </w:rPr>
        <w:t>and </w:t>
      </w:r>
      <w:r>
        <w:rPr/>
        <w:t>US$ 82 million for ships with a capacity of 50,000</w:t>
      </w:r>
      <w:r>
        <w:rPr>
          <w:spacing w:val="-9"/>
        </w:rPr>
        <w:t> </w:t>
      </w:r>
      <w:r>
        <w:rPr/>
        <w:t>tonnes.</w:t>
      </w:r>
    </w:p>
    <w:p>
      <w:pPr>
        <w:pStyle w:val="BodyText"/>
        <w:spacing w:line="240" w:lineRule="exact"/>
        <w:ind w:left="513" w:firstLine="284"/>
        <w:jc w:val="both"/>
      </w:pPr>
      <w:r>
        <w:rPr>
          <w:spacing w:val="-7"/>
        </w:rPr>
        <w:t>To </w:t>
      </w:r>
      <w:r>
        <w:rPr/>
        <w:t>transport 6 MtCO</w:t>
      </w:r>
      <w:r>
        <w:rPr>
          <w:position w:val="-6"/>
          <w:sz w:val="11"/>
        </w:rPr>
        <w:t>2 </w:t>
      </w:r>
      <w:r>
        <w:rPr/>
        <w:t>per year a distance of 500 km by  ship would cost about 10 US$/tCO</w:t>
      </w:r>
      <w:r>
        <w:rPr>
          <w:position w:val="-6"/>
          <w:sz w:val="11"/>
        </w:rPr>
        <w:t>2 </w:t>
      </w:r>
      <w:r>
        <w:rPr/>
        <w:t>(37 US$/tC) or 5 US$/ tCO</w:t>
      </w:r>
      <w:r>
        <w:rPr>
          <w:position w:val="-6"/>
          <w:sz w:val="11"/>
        </w:rPr>
        <w:t>2</w:t>
      </w:r>
      <w:r>
        <w:rPr/>
        <w:t>/250km (18 US$/tC/250km).  However,  since  the  cost  is relatively insensitive to distance, transporting the same 6 MtCO</w:t>
      </w:r>
      <w:r>
        <w:rPr>
          <w:position w:val="-6"/>
          <w:sz w:val="11"/>
        </w:rPr>
        <w:t>2 </w:t>
      </w:r>
      <w:r>
        <w:rPr/>
        <w:t>a distance of 1250 km would cost about 15 US$/tCO</w:t>
      </w:r>
      <w:r>
        <w:rPr>
          <w:position w:val="-6"/>
          <w:sz w:val="11"/>
        </w:rPr>
        <w:t>2 </w:t>
      </w:r>
      <w:r>
        <w:rPr/>
        <w:t>(55</w:t>
      </w:r>
      <w:r>
        <w:rPr>
          <w:spacing w:val="-9"/>
        </w:rPr>
        <w:t> </w:t>
      </w:r>
      <w:r>
        <w:rPr/>
        <w:t>US$/tC)</w:t>
      </w:r>
      <w:r>
        <w:rPr>
          <w:spacing w:val="-8"/>
        </w:rPr>
        <w:t> </w:t>
      </w:r>
      <w:r>
        <w:rPr/>
        <w:t>or</w:t>
      </w:r>
      <w:r>
        <w:rPr>
          <w:spacing w:val="-9"/>
        </w:rPr>
        <w:t> </w:t>
      </w:r>
      <w:r>
        <w:rPr/>
        <w:t>3</w:t>
      </w:r>
      <w:r>
        <w:rPr>
          <w:spacing w:val="-8"/>
        </w:rPr>
        <w:t> </w:t>
      </w:r>
      <w:r>
        <w:rPr/>
        <w:t>US$/tCO</w:t>
      </w:r>
      <w:r>
        <w:rPr>
          <w:position w:val="-6"/>
          <w:sz w:val="11"/>
        </w:rPr>
        <w:t>2</w:t>
      </w:r>
      <w:r>
        <w:rPr/>
        <w:t>/250km</w:t>
      </w:r>
      <w:r>
        <w:rPr>
          <w:spacing w:val="-8"/>
        </w:rPr>
        <w:t> </w:t>
      </w:r>
      <w:r>
        <w:rPr>
          <w:spacing w:val="-3"/>
        </w:rPr>
        <w:t>(11</w:t>
      </w:r>
      <w:r>
        <w:rPr>
          <w:spacing w:val="-9"/>
        </w:rPr>
        <w:t> </w:t>
      </w:r>
      <w:r>
        <w:rPr/>
        <w:t>US$/tC/250km).</w:t>
      </w:r>
      <w:r>
        <w:rPr>
          <w:spacing w:val="-12"/>
        </w:rPr>
        <w:t> </w:t>
      </w:r>
      <w:r>
        <w:rPr/>
        <w:t>This</w:t>
      </w:r>
      <w:r>
        <w:rPr>
          <w:spacing w:val="-8"/>
        </w:rPr>
        <w:t> </w:t>
      </w:r>
      <w:r>
        <w:rPr/>
        <w:t>is close to the cost of pipeline transport, illustrating the point </w:t>
      </w:r>
      <w:r>
        <w:rPr>
          <w:spacing w:val="-3"/>
        </w:rPr>
        <w:t>that </w:t>
      </w:r>
      <w:r>
        <w:rPr/>
        <w:t>ship</w:t>
      </w:r>
      <w:r>
        <w:rPr>
          <w:spacing w:val="-9"/>
        </w:rPr>
        <w:t> </w:t>
      </w:r>
      <w:r>
        <w:rPr/>
        <w:t>transport</w:t>
      </w:r>
      <w:r>
        <w:rPr>
          <w:spacing w:val="-9"/>
        </w:rPr>
        <w:t> </w:t>
      </w:r>
      <w:r>
        <w:rPr/>
        <w:t>becomes</w:t>
      </w:r>
      <w:r>
        <w:rPr>
          <w:spacing w:val="-9"/>
        </w:rPr>
        <w:t> </w:t>
      </w:r>
      <w:r>
        <w:rPr/>
        <w:t>cost-competitive</w:t>
      </w:r>
      <w:r>
        <w:rPr>
          <w:spacing w:val="-9"/>
        </w:rPr>
        <w:t> </w:t>
      </w:r>
      <w:r>
        <w:rPr/>
        <w:t>with</w:t>
      </w:r>
      <w:r>
        <w:rPr>
          <w:spacing w:val="-9"/>
        </w:rPr>
        <w:t> </w:t>
      </w:r>
      <w:r>
        <w:rPr/>
        <w:t>pipeline</w:t>
      </w:r>
      <w:r>
        <w:rPr>
          <w:spacing w:val="-9"/>
        </w:rPr>
        <w:t> </w:t>
      </w:r>
      <w:r>
        <w:rPr/>
        <w:t>transport if CO</w:t>
      </w:r>
      <w:r>
        <w:rPr>
          <w:position w:val="-6"/>
          <w:sz w:val="11"/>
        </w:rPr>
        <w:t>2 </w:t>
      </w:r>
      <w:r>
        <w:rPr/>
        <w:t>needs to be transported over larger distances. However, the</w:t>
      </w:r>
      <w:r>
        <w:rPr>
          <w:spacing w:val="-12"/>
        </w:rPr>
        <w:t> </w:t>
      </w:r>
      <w:r>
        <w:rPr/>
        <w:t>break-even</w:t>
      </w:r>
      <w:r>
        <w:rPr>
          <w:spacing w:val="-12"/>
        </w:rPr>
        <w:t> </w:t>
      </w:r>
      <w:r>
        <w:rPr/>
        <w:t>point</w:t>
      </w:r>
      <w:r>
        <w:rPr>
          <w:spacing w:val="-12"/>
        </w:rPr>
        <w:t> </w:t>
      </w:r>
      <w:r>
        <w:rPr/>
        <w:t>beyond</w:t>
      </w:r>
      <w:r>
        <w:rPr>
          <w:spacing w:val="-12"/>
        </w:rPr>
        <w:t> </w:t>
      </w:r>
      <w:r>
        <w:rPr/>
        <w:t>which</w:t>
      </w:r>
      <w:r>
        <w:rPr>
          <w:spacing w:val="-12"/>
        </w:rPr>
        <w:t> </w:t>
      </w:r>
      <w:r>
        <w:rPr/>
        <w:t>ship</w:t>
      </w:r>
      <w:r>
        <w:rPr>
          <w:spacing w:val="-12"/>
        </w:rPr>
        <w:t> </w:t>
      </w:r>
      <w:r>
        <w:rPr/>
        <w:t>transportation</w:t>
      </w:r>
      <w:r>
        <w:rPr>
          <w:spacing w:val="-12"/>
        </w:rPr>
        <w:t> </w:t>
      </w:r>
      <w:r>
        <w:rPr/>
        <w:t>becomes cheaper than pipeline transportation is not simply a matter of distance; it involves many other aspects.</w:t>
      </w:r>
    </w:p>
    <w:p>
      <w:pPr>
        <w:pStyle w:val="BodyText"/>
        <w:spacing w:before="4"/>
        <w:rPr>
          <w:sz w:val="21"/>
        </w:rPr>
      </w:pPr>
    </w:p>
    <w:p>
      <w:pPr>
        <w:pStyle w:val="Heading2"/>
        <w:numPr>
          <w:ilvl w:val="2"/>
          <w:numId w:val="2"/>
        </w:numPr>
        <w:tabs>
          <w:tab w:pos="1223" w:val="left" w:leader="none"/>
        </w:tabs>
        <w:spacing w:line="240" w:lineRule="auto" w:before="0" w:after="0"/>
        <w:ind w:left="1222" w:right="0" w:hanging="710"/>
        <w:jc w:val="both"/>
        <w:rPr>
          <w:i/>
        </w:rPr>
      </w:pPr>
      <w:r>
        <w:rPr>
          <w:i/>
        </w:rPr>
        <w:t>Storage</w:t>
      </w:r>
    </w:p>
    <w:p>
      <w:pPr>
        <w:pStyle w:val="BodyText"/>
        <w:spacing w:before="9"/>
        <w:rPr>
          <w:b/>
          <w:i/>
          <w:sz w:val="21"/>
        </w:rPr>
      </w:pPr>
    </w:p>
    <w:p>
      <w:pPr>
        <w:pStyle w:val="ListParagraph"/>
        <w:numPr>
          <w:ilvl w:val="3"/>
          <w:numId w:val="2"/>
        </w:numPr>
        <w:tabs>
          <w:tab w:pos="1334" w:val="left" w:leader="none"/>
        </w:tabs>
        <w:spacing w:line="240" w:lineRule="auto" w:before="0" w:after="0"/>
        <w:ind w:left="1333" w:right="0" w:hanging="821"/>
        <w:jc w:val="both"/>
        <w:rPr>
          <w:i/>
          <w:sz w:val="11"/>
        </w:rPr>
      </w:pPr>
      <w:r>
        <w:rPr>
          <w:i/>
          <w:sz w:val="20"/>
        </w:rPr>
        <w:t>Geological</w:t>
      </w:r>
      <w:r>
        <w:rPr>
          <w:i/>
          <w:spacing w:val="-2"/>
          <w:sz w:val="20"/>
        </w:rPr>
        <w:t> </w:t>
      </w:r>
      <w:r>
        <w:rPr>
          <w:i/>
          <w:sz w:val="20"/>
        </w:rPr>
        <w:t>storage</w:t>
      </w:r>
      <w:r>
        <w:rPr>
          <w:i/>
          <w:position w:val="7"/>
          <w:sz w:val="11"/>
        </w:rPr>
        <w:t>3</w:t>
      </w:r>
    </w:p>
    <w:p>
      <w:pPr>
        <w:pStyle w:val="BodyText"/>
        <w:spacing w:line="249" w:lineRule="auto" w:before="10"/>
        <w:ind w:left="513" w:right="1"/>
        <w:jc w:val="both"/>
      </w:pPr>
      <w:r>
        <w:rPr/>
        <w:t>Because the technologies and equipment used for geological storage are widely used in the oil and gas industries, the cost estimates can be made with confidence. However, there will be a significant range and variability of costs due to site- specific</w:t>
      </w:r>
      <w:r>
        <w:rPr>
          <w:spacing w:val="28"/>
        </w:rPr>
        <w:t> </w:t>
      </w:r>
      <w:r>
        <w:rPr/>
        <w:t>factors:</w:t>
      </w:r>
      <w:r>
        <w:rPr>
          <w:spacing w:val="29"/>
        </w:rPr>
        <w:t> </w:t>
      </w:r>
      <w:r>
        <w:rPr/>
        <w:t>onshore</w:t>
      </w:r>
      <w:r>
        <w:rPr>
          <w:spacing w:val="29"/>
        </w:rPr>
        <w:t> </w:t>
      </w:r>
      <w:r>
        <w:rPr/>
        <w:t>versus</w:t>
      </w:r>
      <w:r>
        <w:rPr>
          <w:spacing w:val="29"/>
        </w:rPr>
        <w:t> </w:t>
      </w:r>
      <w:r>
        <w:rPr/>
        <w:t>offshore,</w:t>
      </w:r>
      <w:r>
        <w:rPr>
          <w:spacing w:val="29"/>
        </w:rPr>
        <w:t> </w:t>
      </w:r>
      <w:r>
        <w:rPr/>
        <w:t>the</w:t>
      </w:r>
      <w:r>
        <w:rPr>
          <w:spacing w:val="29"/>
        </w:rPr>
        <w:t> </w:t>
      </w:r>
      <w:r>
        <w:rPr/>
        <w:t>reservoir</w:t>
      </w:r>
      <w:r>
        <w:rPr>
          <w:spacing w:val="29"/>
        </w:rPr>
        <w:t> </w:t>
      </w:r>
      <w:r>
        <w:rPr/>
        <w:t>depth</w:t>
      </w:r>
    </w:p>
    <w:p>
      <w:pPr>
        <w:pStyle w:val="BodyText"/>
        <w:spacing w:line="240" w:lineRule="exact" w:before="58"/>
        <w:ind w:left="241" w:right="134"/>
        <w:jc w:val="both"/>
      </w:pPr>
      <w:r>
        <w:rPr/>
        <w:br w:type="column"/>
      </w:r>
      <w:r>
        <w:rPr/>
        <w:t>and the geological characteristics of the storage formation (e.g., permeability, thickness, etc.). Representative estimates</w:t>
      </w:r>
      <w:r>
        <w:rPr>
          <w:spacing w:val="-19"/>
        </w:rPr>
        <w:t> </w:t>
      </w:r>
      <w:r>
        <w:rPr>
          <w:spacing w:val="-7"/>
        </w:rPr>
        <w:t>of </w:t>
      </w:r>
      <w:r>
        <w:rPr/>
        <w:t>the cost for storage in saline formations and disused oil and gas fields (see </w:t>
      </w:r>
      <w:hyperlink w:history="true" w:anchor="_bookmark3">
        <w:r>
          <w:rPr>
            <w:spacing w:val="-3"/>
          </w:rPr>
          <w:t>Table </w:t>
        </w:r>
        <w:r>
          <w:rPr/>
          <w:t>8.2) </w:t>
        </w:r>
      </w:hyperlink>
      <w:r>
        <w:rPr/>
        <w:t>are typically between 0.5–8.0 US$/ tCO</w:t>
      </w:r>
      <w:r>
        <w:rPr>
          <w:position w:val="-6"/>
          <w:sz w:val="11"/>
        </w:rPr>
        <w:t>2 </w:t>
      </w:r>
      <w:r>
        <w:rPr/>
        <w:t>stored (2–29 US$/tC), as explained in Section 5.9.3. The lowest storage costs will be associated with onshore, </w:t>
      </w:r>
      <w:r>
        <w:rPr>
          <w:spacing w:val="-3"/>
        </w:rPr>
        <w:t>shallow, </w:t>
      </w:r>
      <w:r>
        <w:rPr/>
        <w:t>high permeability reservoirs and/or the reuse of wells and infrastructure in disused oil and gas</w:t>
      </w:r>
      <w:r>
        <w:rPr>
          <w:spacing w:val="-3"/>
        </w:rPr>
        <w:t> </w:t>
      </w:r>
      <w:r>
        <w:rPr/>
        <w:t>fields.</w:t>
      </w:r>
    </w:p>
    <w:p>
      <w:pPr>
        <w:pStyle w:val="BodyText"/>
        <w:spacing w:line="240" w:lineRule="exact"/>
        <w:ind w:left="241" w:right="133" w:firstLine="283"/>
        <w:jc w:val="both"/>
      </w:pPr>
      <w:r>
        <w:rPr/>
        <w:t>The full range of cost estimates for individual options is very</w:t>
      </w:r>
      <w:r>
        <w:rPr>
          <w:spacing w:val="-6"/>
        </w:rPr>
        <w:t> </w:t>
      </w:r>
      <w:r>
        <w:rPr/>
        <w:t>large.</w:t>
      </w:r>
      <w:r>
        <w:rPr>
          <w:spacing w:val="-5"/>
        </w:rPr>
        <w:t> </w:t>
      </w:r>
      <w:r>
        <w:rPr/>
        <w:t>Cost</w:t>
      </w:r>
      <w:r>
        <w:rPr>
          <w:spacing w:val="-4"/>
        </w:rPr>
        <w:t> </w:t>
      </w:r>
      <w:r>
        <w:rPr/>
        <w:t>information</w:t>
      </w:r>
      <w:r>
        <w:rPr>
          <w:spacing w:val="-5"/>
        </w:rPr>
        <w:t> </w:t>
      </w:r>
      <w:r>
        <w:rPr/>
        <w:t>for</w:t>
      </w:r>
      <w:r>
        <w:rPr>
          <w:spacing w:val="-5"/>
        </w:rPr>
        <w:t> </w:t>
      </w:r>
      <w:r>
        <w:rPr/>
        <w:t>storage</w:t>
      </w:r>
      <w:r>
        <w:rPr>
          <w:spacing w:val="-5"/>
        </w:rPr>
        <w:t> </w:t>
      </w:r>
      <w:r>
        <w:rPr/>
        <w:t>monitoring</w:t>
      </w:r>
      <w:r>
        <w:rPr>
          <w:spacing w:val="-5"/>
        </w:rPr>
        <w:t> </w:t>
      </w:r>
      <w:r>
        <w:rPr/>
        <w:t>is</w:t>
      </w:r>
      <w:r>
        <w:rPr>
          <w:spacing w:val="-4"/>
        </w:rPr>
        <w:t> </w:t>
      </w:r>
      <w:r>
        <w:rPr/>
        <w:t>currently limited, but monitoring is estimated to add 0.1–0.3 US$ per tonne of CO</w:t>
      </w:r>
      <w:r>
        <w:rPr>
          <w:position w:val="-6"/>
          <w:sz w:val="11"/>
        </w:rPr>
        <w:t>2 </w:t>
      </w:r>
      <w:r>
        <w:rPr/>
        <w:t>stored (0.4–1.1 US$/tC). These estimates do not include any well remediation or long-term liabilities. The costs of storage monitoring will depend on which technologies are used for how long, regulatory requirements and how long-term monitoring strategies</w:t>
      </w:r>
      <w:r>
        <w:rPr>
          <w:spacing w:val="-2"/>
        </w:rPr>
        <w:t> </w:t>
      </w:r>
      <w:r>
        <w:rPr/>
        <w:t>evolve.</w:t>
      </w:r>
    </w:p>
    <w:p>
      <w:pPr>
        <w:pStyle w:val="BodyText"/>
        <w:spacing w:line="240" w:lineRule="exact"/>
        <w:ind w:left="241" w:right="134" w:firstLine="283"/>
        <w:jc w:val="both"/>
      </w:pPr>
      <w:r>
        <w:rPr/>
        <w:t>When</w:t>
      </w:r>
      <w:r>
        <w:rPr>
          <w:spacing w:val="-21"/>
        </w:rPr>
        <w:t> </w:t>
      </w:r>
      <w:r>
        <w:rPr/>
        <w:t>storage</w:t>
      </w:r>
      <w:r>
        <w:rPr>
          <w:spacing w:val="-20"/>
        </w:rPr>
        <w:t> </w:t>
      </w:r>
      <w:r>
        <w:rPr/>
        <w:t>is</w:t>
      </w:r>
      <w:r>
        <w:rPr>
          <w:spacing w:val="-19"/>
        </w:rPr>
        <w:t> </w:t>
      </w:r>
      <w:r>
        <w:rPr/>
        <w:t>combined</w:t>
      </w:r>
      <w:r>
        <w:rPr>
          <w:spacing w:val="-20"/>
        </w:rPr>
        <w:t> </w:t>
      </w:r>
      <w:r>
        <w:rPr/>
        <w:t>with</w:t>
      </w:r>
      <w:r>
        <w:rPr>
          <w:spacing w:val="-20"/>
        </w:rPr>
        <w:t> </w:t>
      </w:r>
      <w:r>
        <w:rPr/>
        <w:t>EOR,</w:t>
      </w:r>
      <w:r>
        <w:rPr>
          <w:spacing w:val="-19"/>
        </w:rPr>
        <w:t> </w:t>
      </w:r>
      <w:r>
        <w:rPr/>
        <w:t>enhanced</w:t>
      </w:r>
      <w:r>
        <w:rPr>
          <w:spacing w:val="-20"/>
        </w:rPr>
        <w:t> </w:t>
      </w:r>
      <w:r>
        <w:rPr/>
        <w:t>gas</w:t>
      </w:r>
      <w:r>
        <w:rPr>
          <w:spacing w:val="-19"/>
        </w:rPr>
        <w:t> </w:t>
      </w:r>
      <w:r>
        <w:rPr/>
        <w:t>recovery (EGR)</w:t>
      </w:r>
      <w:r>
        <w:rPr>
          <w:spacing w:val="-13"/>
        </w:rPr>
        <w:t> </w:t>
      </w:r>
      <w:r>
        <w:rPr/>
        <w:t>or</w:t>
      </w:r>
      <w:r>
        <w:rPr>
          <w:spacing w:val="-13"/>
        </w:rPr>
        <w:t> </w:t>
      </w:r>
      <w:r>
        <w:rPr/>
        <w:t>ECBM,</w:t>
      </w:r>
      <w:r>
        <w:rPr>
          <w:spacing w:val="-12"/>
        </w:rPr>
        <w:t> </w:t>
      </w:r>
      <w:r>
        <w:rPr/>
        <w:t>the</w:t>
      </w:r>
      <w:r>
        <w:rPr>
          <w:spacing w:val="-13"/>
        </w:rPr>
        <w:t> </w:t>
      </w:r>
      <w:r>
        <w:rPr/>
        <w:t>benefits</w:t>
      </w:r>
      <w:r>
        <w:rPr>
          <w:spacing w:val="-13"/>
        </w:rPr>
        <w:t> </w:t>
      </w:r>
      <w:r>
        <w:rPr/>
        <w:t>of</w:t>
      </w:r>
      <w:r>
        <w:rPr>
          <w:spacing w:val="-12"/>
        </w:rPr>
        <w:t> </w:t>
      </w:r>
      <w:r>
        <w:rPr/>
        <w:t>enhanced</w:t>
      </w:r>
      <w:r>
        <w:rPr>
          <w:spacing w:val="-14"/>
        </w:rPr>
        <w:t> </w:t>
      </w:r>
      <w:r>
        <w:rPr/>
        <w:t>production</w:t>
      </w:r>
      <w:r>
        <w:rPr>
          <w:spacing w:val="-13"/>
        </w:rPr>
        <w:t> </w:t>
      </w:r>
      <w:r>
        <w:rPr/>
        <w:t>can</w:t>
      </w:r>
      <w:r>
        <w:rPr>
          <w:spacing w:val="-12"/>
        </w:rPr>
        <w:t> </w:t>
      </w:r>
      <w:r>
        <w:rPr>
          <w:spacing w:val="-4"/>
        </w:rPr>
        <w:t>offset </w:t>
      </w:r>
      <w:r>
        <w:rPr/>
        <w:t>some</w:t>
      </w:r>
      <w:r>
        <w:rPr>
          <w:spacing w:val="-9"/>
        </w:rPr>
        <w:t> </w:t>
      </w:r>
      <w:r>
        <w:rPr/>
        <w:t>of</w:t>
      </w:r>
      <w:r>
        <w:rPr>
          <w:spacing w:val="-9"/>
        </w:rPr>
        <w:t> </w:t>
      </w:r>
      <w:r>
        <w:rPr/>
        <w:t>the</w:t>
      </w:r>
      <w:r>
        <w:rPr>
          <w:spacing w:val="-8"/>
        </w:rPr>
        <w:t> </w:t>
      </w:r>
      <w:r>
        <w:rPr/>
        <w:t>capture</w:t>
      </w:r>
      <w:r>
        <w:rPr>
          <w:spacing w:val="-9"/>
        </w:rPr>
        <w:t> </w:t>
      </w:r>
      <w:r>
        <w:rPr/>
        <w:t>and</w:t>
      </w:r>
      <w:r>
        <w:rPr>
          <w:spacing w:val="-8"/>
        </w:rPr>
        <w:t> </w:t>
      </w:r>
      <w:r>
        <w:rPr/>
        <w:t>storage</w:t>
      </w:r>
      <w:r>
        <w:rPr>
          <w:spacing w:val="-9"/>
        </w:rPr>
        <w:t> </w:t>
      </w:r>
      <w:r>
        <w:rPr/>
        <w:t>costs.</w:t>
      </w:r>
      <w:r>
        <w:rPr>
          <w:spacing w:val="-8"/>
        </w:rPr>
        <w:t> </w:t>
      </w:r>
      <w:r>
        <w:rPr/>
        <w:t>Onshore</w:t>
      </w:r>
      <w:r>
        <w:rPr>
          <w:spacing w:val="-9"/>
        </w:rPr>
        <w:t> </w:t>
      </w:r>
      <w:r>
        <w:rPr/>
        <w:t>EOR</w:t>
      </w:r>
      <w:r>
        <w:rPr>
          <w:spacing w:val="-9"/>
        </w:rPr>
        <w:t> </w:t>
      </w:r>
      <w:r>
        <w:rPr/>
        <w:t>operations have paid in the range of 10–16 US$ per tonne of CO</w:t>
      </w:r>
      <w:r>
        <w:rPr>
          <w:position w:val="-6"/>
          <w:sz w:val="11"/>
        </w:rPr>
        <w:t>2 </w:t>
      </w:r>
      <w:r>
        <w:rPr>
          <w:spacing w:val="-3"/>
        </w:rPr>
        <w:t>(37–59 </w:t>
      </w:r>
      <w:r>
        <w:rPr/>
        <w:t>US$/tC).</w:t>
      </w:r>
      <w:r>
        <w:rPr>
          <w:spacing w:val="-21"/>
        </w:rPr>
        <w:t> </w:t>
      </w:r>
      <w:r>
        <w:rPr/>
        <w:t>The</w:t>
      </w:r>
      <w:r>
        <w:rPr>
          <w:spacing w:val="-16"/>
        </w:rPr>
        <w:t> </w:t>
      </w:r>
      <w:r>
        <w:rPr/>
        <w:t>economic</w:t>
      </w:r>
      <w:r>
        <w:rPr>
          <w:spacing w:val="-17"/>
        </w:rPr>
        <w:t> </w:t>
      </w:r>
      <w:r>
        <w:rPr/>
        <w:t>benefit</w:t>
      </w:r>
      <w:r>
        <w:rPr>
          <w:spacing w:val="-16"/>
        </w:rPr>
        <w:t> </w:t>
      </w:r>
      <w:r>
        <w:rPr/>
        <w:t>of</w:t>
      </w:r>
      <w:r>
        <w:rPr>
          <w:spacing w:val="-17"/>
        </w:rPr>
        <w:t> </w:t>
      </w:r>
      <w:r>
        <w:rPr/>
        <w:t>enhanced</w:t>
      </w:r>
      <w:r>
        <w:rPr>
          <w:spacing w:val="-16"/>
        </w:rPr>
        <w:t> </w:t>
      </w:r>
      <w:r>
        <w:rPr/>
        <w:t>production</w:t>
      </w:r>
      <w:r>
        <w:rPr>
          <w:spacing w:val="-17"/>
        </w:rPr>
        <w:t> </w:t>
      </w:r>
      <w:r>
        <w:rPr/>
        <w:t>depends very much on oil and gas prices. It should be noted that most of the literature used as the basis for this report did not </w:t>
      </w:r>
      <w:r>
        <w:rPr>
          <w:spacing w:val="-4"/>
        </w:rPr>
        <w:t>take </w:t>
      </w:r>
      <w:r>
        <w:rPr/>
        <w:t>into account the rise in oil and gas prices that started in 2003. For example, oil at 50 US$/barrel could justify a credit of 30 US$/tCO</w:t>
      </w:r>
      <w:r>
        <w:rPr>
          <w:position w:val="-6"/>
          <w:sz w:val="11"/>
        </w:rPr>
        <w:t>2</w:t>
      </w:r>
      <w:r>
        <w:rPr>
          <w:spacing w:val="11"/>
          <w:position w:val="-6"/>
          <w:sz w:val="11"/>
        </w:rPr>
        <w:t> </w:t>
      </w:r>
      <w:r>
        <w:rPr/>
        <w:t>(110</w:t>
      </w:r>
      <w:r>
        <w:rPr>
          <w:spacing w:val="-4"/>
        </w:rPr>
        <w:t> </w:t>
      </w:r>
      <w:r>
        <w:rPr/>
        <w:t>US$/tC).</w:t>
      </w:r>
      <w:r>
        <w:rPr>
          <w:spacing w:val="-14"/>
        </w:rPr>
        <w:t> </w:t>
      </w:r>
      <w:r>
        <w:rPr/>
        <w:t>The</w:t>
      </w:r>
      <w:r>
        <w:rPr>
          <w:spacing w:val="-10"/>
        </w:rPr>
        <w:t> </w:t>
      </w:r>
      <w:r>
        <w:rPr/>
        <w:t>economic</w:t>
      </w:r>
      <w:r>
        <w:rPr>
          <w:spacing w:val="-11"/>
        </w:rPr>
        <w:t> </w:t>
      </w:r>
      <w:r>
        <w:rPr/>
        <w:t>benefits</w:t>
      </w:r>
      <w:r>
        <w:rPr>
          <w:spacing w:val="-11"/>
        </w:rPr>
        <w:t> </w:t>
      </w:r>
      <w:r>
        <w:rPr/>
        <w:t>from</w:t>
      </w:r>
      <w:r>
        <w:rPr>
          <w:spacing w:val="-11"/>
        </w:rPr>
        <w:t> </w:t>
      </w:r>
      <w:r>
        <w:rPr/>
        <w:t>enhanced production</w:t>
      </w:r>
      <w:r>
        <w:rPr>
          <w:spacing w:val="-10"/>
        </w:rPr>
        <w:t> </w:t>
      </w:r>
      <w:r>
        <w:rPr/>
        <w:t>make</w:t>
      </w:r>
      <w:r>
        <w:rPr>
          <w:spacing w:val="-9"/>
        </w:rPr>
        <w:t> </w:t>
      </w:r>
      <w:r>
        <w:rPr/>
        <w:t>EOR</w:t>
      </w:r>
      <w:r>
        <w:rPr>
          <w:spacing w:val="-10"/>
        </w:rPr>
        <w:t> </w:t>
      </w:r>
      <w:r>
        <w:rPr/>
        <w:t>and</w:t>
      </w:r>
      <w:r>
        <w:rPr>
          <w:spacing w:val="-9"/>
        </w:rPr>
        <w:t> </w:t>
      </w:r>
      <w:r>
        <w:rPr/>
        <w:t>ECBM</w:t>
      </w:r>
      <w:r>
        <w:rPr>
          <w:spacing w:val="-10"/>
        </w:rPr>
        <w:t> </w:t>
      </w:r>
      <w:r>
        <w:rPr/>
        <w:t>potential</w:t>
      </w:r>
      <w:r>
        <w:rPr>
          <w:spacing w:val="-9"/>
        </w:rPr>
        <w:t> </w:t>
      </w:r>
      <w:r>
        <w:rPr/>
        <w:t>early</w:t>
      </w:r>
      <w:r>
        <w:rPr>
          <w:spacing w:val="-9"/>
        </w:rPr>
        <w:t> </w:t>
      </w:r>
      <w:r>
        <w:rPr/>
        <w:t>cost-effective options for geological</w:t>
      </w:r>
      <w:r>
        <w:rPr>
          <w:spacing w:val="-1"/>
        </w:rPr>
        <w:t> </w:t>
      </w:r>
      <w:r>
        <w:rPr/>
        <w:t>storage.</w:t>
      </w:r>
    </w:p>
    <w:p>
      <w:pPr>
        <w:spacing w:after="0" w:line="240" w:lineRule="exact"/>
        <w:jc w:val="both"/>
        <w:sectPr>
          <w:type w:val="continuous"/>
          <w:pgSz w:w="12240" w:h="15840"/>
          <w:pgMar w:top="380" w:bottom="280" w:left="620" w:right="600"/>
          <w:cols w:num="2" w:equalWidth="0">
            <w:col w:w="5560" w:space="40"/>
            <w:col w:w="5420"/>
          </w:cols>
        </w:sectPr>
      </w:pPr>
    </w:p>
    <w:p>
      <w:pPr>
        <w:pStyle w:val="BodyText"/>
        <w:spacing w:before="8"/>
        <w:rPr>
          <w:sz w:val="7"/>
        </w:rPr>
      </w:pPr>
      <w:r>
        <w:rPr/>
        <w:pict>
          <v:shape style="position:absolute;margin-left:77.786003pt;margin-top:219.886002pt;width:4.350pt;height:6.3pt;mso-position-horizontal-relative:page;mso-position-vertical-relative:page;z-index:251681792" coordorigin="1556,4398" coordsize="87,126" path="m1635,4412l1608,4412,1614,4414,1623,4423,1625,4429,1625,4443,1623,4448,1615,4456,1610,4460,1574,4480,1566,4487,1559,4503,1556,4513,1556,4524,1642,4524,1642,4509,1574,4509,1575,4502,1579,4497,1588,4489,1592,4486,1621,4470,1628,4465,1639,4454,1642,4445,1642,4426,1639,4417,1635,4412xm1615,4398l1601,4398,1589,4399,1579,4402,1571,4408,1565,4416,1561,4423,1559,4432,1559,4443,1575,4443,1575,4435,1577,4429,1583,4416,1590,4412,1635,4412,1626,4402,1615,4398xe" filled="true" fillcolor="#000000" stroked="false">
            <v:path arrowok="t"/>
            <v:fill type="solid"/>
            <w10:wrap type="none"/>
          </v:shape>
        </w:pict>
      </w:r>
      <w:r>
        <w:rPr/>
        <w:pict>
          <v:shape style="position:absolute;margin-left:77.723999pt;margin-top:182.686996pt;width:4.45pt;height:6.5pt;mso-position-horizontal-relative:page;mso-position-vertical-relative:page;z-index:251682816" coordorigin="1554,3654" coordsize="89,130" path="m1571,3741l1554,3741,1554,3753,1558,3763,1571,3779,1582,3783,1612,3783,1623,3779,1634,3769,1587,3769,1579,3765,1575,3759,1573,3755,1571,3749,1571,3741xm1636,3722l1605,3722,1612,3723,1623,3730,1625,3736,1625,3752,1623,3758,1618,3762,1613,3766,1606,3769,1634,3769,1639,3764,1643,3754,1643,3735,1641,3729,1636,3722xm1589,3708l1589,3722,1590,3722,1593,3722,1636,3722,1633,3718,1628,3715,1622,3713,1626,3711,1629,3709,1630,3708,1594,3708,1590,3708,1589,3708xm1634,3668l1605,3668,1610,3670,1619,3677,1621,3681,1621,3696,1618,3702,1607,3707,1603,3708,1630,3708,1636,3701,1638,3695,1638,3676,1634,3668xm1610,3654l1581,3654,1570,3660,1563,3672,1559,3678,1558,3686,1558,3695,1574,3695,1574,3688,1575,3683,1581,3672,1589,3668,1634,3668,1634,3668,1620,3657,1610,3654xe" filled="true" fillcolor="#000000" stroked="false">
            <v:path arrowok="t"/>
            <v:fill type="solid"/>
            <w10:wrap type="none"/>
          </v:shape>
        </w:pict>
      </w:r>
      <w:r>
        <w:rPr/>
        <w:pict>
          <v:shape style="position:absolute;margin-left:77.738998pt;margin-top:145.470993pt;width:4.5pt;height:6.35pt;mso-position-horizontal-relative:page;mso-position-vertical-relative:page;z-index:251683840" coordorigin="1555,2909" coordsize="90,127" path="m1626,3005l1610,3005,1610,3036,1626,3036,1626,3005xm1626,2909l1613,2909,1555,2989,1555,3005,1644,3005,1644,2991,1569,2991,1610,2934,1626,2934,1626,2909xm1626,2934l1610,2934,1610,2991,1626,2991,1626,2934xe" filled="true" fillcolor="#000000" stroked="false">
            <v:path arrowok="t"/>
            <v:fill type="solid"/>
            <w10:wrap type="none"/>
          </v:shape>
        </w:pict>
      </w:r>
      <w:r>
        <w:rPr/>
        <w:pict>
          <v:shape style="position:absolute;margin-left:77.802002pt;margin-top:108.155998pt;width:4.350pt;height:6.4pt;mso-position-horizontal-relative:page;mso-position-vertical-relative:page;z-index:251684864" coordorigin="1556,2163" coordsize="87,128" path="m1573,2255l1556,2255,1557,2267,1561,2276,1577,2287,1586,2290,1613,2290,1624,2286,1632,2277,1593,2277,1589,2276,1578,2270,1574,2264,1573,2255xm1634,2220l1606,2220,1612,2222,1623,2232,1625,2239,1625,2255,1623,2261,1614,2274,1607,2277,1632,2277,1639,2267,1643,2257,1643,2233,1639,2224,1634,2220xm1635,2163l1570,2163,1561,2231,1574,2232,1577,2228,1580,2225,1588,2221,1593,2220,1634,2220,1627,2213,1577,2213,1582,2179,1635,2179,1635,2163xm1613,2205l1595,2205,1590,2206,1582,2209,1580,2211,1577,2213,1627,2213,1623,2209,1613,2205xe" filled="true" fillcolor="#000000" stroked="false">
            <v:path arrowok="t"/>
            <v:fill type="solid"/>
            <w10:wrap type="none"/>
          </v:shape>
        </w:pict>
      </w:r>
      <w:r>
        <w:rPr/>
        <w:pict>
          <v:shape style="position:absolute;margin-left:77.858978pt;margin-top:70.830002pt;width:4.350pt;height:6.5pt;mso-position-horizontal-relative:page;mso-position-vertical-relative:page;z-index:251685888" coordorigin="1557,1417" coordsize="87,130" path="m1617,1417l1603,1417,1590,1419,1578,1424,1569,1434,1563,1448,1560,1457,1558,1466,1557,1476,1557,1491,1558,1502,1560,1515,1564,1525,1570,1533,1578,1542,1589,1546,1614,1546,1625,1542,1633,1532,1593,1532,1587,1529,1577,1518,1575,1512,1575,1495,1578,1488,1588,1479,1591,1478,1573,1478,1574,1464,1574,1463,1577,1451,1587,1434,1594,1430,1635,1430,1627,1420,1617,1417xm1637,1477l1611,1477,1618,1480,1625,1491,1627,1497,1627,1512,1625,1518,1617,1529,1610,1532,1633,1532,1640,1524,1644,1514,1644,1489,1640,1479,1637,1477xm1615,1463l1598,1463,1592,1464,1587,1466,1581,1469,1577,1473,1573,1478,1591,1478,1594,1477,1637,1477,1624,1466,1615,1463xm1635,1430l1611,1430,1617,1433,1623,1441,1624,1445,1625,1450,1641,1450,1641,1442,1638,1435,1635,1430xe" filled="true" fillcolor="#000000" stroked="false">
            <v:path arrowok="t"/>
            <v:fill type="solid"/>
            <w10:wrap type="none"/>
          </v:shape>
        </w:pict>
      </w:r>
      <w:r>
        <w:rPr/>
        <w:drawing>
          <wp:anchor distT="0" distB="0" distL="0" distR="0" allowOverlap="1" layoutInCell="1" locked="0" behindDoc="0" simplePos="0" relativeHeight="251686912">
            <wp:simplePos x="0" y="0"/>
            <wp:positionH relativeFrom="page">
              <wp:posOffset>781875</wp:posOffset>
            </wp:positionH>
            <wp:positionV relativeFrom="page">
              <wp:posOffset>1589582</wp:posOffset>
            </wp:positionV>
            <wp:extent cx="111550" cy="1266825"/>
            <wp:effectExtent l="0" t="0" r="0" b="0"/>
            <wp:wrapNone/>
            <wp:docPr id="11" name="image7.png"/>
            <wp:cNvGraphicFramePr>
              <a:graphicFrameLocks noChangeAspect="1"/>
            </wp:cNvGraphicFramePr>
            <a:graphic>
              <a:graphicData uri="http://schemas.openxmlformats.org/drawingml/2006/picture">
                <pic:pic>
                  <pic:nvPicPr>
                    <pic:cNvPr id="12" name="image7.png"/>
                    <pic:cNvPicPr/>
                  </pic:nvPicPr>
                  <pic:blipFill>
                    <a:blip r:embed="rId17" cstate="print"/>
                    <a:stretch>
                      <a:fillRect/>
                    </a:stretch>
                  </pic:blipFill>
                  <pic:spPr>
                    <a:xfrm>
                      <a:off x="0" y="0"/>
                      <a:ext cx="111550" cy="1266825"/>
                    </a:xfrm>
                    <a:prstGeom prst="rect">
                      <a:avLst/>
                    </a:prstGeom>
                  </pic:spPr>
                </pic:pic>
              </a:graphicData>
            </a:graphic>
          </wp:anchor>
        </w:drawing>
      </w:r>
    </w:p>
    <w:p>
      <w:pPr>
        <w:pStyle w:val="BodyText"/>
        <w:spacing w:line="20" w:lineRule="exact"/>
        <w:ind w:left="503"/>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spacing w:line="261" w:lineRule="auto" w:before="41"/>
        <w:ind w:left="513" w:right="5368" w:firstLine="0"/>
        <w:jc w:val="left"/>
        <w:rPr>
          <w:sz w:val="16"/>
        </w:rPr>
      </w:pPr>
      <w:r>
        <w:rPr>
          <w:position w:val="5"/>
          <w:sz w:val="9"/>
        </w:rPr>
        <w:t>3 </w:t>
      </w:r>
      <w:r>
        <w:rPr>
          <w:sz w:val="16"/>
        </w:rPr>
        <w:t>This section is based on material presented in Section 5.9. The reader is referred to that section for a more detailed analysis and literature references.</w:t>
      </w:r>
    </w:p>
    <w:p>
      <w:pPr>
        <w:spacing w:after="0" w:line="261" w:lineRule="auto"/>
        <w:jc w:val="left"/>
        <w:rPr>
          <w:sz w:val="16"/>
        </w:rPr>
        <w:sectPr>
          <w:type w:val="continuous"/>
          <w:pgSz w:w="12240" w:h="15840"/>
          <w:pgMar w:top="380" w:bottom="280" w:left="620" w:right="600"/>
        </w:sectPr>
      </w:pPr>
    </w:p>
    <w:p>
      <w:pPr>
        <w:spacing w:before="57"/>
        <w:ind w:left="117" w:right="0" w:firstLine="0"/>
        <w:jc w:val="left"/>
        <w:rPr>
          <w:sz w:val="18"/>
        </w:rPr>
      </w:pPr>
      <w:bookmarkStart w:name="8.2.4 Integrated systems" w:id="13"/>
      <w:bookmarkEnd w:id="13"/>
      <w:r>
        <w:rPr/>
      </w:r>
      <w:bookmarkStart w:name="_bookmark3" w:id="14"/>
      <w:bookmarkEnd w:id="14"/>
      <w:r>
        <w:rPr/>
      </w:r>
      <w:r>
        <w:rPr>
          <w:b/>
          <w:spacing w:val="-17"/>
          <w:w w:val="200"/>
          <w:sz w:val="18"/>
        </w:rPr>
        <w:t>t</w:t>
      </w:r>
      <w:r>
        <w:rPr>
          <w:b/>
          <w:sz w:val="18"/>
        </w:rPr>
        <w:t>able 8.2 </w:t>
      </w:r>
      <w:r>
        <w:rPr>
          <w:sz w:val="18"/>
        </w:rPr>
        <w:t>Estimates of C</w:t>
      </w:r>
      <w:r>
        <w:rPr>
          <w:spacing w:val="-1"/>
          <w:sz w:val="18"/>
        </w:rPr>
        <w:t>O</w:t>
      </w:r>
      <w:r>
        <w:rPr>
          <w:w w:val="104"/>
          <w:position w:val="-5"/>
          <w:sz w:val="10"/>
        </w:rPr>
        <w:t>2</w:t>
      </w:r>
      <w:r>
        <w:rPr>
          <w:position w:val="-5"/>
          <w:sz w:val="10"/>
        </w:rPr>
        <w:t> </w:t>
      </w:r>
      <w:r>
        <w:rPr>
          <w:spacing w:val="-5"/>
          <w:position w:val="-5"/>
          <w:sz w:val="10"/>
        </w:rPr>
        <w:t> </w:t>
      </w:r>
      <w:r>
        <w:rPr>
          <w:spacing w:val="-1"/>
          <w:sz w:val="18"/>
        </w:rPr>
        <w:t>storag</w:t>
      </w:r>
      <w:r>
        <w:rPr>
          <w:sz w:val="18"/>
        </w:rPr>
        <w:t>e</w:t>
      </w:r>
      <w:r>
        <w:rPr>
          <w:spacing w:val="-1"/>
          <w:sz w:val="18"/>
        </w:rPr>
        <w:t> </w:t>
      </w:r>
      <w:r>
        <w:rPr>
          <w:sz w:val="18"/>
        </w:rPr>
        <w:t>costs.</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9"/>
        <w:gridCol w:w="3419"/>
        <w:gridCol w:w="3419"/>
      </w:tblGrid>
      <w:tr>
        <w:trPr>
          <w:trHeight w:val="501" w:hRule="atLeast"/>
        </w:trPr>
        <w:tc>
          <w:tcPr>
            <w:tcW w:w="3419" w:type="dxa"/>
            <w:shd w:val="clear" w:color="auto" w:fill="E0EEE0"/>
          </w:tcPr>
          <w:p>
            <w:pPr>
              <w:pStyle w:val="TableParagraph"/>
              <w:spacing w:before="42"/>
              <w:ind w:left="78"/>
              <w:jc w:val="left"/>
              <w:rPr>
                <w:b/>
                <w:sz w:val="18"/>
              </w:rPr>
            </w:pPr>
            <w:r>
              <w:rPr>
                <w:b/>
                <w:sz w:val="18"/>
              </w:rPr>
              <w:t>Option</w:t>
            </w:r>
          </w:p>
        </w:tc>
        <w:tc>
          <w:tcPr>
            <w:tcW w:w="3419" w:type="dxa"/>
            <w:shd w:val="clear" w:color="auto" w:fill="E0EEE0"/>
          </w:tcPr>
          <w:p>
            <w:pPr>
              <w:pStyle w:val="TableParagraph"/>
              <w:spacing w:line="216" w:lineRule="exact" w:before="37"/>
              <w:ind w:left="797" w:right="646" w:hanging="134"/>
              <w:jc w:val="left"/>
              <w:rPr>
                <w:b/>
                <w:sz w:val="18"/>
              </w:rPr>
            </w:pPr>
            <w:r>
              <w:rPr>
                <w:b/>
                <w:sz w:val="18"/>
              </w:rPr>
              <w:t>Representative Cost Range (uS$/tonne CO</w:t>
            </w:r>
            <w:r>
              <w:rPr>
                <w:b/>
                <w:position w:val="-5"/>
                <w:sz w:val="10"/>
              </w:rPr>
              <w:t>2 </w:t>
            </w:r>
            <w:r>
              <w:rPr>
                <w:b/>
                <w:sz w:val="18"/>
              </w:rPr>
              <w:t>stored)</w:t>
            </w:r>
          </w:p>
        </w:tc>
        <w:tc>
          <w:tcPr>
            <w:tcW w:w="3419" w:type="dxa"/>
            <w:shd w:val="clear" w:color="auto" w:fill="E0EEE0"/>
          </w:tcPr>
          <w:p>
            <w:pPr>
              <w:pStyle w:val="TableParagraph"/>
              <w:spacing w:line="249" w:lineRule="auto" w:before="42"/>
              <w:ind w:left="893" w:right="646" w:hanging="230"/>
              <w:jc w:val="left"/>
              <w:rPr>
                <w:b/>
                <w:sz w:val="18"/>
              </w:rPr>
            </w:pPr>
            <w:r>
              <w:rPr>
                <w:b/>
                <w:sz w:val="18"/>
              </w:rPr>
              <w:t>Representative Cost Range (uS$/tonne C stored)</w:t>
            </w:r>
          </w:p>
        </w:tc>
      </w:tr>
      <w:tr>
        <w:trPr>
          <w:trHeight w:val="312" w:hRule="atLeast"/>
        </w:trPr>
        <w:tc>
          <w:tcPr>
            <w:tcW w:w="3419" w:type="dxa"/>
            <w:tcBorders>
              <w:bottom w:val="nil"/>
            </w:tcBorders>
            <w:shd w:val="clear" w:color="auto" w:fill="F9FCF9"/>
          </w:tcPr>
          <w:p>
            <w:pPr>
              <w:pStyle w:val="TableParagraph"/>
              <w:spacing w:before="42"/>
              <w:ind w:left="78"/>
              <w:jc w:val="left"/>
              <w:rPr>
                <w:sz w:val="10"/>
              </w:rPr>
            </w:pPr>
            <w:r>
              <w:rPr>
                <w:sz w:val="18"/>
              </w:rPr>
              <w:t>Geological - Storage</w:t>
            </w:r>
            <w:r>
              <w:rPr>
                <w:position w:val="6"/>
                <w:sz w:val="10"/>
              </w:rPr>
              <w:t>a</w:t>
            </w:r>
          </w:p>
        </w:tc>
        <w:tc>
          <w:tcPr>
            <w:tcW w:w="3419" w:type="dxa"/>
            <w:tcBorders>
              <w:bottom w:val="nil"/>
            </w:tcBorders>
            <w:shd w:val="clear" w:color="auto" w:fill="F9FCF9"/>
          </w:tcPr>
          <w:p>
            <w:pPr>
              <w:pStyle w:val="TableParagraph"/>
              <w:spacing w:before="42"/>
              <w:ind w:left="1431" w:right="1427"/>
              <w:rPr>
                <w:sz w:val="18"/>
              </w:rPr>
            </w:pPr>
            <w:r>
              <w:rPr>
                <w:sz w:val="18"/>
              </w:rPr>
              <w:t>0.5-8.0</w:t>
            </w:r>
          </w:p>
        </w:tc>
        <w:tc>
          <w:tcPr>
            <w:tcW w:w="3419" w:type="dxa"/>
            <w:tcBorders>
              <w:bottom w:val="nil"/>
            </w:tcBorders>
            <w:shd w:val="clear" w:color="auto" w:fill="F9FCF9"/>
          </w:tcPr>
          <w:p>
            <w:pPr>
              <w:pStyle w:val="TableParagraph"/>
              <w:spacing w:before="42"/>
              <w:ind w:left="1430" w:right="1427"/>
              <w:rPr>
                <w:sz w:val="18"/>
              </w:rPr>
            </w:pPr>
            <w:r>
              <w:rPr>
                <w:sz w:val="18"/>
              </w:rPr>
              <w:t>2-29</w:t>
            </w:r>
          </w:p>
        </w:tc>
      </w:tr>
      <w:tr>
        <w:trPr>
          <w:trHeight w:val="295" w:hRule="atLeast"/>
        </w:trPr>
        <w:tc>
          <w:tcPr>
            <w:tcW w:w="3419" w:type="dxa"/>
            <w:tcBorders>
              <w:top w:val="nil"/>
              <w:bottom w:val="nil"/>
            </w:tcBorders>
            <w:shd w:val="clear" w:color="auto" w:fill="F9FCF9"/>
          </w:tcPr>
          <w:p>
            <w:pPr>
              <w:pStyle w:val="TableParagraph"/>
              <w:spacing w:before="24"/>
              <w:ind w:left="78"/>
              <w:jc w:val="left"/>
              <w:rPr>
                <w:sz w:val="18"/>
              </w:rPr>
            </w:pPr>
            <w:r>
              <w:rPr>
                <w:sz w:val="18"/>
              </w:rPr>
              <w:t>Geological - Monitoring</w:t>
            </w:r>
          </w:p>
        </w:tc>
        <w:tc>
          <w:tcPr>
            <w:tcW w:w="3419" w:type="dxa"/>
            <w:tcBorders>
              <w:top w:val="nil"/>
              <w:bottom w:val="nil"/>
            </w:tcBorders>
            <w:shd w:val="clear" w:color="auto" w:fill="F9FCF9"/>
          </w:tcPr>
          <w:p>
            <w:pPr>
              <w:pStyle w:val="TableParagraph"/>
              <w:spacing w:before="24"/>
              <w:ind w:left="1431" w:right="1427"/>
              <w:rPr>
                <w:sz w:val="18"/>
              </w:rPr>
            </w:pPr>
            <w:r>
              <w:rPr>
                <w:sz w:val="18"/>
              </w:rPr>
              <w:t>0.1-0.3</w:t>
            </w:r>
          </w:p>
        </w:tc>
        <w:tc>
          <w:tcPr>
            <w:tcW w:w="3419" w:type="dxa"/>
            <w:tcBorders>
              <w:top w:val="nil"/>
              <w:bottom w:val="nil"/>
            </w:tcBorders>
            <w:shd w:val="clear" w:color="auto" w:fill="F9FCF9"/>
          </w:tcPr>
          <w:p>
            <w:pPr>
              <w:pStyle w:val="TableParagraph"/>
              <w:spacing w:before="24"/>
              <w:ind w:right="1445"/>
              <w:jc w:val="right"/>
              <w:rPr>
                <w:sz w:val="18"/>
              </w:rPr>
            </w:pPr>
            <w:r>
              <w:rPr>
                <w:sz w:val="18"/>
              </w:rPr>
              <w:t>0.4-1.1</w:t>
            </w:r>
          </w:p>
        </w:tc>
      </w:tr>
      <w:tr>
        <w:trPr>
          <w:trHeight w:val="255" w:hRule="atLeast"/>
        </w:trPr>
        <w:tc>
          <w:tcPr>
            <w:tcW w:w="3419" w:type="dxa"/>
            <w:tcBorders>
              <w:top w:val="nil"/>
              <w:bottom w:val="nil"/>
            </w:tcBorders>
            <w:shd w:val="clear" w:color="auto" w:fill="F9FCF9"/>
          </w:tcPr>
          <w:p>
            <w:pPr>
              <w:pStyle w:val="TableParagraph"/>
              <w:spacing w:before="24"/>
              <w:ind w:left="78"/>
              <w:jc w:val="left"/>
              <w:rPr>
                <w:sz w:val="10"/>
              </w:rPr>
            </w:pPr>
            <w:r>
              <w:rPr>
                <w:sz w:val="18"/>
              </w:rPr>
              <w:t>Ocean</w:t>
            </w:r>
            <w:r>
              <w:rPr>
                <w:position w:val="6"/>
                <w:sz w:val="10"/>
              </w:rPr>
              <w:t>b</w:t>
            </w:r>
          </w:p>
        </w:tc>
        <w:tc>
          <w:tcPr>
            <w:tcW w:w="3419" w:type="dxa"/>
            <w:tcBorders>
              <w:top w:val="nil"/>
              <w:bottom w:val="nil"/>
            </w:tcBorders>
            <w:shd w:val="clear" w:color="auto" w:fill="F9FCF9"/>
          </w:tcPr>
          <w:p>
            <w:pPr>
              <w:pStyle w:val="TableParagraph"/>
              <w:spacing w:before="0"/>
              <w:jc w:val="left"/>
              <w:rPr>
                <w:sz w:val="18"/>
              </w:rPr>
            </w:pPr>
          </w:p>
        </w:tc>
        <w:tc>
          <w:tcPr>
            <w:tcW w:w="3419" w:type="dxa"/>
            <w:tcBorders>
              <w:top w:val="nil"/>
              <w:bottom w:val="nil"/>
            </w:tcBorders>
            <w:shd w:val="clear" w:color="auto" w:fill="F9FCF9"/>
          </w:tcPr>
          <w:p>
            <w:pPr>
              <w:pStyle w:val="TableParagraph"/>
              <w:spacing w:before="0"/>
              <w:jc w:val="left"/>
              <w:rPr>
                <w:sz w:val="18"/>
              </w:rPr>
            </w:pPr>
          </w:p>
        </w:tc>
      </w:tr>
      <w:tr>
        <w:trPr>
          <w:trHeight w:val="215" w:hRule="atLeast"/>
        </w:trPr>
        <w:tc>
          <w:tcPr>
            <w:tcW w:w="3419" w:type="dxa"/>
            <w:tcBorders>
              <w:top w:val="nil"/>
              <w:bottom w:val="nil"/>
            </w:tcBorders>
            <w:shd w:val="clear" w:color="auto" w:fill="F9FCF9"/>
          </w:tcPr>
          <w:p>
            <w:pPr>
              <w:pStyle w:val="TableParagraph"/>
              <w:spacing w:line="192" w:lineRule="exact" w:before="0"/>
              <w:ind w:left="304"/>
              <w:jc w:val="left"/>
              <w:rPr>
                <w:sz w:val="18"/>
              </w:rPr>
            </w:pPr>
            <w:r>
              <w:rPr>
                <w:sz w:val="18"/>
              </w:rPr>
              <w:t>Pipeline</w:t>
            </w:r>
          </w:p>
        </w:tc>
        <w:tc>
          <w:tcPr>
            <w:tcW w:w="3419" w:type="dxa"/>
            <w:tcBorders>
              <w:top w:val="nil"/>
              <w:bottom w:val="nil"/>
            </w:tcBorders>
            <w:shd w:val="clear" w:color="auto" w:fill="F9FCF9"/>
          </w:tcPr>
          <w:p>
            <w:pPr>
              <w:pStyle w:val="TableParagraph"/>
              <w:spacing w:line="192" w:lineRule="exact" w:before="0"/>
              <w:ind w:left="1431" w:right="1427"/>
              <w:rPr>
                <w:sz w:val="18"/>
              </w:rPr>
            </w:pPr>
            <w:r>
              <w:rPr>
                <w:sz w:val="18"/>
              </w:rPr>
              <w:t>6-31</w:t>
            </w:r>
          </w:p>
        </w:tc>
        <w:tc>
          <w:tcPr>
            <w:tcW w:w="3419" w:type="dxa"/>
            <w:tcBorders>
              <w:top w:val="nil"/>
              <w:bottom w:val="nil"/>
            </w:tcBorders>
            <w:shd w:val="clear" w:color="auto" w:fill="F9FCF9"/>
          </w:tcPr>
          <w:p>
            <w:pPr>
              <w:pStyle w:val="TableParagraph"/>
              <w:spacing w:line="192" w:lineRule="exact" w:before="0"/>
              <w:ind w:right="1448"/>
              <w:jc w:val="right"/>
              <w:rPr>
                <w:sz w:val="18"/>
              </w:rPr>
            </w:pPr>
            <w:r>
              <w:rPr>
                <w:sz w:val="18"/>
              </w:rPr>
              <w:t>22-114</w:t>
            </w:r>
          </w:p>
        </w:tc>
      </w:tr>
      <w:tr>
        <w:trPr>
          <w:trHeight w:val="255" w:hRule="atLeast"/>
        </w:trPr>
        <w:tc>
          <w:tcPr>
            <w:tcW w:w="3419" w:type="dxa"/>
            <w:tcBorders>
              <w:top w:val="nil"/>
              <w:bottom w:val="nil"/>
            </w:tcBorders>
            <w:shd w:val="clear" w:color="auto" w:fill="F9FCF9"/>
          </w:tcPr>
          <w:p>
            <w:pPr>
              <w:pStyle w:val="TableParagraph"/>
              <w:spacing w:line="192" w:lineRule="exact" w:before="0"/>
              <w:ind w:left="304"/>
              <w:jc w:val="left"/>
              <w:rPr>
                <w:sz w:val="18"/>
              </w:rPr>
            </w:pPr>
            <w:r>
              <w:rPr>
                <w:sz w:val="18"/>
              </w:rPr>
              <w:t>Ship (Platform or Moving Ship Injection)</w:t>
            </w:r>
          </w:p>
        </w:tc>
        <w:tc>
          <w:tcPr>
            <w:tcW w:w="3419" w:type="dxa"/>
            <w:tcBorders>
              <w:top w:val="nil"/>
              <w:bottom w:val="nil"/>
            </w:tcBorders>
            <w:shd w:val="clear" w:color="auto" w:fill="F9FCF9"/>
          </w:tcPr>
          <w:p>
            <w:pPr>
              <w:pStyle w:val="TableParagraph"/>
              <w:spacing w:line="192" w:lineRule="exact" w:before="0"/>
              <w:ind w:left="1431" w:right="1427"/>
              <w:rPr>
                <w:sz w:val="18"/>
              </w:rPr>
            </w:pPr>
            <w:r>
              <w:rPr>
                <w:sz w:val="18"/>
              </w:rPr>
              <w:t>12-16</w:t>
            </w:r>
          </w:p>
        </w:tc>
        <w:tc>
          <w:tcPr>
            <w:tcW w:w="3419" w:type="dxa"/>
            <w:tcBorders>
              <w:top w:val="nil"/>
              <w:bottom w:val="nil"/>
            </w:tcBorders>
            <w:shd w:val="clear" w:color="auto" w:fill="F9FCF9"/>
          </w:tcPr>
          <w:p>
            <w:pPr>
              <w:pStyle w:val="TableParagraph"/>
              <w:spacing w:line="192" w:lineRule="exact" w:before="0"/>
              <w:ind w:right="1490"/>
              <w:jc w:val="right"/>
              <w:rPr>
                <w:sz w:val="18"/>
              </w:rPr>
            </w:pPr>
            <w:r>
              <w:rPr>
                <w:sz w:val="18"/>
              </w:rPr>
              <w:t>44-59</w:t>
            </w:r>
          </w:p>
        </w:tc>
      </w:tr>
      <w:tr>
        <w:trPr>
          <w:trHeight w:val="267" w:hRule="atLeast"/>
        </w:trPr>
        <w:tc>
          <w:tcPr>
            <w:tcW w:w="3419" w:type="dxa"/>
            <w:tcBorders>
              <w:top w:val="nil"/>
            </w:tcBorders>
            <w:shd w:val="clear" w:color="auto" w:fill="F9FCF9"/>
          </w:tcPr>
          <w:p>
            <w:pPr>
              <w:pStyle w:val="TableParagraph"/>
              <w:spacing w:before="24"/>
              <w:ind w:left="78"/>
              <w:jc w:val="left"/>
              <w:rPr>
                <w:sz w:val="10"/>
              </w:rPr>
            </w:pPr>
            <w:r>
              <w:rPr>
                <w:sz w:val="18"/>
              </w:rPr>
              <w:t>Mineral Carbonation</w:t>
            </w:r>
            <w:r>
              <w:rPr>
                <w:position w:val="6"/>
                <w:sz w:val="10"/>
              </w:rPr>
              <w:t>c</w:t>
            </w:r>
          </w:p>
        </w:tc>
        <w:tc>
          <w:tcPr>
            <w:tcW w:w="3419" w:type="dxa"/>
            <w:tcBorders>
              <w:top w:val="nil"/>
            </w:tcBorders>
            <w:shd w:val="clear" w:color="auto" w:fill="F9FCF9"/>
          </w:tcPr>
          <w:p>
            <w:pPr>
              <w:pStyle w:val="TableParagraph"/>
              <w:spacing w:before="24"/>
              <w:ind w:left="1431" w:right="1427"/>
              <w:rPr>
                <w:sz w:val="18"/>
              </w:rPr>
            </w:pPr>
            <w:r>
              <w:rPr>
                <w:sz w:val="18"/>
              </w:rPr>
              <w:t>50-100</w:t>
            </w:r>
          </w:p>
        </w:tc>
        <w:tc>
          <w:tcPr>
            <w:tcW w:w="3419" w:type="dxa"/>
            <w:tcBorders>
              <w:top w:val="nil"/>
            </w:tcBorders>
            <w:shd w:val="clear" w:color="auto" w:fill="F9FCF9"/>
          </w:tcPr>
          <w:p>
            <w:pPr>
              <w:pStyle w:val="TableParagraph"/>
              <w:spacing w:before="24"/>
              <w:ind w:right="1400"/>
              <w:jc w:val="right"/>
              <w:rPr>
                <w:sz w:val="18"/>
              </w:rPr>
            </w:pPr>
            <w:r>
              <w:rPr>
                <w:sz w:val="18"/>
              </w:rPr>
              <w:t>180-370</w:t>
            </w:r>
          </w:p>
        </w:tc>
      </w:tr>
    </w:tbl>
    <w:p>
      <w:pPr>
        <w:spacing w:before="153"/>
        <w:ind w:left="117" w:right="0" w:firstLine="0"/>
        <w:jc w:val="left"/>
        <w:rPr>
          <w:sz w:val="16"/>
        </w:rPr>
      </w:pPr>
      <w:r>
        <w:rPr>
          <w:position w:val="5"/>
          <w:sz w:val="9"/>
        </w:rPr>
        <w:t>a </w:t>
      </w:r>
      <w:r>
        <w:rPr>
          <w:sz w:val="16"/>
        </w:rPr>
        <w:t>Does not include monitoring costs.</w:t>
      </w:r>
    </w:p>
    <w:p>
      <w:pPr>
        <w:spacing w:before="8"/>
        <w:ind w:left="117" w:right="0" w:firstLine="0"/>
        <w:jc w:val="left"/>
        <w:rPr>
          <w:sz w:val="16"/>
        </w:rPr>
      </w:pPr>
      <w:r>
        <w:rPr>
          <w:position w:val="5"/>
          <w:sz w:val="9"/>
        </w:rPr>
        <w:t>b </w:t>
      </w:r>
      <w:r>
        <w:rPr>
          <w:sz w:val="16"/>
        </w:rPr>
        <w:t>Includes offshore transportation costs; range represents 100-500 km distance offshore and 3000 m depth.</w:t>
      </w:r>
    </w:p>
    <w:p>
      <w:pPr>
        <w:spacing w:before="32"/>
        <w:ind w:left="117" w:right="0" w:firstLine="0"/>
        <w:jc w:val="left"/>
        <w:rPr>
          <w:sz w:val="16"/>
        </w:rPr>
      </w:pPr>
      <w:r>
        <w:rPr>
          <w:position w:val="5"/>
          <w:sz w:val="9"/>
        </w:rPr>
        <w:t>c </w:t>
      </w:r>
      <w:r>
        <w:rPr>
          <w:sz w:val="16"/>
        </w:rPr>
        <w:t>Unlike geological and ocean storage, mineral carbonation requires significant energy inputs equivalent to approximately 40% of the power plant output.</w:t>
      </w:r>
    </w:p>
    <w:p>
      <w:pPr>
        <w:pStyle w:val="BodyText"/>
        <w:spacing w:before="1"/>
        <w:rPr>
          <w:sz w:val="16"/>
        </w:rPr>
      </w:pPr>
    </w:p>
    <w:p>
      <w:pPr>
        <w:spacing w:after="0"/>
        <w:rPr>
          <w:sz w:val="16"/>
        </w:rPr>
        <w:sectPr>
          <w:pgSz w:w="12240" w:h="15840"/>
          <w:pgMar w:header="567" w:footer="0" w:top="1160" w:bottom="280" w:left="620" w:right="600"/>
        </w:sectPr>
      </w:pPr>
    </w:p>
    <w:p>
      <w:pPr>
        <w:pStyle w:val="ListParagraph"/>
        <w:numPr>
          <w:ilvl w:val="3"/>
          <w:numId w:val="2"/>
        </w:numPr>
        <w:tabs>
          <w:tab w:pos="937" w:val="left" w:leader="none"/>
        </w:tabs>
        <w:spacing w:line="240" w:lineRule="auto" w:before="67" w:after="0"/>
        <w:ind w:left="937" w:right="0" w:hanging="820"/>
        <w:jc w:val="both"/>
        <w:rPr>
          <w:i/>
          <w:sz w:val="11"/>
        </w:rPr>
      </w:pPr>
      <w:bookmarkStart w:name="_bookmark4" w:id="15"/>
      <w:bookmarkEnd w:id="15"/>
      <w:r>
        <w:rPr/>
      </w:r>
      <w:bookmarkStart w:name="_bookmark4" w:id="16"/>
      <w:bookmarkEnd w:id="16"/>
      <w:r>
        <w:rPr>
          <w:i/>
          <w:sz w:val="20"/>
        </w:rPr>
        <w:t>Ocea</w:t>
      </w:r>
      <w:r>
        <w:rPr>
          <w:i/>
          <w:sz w:val="20"/>
        </w:rPr>
        <w:t>n</w:t>
      </w:r>
      <w:r>
        <w:rPr>
          <w:i/>
          <w:spacing w:val="-2"/>
          <w:sz w:val="20"/>
        </w:rPr>
        <w:t> </w:t>
      </w:r>
      <w:r>
        <w:rPr>
          <w:i/>
          <w:sz w:val="20"/>
        </w:rPr>
        <w:t>storage</w:t>
      </w:r>
      <w:r>
        <w:rPr>
          <w:i/>
          <w:position w:val="7"/>
          <w:sz w:val="11"/>
        </w:rPr>
        <w:t>4</w:t>
      </w:r>
    </w:p>
    <w:p>
      <w:pPr>
        <w:pStyle w:val="BodyText"/>
        <w:spacing w:line="240" w:lineRule="exact" w:before="5"/>
        <w:ind w:left="117" w:right="38"/>
        <w:jc w:val="both"/>
      </w:pPr>
      <w:r>
        <w:rPr/>
        <w:t>The cost of ocean storage is a function of the distance offshore and injection depth. Cost components include offshore transportation and injection of the CO</w:t>
      </w:r>
      <w:r>
        <w:rPr>
          <w:position w:val="-6"/>
          <w:sz w:val="11"/>
        </w:rPr>
        <w:t>2</w:t>
      </w:r>
      <w:r>
        <w:rPr/>
        <w:t>. Various schemes for ocean storage have been considered. They include:</w:t>
      </w:r>
    </w:p>
    <w:p>
      <w:pPr>
        <w:pStyle w:val="ListParagraph"/>
        <w:numPr>
          <w:ilvl w:val="0"/>
          <w:numId w:val="3"/>
        </w:numPr>
        <w:tabs>
          <w:tab w:pos="401" w:val="left" w:leader="none"/>
        </w:tabs>
        <w:spacing w:line="240" w:lineRule="exact" w:before="0" w:after="0"/>
        <w:ind w:left="401" w:right="39" w:hanging="284"/>
        <w:jc w:val="both"/>
        <w:rPr>
          <w:sz w:val="20"/>
        </w:rPr>
      </w:pPr>
      <w:r>
        <w:rPr>
          <w:sz w:val="20"/>
        </w:rPr>
        <w:t>tankers to transport low temperature (–55 to –50</w:t>
      </w:r>
      <w:r>
        <w:rPr>
          <w:position w:val="7"/>
          <w:sz w:val="11"/>
        </w:rPr>
        <w:t>o</w:t>
      </w:r>
      <w:r>
        <w:rPr>
          <w:sz w:val="20"/>
        </w:rPr>
        <w:t>C), </w:t>
      </w:r>
      <w:r>
        <w:rPr>
          <w:spacing w:val="-3"/>
          <w:sz w:val="20"/>
        </w:rPr>
        <w:t>high </w:t>
      </w:r>
      <w:r>
        <w:rPr>
          <w:sz w:val="20"/>
        </w:rPr>
        <w:t>pressure (0.6–0.7 MPa) liquid CO</w:t>
      </w:r>
      <w:r>
        <w:rPr>
          <w:position w:val="-6"/>
          <w:sz w:val="11"/>
        </w:rPr>
        <w:t>2 </w:t>
      </w:r>
      <w:r>
        <w:rPr>
          <w:sz w:val="20"/>
        </w:rPr>
        <w:t>to a platform, from where it could be released through a vertical pipe to a</w:t>
      </w:r>
      <w:r>
        <w:rPr>
          <w:spacing w:val="-34"/>
          <w:sz w:val="20"/>
        </w:rPr>
        <w:t> </w:t>
      </w:r>
      <w:r>
        <w:rPr>
          <w:sz w:val="20"/>
        </w:rPr>
        <w:t>depth of 3000 m;</w:t>
      </w:r>
    </w:p>
    <w:p>
      <w:pPr>
        <w:pStyle w:val="ListParagraph"/>
        <w:numPr>
          <w:ilvl w:val="0"/>
          <w:numId w:val="3"/>
        </w:numPr>
        <w:tabs>
          <w:tab w:pos="401" w:val="left" w:leader="none"/>
        </w:tabs>
        <w:spacing w:line="249" w:lineRule="auto" w:before="0" w:after="0"/>
        <w:ind w:left="401" w:right="38" w:hanging="284"/>
        <w:jc w:val="both"/>
        <w:rPr>
          <w:sz w:val="20"/>
        </w:rPr>
      </w:pPr>
      <w:r>
        <w:rPr/>
        <w:pict>
          <v:shape style="position:absolute;margin-left:191.655502pt;margin-top:9.011211pt;width:2.95pt;height:5.85pt;mso-position-horizontal-relative:page;mso-position-vertical-relative:paragraph;z-index:-254802944" type="#_x0000_t202" filled="false" stroked="false">
            <v:textbox inset="0,0,0,0">
              <w:txbxContent>
                <w:p>
                  <w:pPr>
                    <w:spacing w:line="111" w:lineRule="exact" w:before="0"/>
                    <w:ind w:left="0" w:right="0" w:firstLine="0"/>
                    <w:jc w:val="left"/>
                    <w:rPr>
                      <w:sz w:val="11"/>
                    </w:rPr>
                  </w:pPr>
                  <w:r>
                    <w:rPr>
                      <w:w w:val="106"/>
                      <w:sz w:val="11"/>
                    </w:rPr>
                    <w:t>2</w:t>
                  </w:r>
                </w:p>
              </w:txbxContent>
            </v:textbox>
            <w10:wrap type="none"/>
          </v:shape>
        </w:pict>
      </w:r>
      <w:r>
        <w:rPr>
          <w:sz w:val="20"/>
        </w:rPr>
        <w:t>carrier ships to transport liquid CO , with injection through a towed pipe from a moving dispenser</w:t>
      </w:r>
      <w:r>
        <w:rPr>
          <w:spacing w:val="-1"/>
          <w:sz w:val="20"/>
        </w:rPr>
        <w:t> </w:t>
      </w:r>
      <w:r>
        <w:rPr>
          <w:sz w:val="20"/>
        </w:rPr>
        <w:t>ship;</w:t>
      </w:r>
    </w:p>
    <w:p>
      <w:pPr>
        <w:pStyle w:val="BodyText"/>
        <w:spacing w:line="249" w:lineRule="auto" w:before="67"/>
        <w:ind w:left="117" w:right="530"/>
        <w:jc w:val="both"/>
      </w:pPr>
      <w:r>
        <w:rPr/>
        <w:br w:type="column"/>
      </w:r>
      <w:r>
        <w:rPr/>
        <w:t>(180–370 US$/tC). Costs and energy penalties (30–50% of  the power plant output) are dominated by the activation </w:t>
      </w:r>
      <w:r>
        <w:rPr>
          <w:spacing w:val="-6"/>
        </w:rPr>
        <w:t>of    </w:t>
      </w:r>
      <w:r>
        <w:rPr/>
        <w:t>the ore necessary to accelerate the carbonation reaction. </w:t>
      </w:r>
      <w:r>
        <w:rPr>
          <w:spacing w:val="-5"/>
        </w:rPr>
        <w:t>For </w:t>
      </w:r>
      <w:r>
        <w:rPr/>
        <w:t>mineral storage to become practical, additional research must reduce the cost of the carbonation step by a factor of three to four and eliminate a significant portion of the energy penalty </w:t>
      </w:r>
      <w:r>
        <w:rPr>
          <w:spacing w:val="-5"/>
        </w:rPr>
        <w:t>by, </w:t>
      </w:r>
      <w:r>
        <w:rPr/>
        <w:t>for example, harnessing as much as possible the heat </w:t>
      </w:r>
      <w:r>
        <w:rPr>
          <w:spacing w:val="-7"/>
        </w:rPr>
        <w:t>of </w:t>
      </w:r>
      <w:r>
        <w:rPr/>
        <w:t>carbonation.</w:t>
      </w:r>
    </w:p>
    <w:p>
      <w:pPr>
        <w:pStyle w:val="BodyText"/>
        <w:spacing w:before="5"/>
        <w:rPr>
          <w:sz w:val="21"/>
        </w:rPr>
      </w:pPr>
    </w:p>
    <w:p>
      <w:pPr>
        <w:pStyle w:val="Heading2"/>
        <w:numPr>
          <w:ilvl w:val="2"/>
          <w:numId w:val="2"/>
        </w:numPr>
        <w:tabs>
          <w:tab w:pos="825" w:val="left" w:leader="none"/>
          <w:tab w:pos="826" w:val="left" w:leader="none"/>
        </w:tabs>
        <w:spacing w:line="240" w:lineRule="auto" w:before="1" w:after="0"/>
        <w:ind w:left="826" w:right="0" w:hanging="709"/>
        <w:jc w:val="left"/>
        <w:rPr>
          <w:i/>
        </w:rPr>
      </w:pPr>
      <w:r>
        <w:rPr>
          <w:i/>
        </w:rPr>
        <w:t>Integrated</w:t>
      </w:r>
      <w:r>
        <w:rPr>
          <w:i/>
          <w:spacing w:val="-2"/>
        </w:rPr>
        <w:t> </w:t>
      </w:r>
      <w:r>
        <w:rPr>
          <w:i/>
        </w:rPr>
        <w:t>systems</w:t>
      </w:r>
    </w:p>
    <w:p>
      <w:pPr>
        <w:spacing w:after="0" w:line="240" w:lineRule="auto"/>
        <w:jc w:val="left"/>
        <w:sectPr>
          <w:type w:val="continuous"/>
          <w:pgSz w:w="12240" w:h="15840"/>
          <w:pgMar w:top="380" w:bottom="280" w:left="620" w:right="600"/>
          <w:cols w:num="2" w:equalWidth="0">
            <w:col w:w="5201" w:space="125"/>
            <w:col w:w="5694"/>
          </w:cols>
        </w:sectPr>
      </w:pPr>
    </w:p>
    <w:p>
      <w:pPr>
        <w:pStyle w:val="ListParagraph"/>
        <w:numPr>
          <w:ilvl w:val="0"/>
          <w:numId w:val="3"/>
        </w:numPr>
        <w:tabs>
          <w:tab w:pos="401" w:val="left" w:leader="none"/>
        </w:tabs>
        <w:spacing w:line="222" w:lineRule="exact" w:before="0" w:after="0"/>
        <w:ind w:left="400" w:right="0" w:hanging="284"/>
        <w:jc w:val="left"/>
        <w:rPr>
          <w:sz w:val="20"/>
        </w:rPr>
      </w:pPr>
      <w:r>
        <w:rPr/>
        <w:pict>
          <v:shape style="position:absolute;margin-left:189.881104pt;margin-top:7.881615pt;width:2.95pt;height:5.85pt;mso-position-horizontal-relative:page;mso-position-vertical-relative:paragraph;z-index:251691008" type="#_x0000_t202" filled="false" stroked="false">
            <v:textbox inset="0,0,0,0">
              <w:txbxContent>
                <w:p>
                  <w:pPr>
                    <w:spacing w:line="111" w:lineRule="exact" w:before="0"/>
                    <w:ind w:left="0" w:right="0" w:firstLine="0"/>
                    <w:jc w:val="left"/>
                    <w:rPr>
                      <w:sz w:val="11"/>
                    </w:rPr>
                  </w:pPr>
                  <w:r>
                    <w:rPr>
                      <w:w w:val="106"/>
                      <w:sz w:val="11"/>
                    </w:rPr>
                    <w:t>2</w:t>
                  </w:r>
                </w:p>
              </w:txbxContent>
            </v:textbox>
            <w10:wrap type="none"/>
          </v:shape>
        </w:pict>
      </w:r>
      <w:r>
        <w:rPr>
          <w:sz w:val="20"/>
        </w:rPr>
        <w:t>undersea pipelines to transport</w:t>
      </w:r>
      <w:r>
        <w:rPr>
          <w:spacing w:val="1"/>
          <w:sz w:val="20"/>
        </w:rPr>
        <w:t> </w:t>
      </w:r>
      <w:r>
        <w:rPr>
          <w:spacing w:val="-10"/>
          <w:sz w:val="20"/>
        </w:rPr>
        <w:t>CO</w:t>
      </w:r>
    </w:p>
    <w:p>
      <w:pPr>
        <w:pStyle w:val="BodyText"/>
        <w:spacing w:line="222" w:lineRule="exact"/>
        <w:ind w:left="67"/>
      </w:pPr>
      <w:r>
        <w:rPr/>
        <w:br w:type="column"/>
      </w:r>
      <w:r>
        <w:rPr/>
        <w:t>to an injection site.</w:t>
      </w:r>
    </w:p>
    <w:p>
      <w:pPr>
        <w:pStyle w:val="BodyText"/>
        <w:spacing w:line="249" w:lineRule="auto"/>
        <w:ind w:left="117" w:right="525"/>
      </w:pPr>
      <w:r>
        <w:rPr/>
        <w:br w:type="column"/>
      </w:r>
      <w:r>
        <w:rPr/>
        <w:t>The component costs given in this section provide a basis for the calculation of integrated system costs. However, the cost</w:t>
      </w:r>
    </w:p>
    <w:p>
      <w:pPr>
        <w:spacing w:after="0" w:line="249" w:lineRule="auto"/>
        <w:sectPr>
          <w:type w:val="continuous"/>
          <w:pgSz w:w="12240" w:h="15840"/>
          <w:pgMar w:top="380" w:bottom="280" w:left="620" w:right="600"/>
          <w:cols w:num="3" w:equalWidth="0">
            <w:col w:w="3179" w:space="40"/>
            <w:col w:w="1631" w:space="477"/>
            <w:col w:w="5693"/>
          </w:cols>
        </w:sectPr>
      </w:pPr>
    </w:p>
    <w:p>
      <w:pPr>
        <w:pStyle w:val="BodyText"/>
        <w:spacing w:line="249" w:lineRule="auto"/>
        <w:ind w:left="117" w:right="39"/>
        <w:jc w:val="both"/>
      </w:pPr>
      <w:r>
        <w:rPr>
          <w:spacing w:val="-3"/>
        </w:rPr>
        <w:t>Table</w:t>
      </w:r>
      <w:r>
        <w:rPr>
          <w:spacing w:val="-10"/>
        </w:rPr>
        <w:t> </w:t>
      </w:r>
      <w:r>
        <w:rPr/>
        <w:t>8.2</w:t>
      </w:r>
      <w:r>
        <w:rPr>
          <w:spacing w:val="-8"/>
        </w:rPr>
        <w:t> </w:t>
      </w:r>
      <w:r>
        <w:rPr/>
        <w:t>provides</w:t>
      </w:r>
      <w:r>
        <w:rPr>
          <w:spacing w:val="-10"/>
        </w:rPr>
        <w:t> </w:t>
      </w:r>
      <w:r>
        <w:rPr/>
        <w:t>a</w:t>
      </w:r>
      <w:r>
        <w:rPr>
          <w:spacing w:val="-9"/>
        </w:rPr>
        <w:t> </w:t>
      </w:r>
      <w:r>
        <w:rPr/>
        <w:t>summary</w:t>
      </w:r>
      <w:r>
        <w:rPr>
          <w:spacing w:val="-10"/>
        </w:rPr>
        <w:t> </w:t>
      </w:r>
      <w:r>
        <w:rPr/>
        <w:t>of</w:t>
      </w:r>
      <w:r>
        <w:rPr>
          <w:spacing w:val="-8"/>
        </w:rPr>
        <w:t> </w:t>
      </w:r>
      <w:r>
        <w:rPr/>
        <w:t>costs</w:t>
      </w:r>
      <w:r>
        <w:rPr>
          <w:spacing w:val="-9"/>
        </w:rPr>
        <w:t> </w:t>
      </w:r>
      <w:r>
        <w:rPr/>
        <w:t>for</w:t>
      </w:r>
      <w:r>
        <w:rPr>
          <w:spacing w:val="-8"/>
        </w:rPr>
        <w:t> </w:t>
      </w:r>
      <w:r>
        <w:rPr/>
        <w:t>transport</w:t>
      </w:r>
      <w:r>
        <w:rPr>
          <w:spacing w:val="-10"/>
        </w:rPr>
        <w:t> </w:t>
      </w:r>
      <w:r>
        <w:rPr/>
        <w:t>distances</w:t>
      </w:r>
      <w:r>
        <w:rPr>
          <w:spacing w:val="-9"/>
        </w:rPr>
        <w:t> </w:t>
      </w:r>
      <w:r>
        <w:rPr/>
        <w:t>of 100–500 km offshore and an injection depth of 3000</w:t>
      </w:r>
      <w:r>
        <w:rPr>
          <w:spacing w:val="-2"/>
        </w:rPr>
        <w:t> </w:t>
      </w:r>
      <w:r>
        <w:rPr/>
        <w:t>m.</w:t>
      </w:r>
    </w:p>
    <w:p>
      <w:pPr>
        <w:pStyle w:val="BodyText"/>
        <w:spacing w:before="11"/>
        <w:rPr>
          <w:sz w:val="19"/>
        </w:rPr>
      </w:pPr>
    </w:p>
    <w:p>
      <w:pPr>
        <w:pStyle w:val="BodyText"/>
        <w:spacing w:line="240" w:lineRule="exact"/>
        <w:ind w:left="117" w:right="38"/>
        <w:jc w:val="both"/>
      </w:pPr>
      <w:r>
        <w:rPr/>
        <w:t>Chapter 6 also discusses the option of carbonate</w:t>
      </w:r>
      <w:r>
        <w:rPr>
          <w:spacing w:val="-21"/>
        </w:rPr>
        <w:t> </w:t>
      </w:r>
      <w:r>
        <w:rPr/>
        <w:t>neutralization, where flue-gas CO</w:t>
      </w:r>
      <w:r>
        <w:rPr>
          <w:position w:val="-6"/>
          <w:sz w:val="11"/>
        </w:rPr>
        <w:t>2 </w:t>
      </w:r>
      <w:r>
        <w:rPr/>
        <w:t>is reacted with seawater and crushed limestone. The resulting mixture is then released into </w:t>
      </w:r>
      <w:r>
        <w:rPr>
          <w:spacing w:val="-5"/>
        </w:rPr>
        <w:t>the  </w:t>
      </w:r>
      <w:r>
        <w:rPr/>
        <w:t>upper ocean. The cost of this process has not been adequately addressed in the literature and therefore the possible cost </w:t>
      </w:r>
      <w:r>
        <w:rPr>
          <w:spacing w:val="-6"/>
        </w:rPr>
        <w:t>of </w:t>
      </w:r>
      <w:r>
        <w:rPr/>
        <w:t>employing this process is not addressed here.</w:t>
      </w:r>
    </w:p>
    <w:p>
      <w:pPr>
        <w:pStyle w:val="BodyText"/>
      </w:pPr>
    </w:p>
    <w:p>
      <w:pPr>
        <w:pStyle w:val="BodyText"/>
        <w:spacing w:before="2"/>
        <w:rPr>
          <w:sz w:val="22"/>
        </w:rPr>
      </w:pPr>
    </w:p>
    <w:p>
      <w:pPr>
        <w:spacing w:before="0"/>
        <w:ind w:left="117" w:right="0" w:firstLine="0"/>
        <w:jc w:val="both"/>
        <w:rPr>
          <w:i/>
          <w:sz w:val="11"/>
        </w:rPr>
      </w:pPr>
      <w:r>
        <w:rPr>
          <w:i/>
          <w:sz w:val="20"/>
        </w:rPr>
        <w:t>8.2.3.3 Storage via mineral carbonation</w:t>
      </w:r>
      <w:r>
        <w:rPr>
          <w:i/>
          <w:position w:val="7"/>
          <w:sz w:val="11"/>
        </w:rPr>
        <w:t>5</w:t>
      </w:r>
    </w:p>
    <w:p>
      <w:pPr>
        <w:pStyle w:val="BodyText"/>
        <w:spacing w:line="240" w:lineRule="exact" w:before="5"/>
        <w:ind w:left="117" w:right="38"/>
        <w:jc w:val="both"/>
      </w:pPr>
      <w:r>
        <w:rPr/>
        <w:t>Mineral carbonation is still in its R&amp;D phase, so costs are uncertain. They include conventional mining and chemical processing. Mining costs include ore extraction, crushing and grinding, mine reclamation and the disposal of tailings and carbonates. These are conventional mining operations and several studies have produced cost estimates of 10 US$/tCO</w:t>
      </w:r>
      <w:r>
        <w:rPr>
          <w:position w:val="-6"/>
          <w:sz w:val="11"/>
        </w:rPr>
        <w:t>2 </w:t>
      </w:r>
      <w:r>
        <w:rPr/>
        <w:t>(36 US$/tC) or less. Since these estimates are based on similar mature and efficient operations, this implies that there is a strong lower limit on the cost of mineral storage. Carbonation costs include chemical activation and carbonation. Translating today’s laboratory implementations into industrial practice yields rough cost estimates of about 50–100 US$/tCO</w:t>
      </w:r>
      <w:r>
        <w:rPr>
          <w:position w:val="-6"/>
          <w:sz w:val="11"/>
        </w:rPr>
        <w:t>2 </w:t>
      </w:r>
      <w:r>
        <w:rPr/>
        <w:t>stored</w:t>
      </w:r>
    </w:p>
    <w:p>
      <w:pPr>
        <w:pStyle w:val="BodyText"/>
      </w:pPr>
    </w:p>
    <w:p>
      <w:pPr>
        <w:pStyle w:val="BodyText"/>
        <w:spacing w:before="1"/>
        <w:rPr>
          <w:sz w:val="12"/>
        </w:rPr>
      </w:pPr>
      <w:r>
        <w:rPr/>
        <w:pict>
          <v:shape style="position:absolute;margin-left:36.849998pt;margin-top:9.425109pt;width:72pt;height:.1pt;mso-position-horizontal-relative:page;mso-position-vertical-relative:paragraph;z-index:-251628544;mso-wrap-distance-left:0;mso-wrap-distance-right:0" coordorigin="737,189" coordsize="1440,0" path="m737,189l2177,189e" filled="false" stroked="true" strokeweight="1pt" strokecolor="#000000">
            <v:path arrowok="t"/>
            <v:stroke dashstyle="solid"/>
            <w10:wrap type="topAndBottom"/>
          </v:shape>
        </w:pict>
      </w:r>
    </w:p>
    <w:p>
      <w:pPr>
        <w:spacing w:line="261" w:lineRule="auto" w:before="11"/>
        <w:ind w:left="117" w:right="40" w:firstLine="0"/>
        <w:jc w:val="both"/>
        <w:rPr>
          <w:sz w:val="16"/>
        </w:rPr>
      </w:pPr>
      <w:r>
        <w:rPr>
          <w:position w:val="5"/>
          <w:sz w:val="9"/>
        </w:rPr>
        <w:t>4 </w:t>
      </w:r>
      <w:r>
        <w:rPr>
          <w:sz w:val="16"/>
        </w:rPr>
        <w:t>This section is based on material presented in Section 6.9. The reader is referred to that section for a more detailed analysis and literature</w:t>
      </w:r>
      <w:r>
        <w:rPr>
          <w:spacing w:val="-6"/>
          <w:sz w:val="16"/>
        </w:rPr>
        <w:t> </w:t>
      </w:r>
      <w:r>
        <w:rPr>
          <w:sz w:val="16"/>
        </w:rPr>
        <w:t>references.</w:t>
      </w:r>
    </w:p>
    <w:p>
      <w:pPr>
        <w:spacing w:line="261" w:lineRule="auto" w:before="0"/>
        <w:ind w:left="117" w:right="40" w:firstLine="0"/>
        <w:jc w:val="both"/>
        <w:rPr>
          <w:sz w:val="16"/>
        </w:rPr>
      </w:pPr>
      <w:r>
        <w:rPr>
          <w:position w:val="5"/>
          <w:sz w:val="9"/>
        </w:rPr>
        <w:t>5 </w:t>
      </w:r>
      <w:r>
        <w:rPr>
          <w:sz w:val="16"/>
        </w:rPr>
        <w:t>This section is based on material presented in Section 7.2. The reader is referred to that section for a more detailed analysis and literature</w:t>
      </w:r>
      <w:r>
        <w:rPr>
          <w:spacing w:val="-6"/>
          <w:sz w:val="16"/>
        </w:rPr>
        <w:t> </w:t>
      </w:r>
      <w:r>
        <w:rPr>
          <w:sz w:val="16"/>
        </w:rPr>
        <w:t>references.</w:t>
      </w:r>
    </w:p>
    <w:p>
      <w:pPr>
        <w:pStyle w:val="BodyText"/>
        <w:spacing w:line="225" w:lineRule="auto" w:before="1"/>
        <w:ind w:left="117" w:right="530"/>
        <w:jc w:val="both"/>
      </w:pPr>
      <w:r>
        <w:rPr/>
        <w:br w:type="column"/>
      </w:r>
      <w:r>
        <w:rPr/>
        <w:t>of mitigating CO</w:t>
      </w:r>
      <w:r>
        <w:rPr>
          <w:position w:val="-6"/>
          <w:sz w:val="11"/>
        </w:rPr>
        <w:t>2 </w:t>
      </w:r>
      <w:r>
        <w:rPr/>
        <w:t>emissions cannot be calculated simply by summing up the component costs for capture, transport and storage in units of ‘US$/tCO</w:t>
      </w:r>
      <w:r>
        <w:rPr>
          <w:position w:val="-6"/>
          <w:sz w:val="11"/>
        </w:rPr>
        <w:t>2</w:t>
      </w:r>
      <w:r>
        <w:rPr/>
        <w:t>’. This is because the amount of</w:t>
      </w:r>
    </w:p>
    <w:p>
      <w:pPr>
        <w:pStyle w:val="BodyText"/>
        <w:spacing w:before="7"/>
        <w:rPr>
          <w:sz w:val="25"/>
        </w:rPr>
      </w:pPr>
      <w:r>
        <w:rPr/>
        <w:pict>
          <v:group style="position:absolute;margin-left:302.023987pt;margin-top:16.688677pt;width:253.3pt;height:225.65pt;mso-position-horizontal-relative:page;mso-position-vertical-relative:paragraph;z-index:-251627520;mso-wrap-distance-left:0;mso-wrap-distance-right:0" coordorigin="6040,334" coordsize="5066,4513">
            <v:line style="position:absolute" from="7733,502" to="7733,1062" stroked="true" strokeweight=".96pt" strokecolor="#000000">
              <v:stroke dashstyle="shortdot"/>
            </v:line>
            <v:line style="position:absolute" from="7733,1821" to="7733,2956" stroked="true" strokeweight=".96pt" strokecolor="#000000">
              <v:stroke dashstyle="shortdot"/>
            </v:line>
            <v:line style="position:absolute" from="8538,502" to="8538,1062" stroked="true" strokeweight=".96pt" strokecolor="#000000">
              <v:stroke dashstyle="shortdot"/>
            </v:line>
            <v:line style="position:absolute" from="8538,1821" to="8538,1921" stroked="true" strokeweight=".96pt" strokecolor="#000000">
              <v:stroke dashstyle="shortdot"/>
            </v:line>
            <v:line style="position:absolute" from="9352,502" to="9352,1062" stroked="true" strokeweight=".96pt" strokecolor="#000000">
              <v:stroke dashstyle="shortdot"/>
            </v:line>
            <v:line style="position:absolute" from="9352,1821" to="9352,2315" stroked="true" strokeweight=".96pt" strokecolor="#000000">
              <v:stroke dashstyle="shortdot"/>
            </v:line>
            <v:rect style="position:absolute;left:6938;top:1061;width:2710;height:760" filled="true" fillcolor="#f29978" stroked="false">
              <v:fill type="solid"/>
            </v:rect>
            <v:rect style="position:absolute;left:6938;top:1061;width:2710;height:760" filled="false" stroked="true" strokeweight=".96pt" strokecolor="#000000">
              <v:stroke dashstyle="solid"/>
            </v:rect>
            <v:line style="position:absolute" from="7733,3716" to="7733,4290" stroked="true" strokeweight=".96pt" strokecolor="#000000">
              <v:stroke dashstyle="shortdot"/>
            </v:line>
            <v:line style="position:absolute" from="8538,2171" to="8538,2956" stroked="true" strokeweight=".96pt" strokecolor="#000000">
              <v:stroke dashstyle="shortdot"/>
            </v:line>
            <v:line style="position:absolute" from="8538,3716" to="8538,4290" stroked="true" strokeweight=".96pt" strokecolor="#000000">
              <v:stroke dashstyle="shortdot"/>
            </v:line>
            <v:line style="position:absolute" from="9352,2566" to="9352,2956" stroked="true" strokeweight=".96pt" strokecolor="#000000">
              <v:stroke dashstyle="shortdot"/>
            </v:line>
            <v:line style="position:absolute" from="9352,3716" to="9352,4290" stroked="true" strokeweight=".96pt" strokecolor="#000000">
              <v:stroke dashstyle="shortdot"/>
            </v:line>
            <v:line style="position:absolute" from="10157,1240" to="10157,2956" stroked="true" strokeweight=".96pt" strokecolor="#000000">
              <v:stroke dashstyle="shortdot"/>
            </v:line>
            <v:line style="position:absolute" from="10157,3716" to="10157,4290" stroked="true" strokeweight=".96pt" strokecolor="#000000">
              <v:stroke dashstyle="shortdot"/>
            </v:line>
            <v:rect style="position:absolute;left:7295;top:2956;width:3086;height:760" filled="true" fillcolor="#007aab" stroked="false">
              <v:fill type="solid"/>
            </v:rect>
            <v:rect style="position:absolute;left:7183;top:2956;width:3199;height:760" filled="false" stroked="true" strokeweight=".96pt" strokecolor="#000000">
              <v:stroke dashstyle="solid"/>
            </v:rect>
            <v:rect style="position:absolute;left:6938;top:2956;width:357;height:760" filled="true" fillcolor="#f29978" stroked="false">
              <v:fill type="solid"/>
            </v:rect>
            <v:rect style="position:absolute;left:6938;top:2956;width:357;height:760" filled="false" stroked="true" strokeweight=".96pt" strokecolor="#000000">
              <v:stroke dashstyle="solid"/>
            </v:rect>
            <v:line style="position:absolute" from="10157,502" to="10157,555" stroked="true" strokeweight=".96pt" strokecolor="#000000">
              <v:stroke dashstyle="shortdot"/>
            </v:line>
            <v:rect style="position:absolute;left:6938;top:491;width:3962;height:3799" filled="false" stroked="true" strokeweight=".96pt" strokecolor="#000000">
              <v:stroke dashstyle="solid"/>
            </v:rect>
            <v:rect style="position:absolute;left:10053;top:685;width:115;height:115" filled="true" fillcolor="#f29978" stroked="false">
              <v:fill type="solid"/>
            </v:rect>
            <v:rect style="position:absolute;left:10053;top:685;width:115;height:115" filled="false" stroked="true" strokeweight=".96pt" strokecolor="#000000">
              <v:stroke dashstyle="solid"/>
            </v:rect>
            <v:rect style="position:absolute;left:10053;top:1031;width:115;height:115" filled="true" fillcolor="#007aab" stroked="false">
              <v:fill type="solid"/>
            </v:rect>
            <v:rect style="position:absolute;left:10053;top:1031;width:115;height:115" filled="false" stroked="true" strokeweight=".96pt" strokecolor="#000000">
              <v:stroke dashstyle="solid"/>
            </v:rect>
            <v:shape style="position:absolute;left:10228;top:696;width:498;height:114" type="#_x0000_t75" stroked="false">
              <v:imagedata r:id="rId18" o:title=""/>
            </v:shape>
            <v:shape style="position:absolute;left:6109;top:1296;width:774;height:336" type="#_x0000_t75" stroked="false">
              <v:imagedata r:id="rId19" o:title=""/>
            </v:shape>
            <v:shape style="position:absolute;left:6272;top:3113;width:375;height:128" type="#_x0000_t75" stroked="false">
              <v:imagedata r:id="rId20" o:title=""/>
            </v:shape>
            <v:shape style="position:absolute;left:6096;top:3321;width:295;height:126" type="#_x0000_t75" stroked="false">
              <v:imagedata r:id="rId21" o:title=""/>
            </v:shape>
            <v:shape style="position:absolute;left:6457;top:3318;width:347;height:131" type="#_x0000_t75" stroked="false">
              <v:imagedata r:id="rId22" o:title=""/>
            </v:shape>
            <v:shape style="position:absolute;left:10222;top:1025;width:615;height:146" type="#_x0000_t75" stroked="false">
              <v:imagedata r:id="rId23" o:title=""/>
            </v:shape>
            <v:shape style="position:absolute;left:7284;top:1830;width:3106;height:1126" type="#_x0000_t75" stroked="false">
              <v:imagedata r:id="rId24" o:title=""/>
            </v:shape>
            <v:shape style="position:absolute;left:7914;top:4483;width:1823;height:168" type="#_x0000_t75" stroked="false">
              <v:imagedata r:id="rId25" o:title=""/>
            </v:shape>
            <v:rect style="position:absolute;left:6050;top:343;width:5046;height:4493" filled="false" stroked="true" strokeweight="1pt" strokecolor="#000000">
              <v:stroke dashstyle="solid"/>
            </v:rect>
            <w10:wrap type="topAndBottom"/>
          </v:group>
        </w:pict>
      </w:r>
    </w:p>
    <w:p>
      <w:pPr>
        <w:spacing w:line="220" w:lineRule="exact" w:before="57"/>
        <w:ind w:left="117" w:right="530" w:firstLine="0"/>
        <w:jc w:val="both"/>
        <w:rPr>
          <w:sz w:val="18"/>
        </w:rPr>
      </w:pPr>
      <w:r>
        <w:rPr>
          <w:b/>
          <w:sz w:val="18"/>
        </w:rPr>
        <w:t>Figure 8.2 </w:t>
      </w:r>
      <w:r>
        <w:rPr>
          <w:sz w:val="18"/>
        </w:rPr>
        <w:t>CO</w:t>
      </w:r>
      <w:r>
        <w:rPr>
          <w:position w:val="-5"/>
          <w:sz w:val="10"/>
        </w:rPr>
        <w:t>2 </w:t>
      </w:r>
      <w:r>
        <w:rPr>
          <w:sz w:val="18"/>
        </w:rPr>
        <w:t>capture and storage from power plants. The increased CO</w:t>
      </w:r>
      <w:r>
        <w:rPr>
          <w:position w:val="-5"/>
          <w:sz w:val="10"/>
        </w:rPr>
        <w:t>2 </w:t>
      </w:r>
      <w:r>
        <w:rPr>
          <w:sz w:val="18"/>
        </w:rPr>
        <w:t>production resulting from loss in overall efficiency of </w:t>
      </w:r>
      <w:r>
        <w:rPr>
          <w:spacing w:val="-3"/>
          <w:sz w:val="18"/>
        </w:rPr>
        <w:t>power </w:t>
      </w:r>
      <w:r>
        <w:rPr>
          <w:sz w:val="18"/>
        </w:rPr>
        <w:t>plants due to the additional energy required for capture, transport </w:t>
      </w:r>
      <w:r>
        <w:rPr>
          <w:spacing w:val="-5"/>
          <w:sz w:val="18"/>
        </w:rPr>
        <w:t>and </w:t>
      </w:r>
      <w:r>
        <w:rPr>
          <w:sz w:val="18"/>
        </w:rPr>
        <w:t>storage, and any leakage from transport result in a larger amount of ‘CO</w:t>
      </w:r>
      <w:r>
        <w:rPr>
          <w:position w:val="-5"/>
          <w:sz w:val="10"/>
        </w:rPr>
        <w:t>2 </w:t>
      </w:r>
      <w:r>
        <w:rPr>
          <w:sz w:val="18"/>
        </w:rPr>
        <w:t>produced per unit of product’(lower bar) relative to the</w:t>
      </w:r>
      <w:r>
        <w:rPr>
          <w:spacing w:val="-31"/>
          <w:sz w:val="18"/>
        </w:rPr>
        <w:t> </w:t>
      </w:r>
      <w:r>
        <w:rPr>
          <w:sz w:val="18"/>
        </w:rPr>
        <w:t>reference plant (upper bar) without</w:t>
      </w:r>
      <w:r>
        <w:rPr>
          <w:spacing w:val="-2"/>
          <w:sz w:val="18"/>
        </w:rPr>
        <w:t> </w:t>
      </w:r>
      <w:r>
        <w:rPr>
          <w:sz w:val="18"/>
        </w:rPr>
        <w:t>capture</w:t>
      </w:r>
    </w:p>
    <w:p>
      <w:pPr>
        <w:spacing w:after="0" w:line="220" w:lineRule="exact"/>
        <w:jc w:val="both"/>
        <w:rPr>
          <w:sz w:val="18"/>
        </w:rPr>
        <w:sectPr>
          <w:type w:val="continuous"/>
          <w:pgSz w:w="12240" w:h="15840"/>
          <w:pgMar w:top="380" w:bottom="280" w:left="620" w:right="600"/>
          <w:cols w:num="2" w:equalWidth="0">
            <w:col w:w="5202" w:space="124"/>
            <w:col w:w="5694"/>
          </w:cols>
        </w:sectPr>
      </w:pPr>
    </w:p>
    <w:p>
      <w:pPr>
        <w:pStyle w:val="BodyText"/>
        <w:spacing w:before="73"/>
        <w:ind w:left="513"/>
      </w:pPr>
      <w:r>
        <w:rPr>
          <w:b/>
        </w:rPr>
        <w:t>Box 8.1 </w:t>
      </w:r>
      <w:r>
        <w:rPr/>
        <w:t>Defining avoided costs for a fossil fuel power plant</w:t>
      </w:r>
    </w:p>
    <w:p>
      <w:pPr>
        <w:pStyle w:val="BodyText"/>
        <w:spacing w:before="7"/>
        <w:rPr>
          <w:sz w:val="10"/>
        </w:rPr>
      </w:pPr>
      <w:r>
        <w:rPr/>
        <w:pict>
          <v:shape style="position:absolute;margin-left:56.976002pt;margin-top:8.309876pt;width:518.25pt;height:93.05pt;mso-position-horizontal-relative:page;mso-position-vertical-relative:paragraph;z-index:-251624448;mso-wrap-distance-left:0;mso-wrap-distance-right:0" type="#_x0000_t202" filled="false" stroked="true" strokeweight=".5pt" strokecolor="#000000">
            <v:textbox inset="0,0,0,0">
              <w:txbxContent>
                <w:p>
                  <w:pPr>
                    <w:pStyle w:val="BodyText"/>
                    <w:spacing w:line="240" w:lineRule="exact" w:before="74"/>
                    <w:ind w:left="159" w:right="162"/>
                    <w:jc w:val="both"/>
                  </w:pPr>
                  <w:r>
                    <w:rPr/>
                    <w:t>In general, the capture, transport, and storage of CO</w:t>
                  </w:r>
                  <w:r>
                    <w:rPr>
                      <w:position w:val="-6"/>
                      <w:sz w:val="11"/>
                    </w:rPr>
                    <w:t>2 </w:t>
                  </w:r>
                  <w:r>
                    <w:rPr/>
                    <w:t>require energy inputs. For a power plant, this means that amount of fuel input (and therefore CO</w:t>
                  </w:r>
                  <w:r>
                    <w:rPr>
                      <w:position w:val="-6"/>
                      <w:sz w:val="11"/>
                    </w:rPr>
                    <w:t>2 </w:t>
                  </w:r>
                  <w:r>
                    <w:rPr/>
                    <w:t>emissions) increases per unit of net power output. As a result, the amount of CO</w:t>
                  </w:r>
                  <w:r>
                    <w:rPr>
                      <w:position w:val="-6"/>
                      <w:sz w:val="11"/>
                    </w:rPr>
                    <w:t>2 </w:t>
                  </w:r>
                  <w:r>
                    <w:rPr/>
                    <w:t>produced per unit of product (e.g., a kWh of electricity) is greater for the power plant with CCS than the reference plant, as shown in</w:t>
                  </w:r>
                  <w:hyperlink w:history="true" w:anchor="_bookmark4">
                    <w:r>
                      <w:rPr/>
                      <w:t> Figure</w:t>
                    </w:r>
                    <w:r>
                      <w:rPr>
                        <w:spacing w:val="-35"/>
                      </w:rPr>
                      <w:t> </w:t>
                    </w:r>
                    <w:r>
                      <w:rPr/>
                      <w:t>8.2</w:t>
                    </w:r>
                  </w:hyperlink>
                  <w:r>
                    <w:rPr/>
                    <w:t> </w:t>
                  </w:r>
                  <w:r>
                    <w:rPr>
                      <w:spacing w:val="-7"/>
                    </w:rPr>
                    <w:t>To </w:t>
                  </w:r>
                  <w:r>
                    <w:rPr/>
                    <w:t>determine the CO</w:t>
                  </w:r>
                  <w:r>
                    <w:rPr>
                      <w:position w:val="-6"/>
                      <w:sz w:val="11"/>
                    </w:rPr>
                    <w:t>2 </w:t>
                  </w:r>
                  <w:r>
                    <w:rPr/>
                    <w:t>reductions one can attribute to CCS, one needs to compare CO</w:t>
                  </w:r>
                  <w:r>
                    <w:rPr>
                      <w:position w:val="-6"/>
                      <w:sz w:val="11"/>
                    </w:rPr>
                    <w:t>2 </w:t>
                  </w:r>
                  <w:r>
                    <w:rPr/>
                    <w:t>emissions of the plant with capture to those</w:t>
                  </w:r>
                  <w:r>
                    <w:rPr>
                      <w:spacing w:val="-2"/>
                    </w:rPr>
                    <w:t> </w:t>
                  </w:r>
                  <w:r>
                    <w:rPr/>
                    <w:t>of</w:t>
                  </w:r>
                  <w:r>
                    <w:rPr>
                      <w:spacing w:val="-2"/>
                    </w:rPr>
                    <w:t> </w:t>
                  </w:r>
                  <w:r>
                    <w:rPr/>
                    <w:t>the</w:t>
                  </w:r>
                  <w:r>
                    <w:rPr>
                      <w:spacing w:val="-2"/>
                    </w:rPr>
                    <w:t> </w:t>
                  </w:r>
                  <w:r>
                    <w:rPr/>
                    <w:t>reference</w:t>
                  </w:r>
                  <w:r>
                    <w:rPr>
                      <w:spacing w:val="-2"/>
                    </w:rPr>
                    <w:t> </w:t>
                  </w:r>
                  <w:r>
                    <w:rPr/>
                    <w:t>plant</w:t>
                  </w:r>
                  <w:r>
                    <w:rPr>
                      <w:spacing w:val="-2"/>
                    </w:rPr>
                    <w:t> </w:t>
                  </w:r>
                  <w:r>
                    <w:rPr/>
                    <w:t>without</w:t>
                  </w:r>
                  <w:r>
                    <w:rPr>
                      <w:spacing w:val="-2"/>
                    </w:rPr>
                    <w:t> </w:t>
                  </w:r>
                  <w:r>
                    <w:rPr/>
                    <w:t>capture.</w:t>
                  </w:r>
                  <w:r>
                    <w:rPr>
                      <w:spacing w:val="-6"/>
                    </w:rPr>
                    <w:t> </w:t>
                  </w:r>
                  <w:r>
                    <w:rPr/>
                    <w:t>These</w:t>
                  </w:r>
                  <w:r>
                    <w:rPr>
                      <w:spacing w:val="-2"/>
                    </w:rPr>
                    <w:t> </w:t>
                  </w:r>
                  <w:r>
                    <w:rPr/>
                    <w:t>are</w:t>
                  </w:r>
                  <w:r>
                    <w:rPr>
                      <w:spacing w:val="-2"/>
                    </w:rPr>
                    <w:t> </w:t>
                  </w:r>
                  <w:r>
                    <w:rPr/>
                    <w:t>the</w:t>
                  </w:r>
                  <w:r>
                    <w:rPr>
                      <w:spacing w:val="-2"/>
                    </w:rPr>
                    <w:t> </w:t>
                  </w:r>
                  <w:r>
                    <w:rPr/>
                    <w:t>avoided</w:t>
                  </w:r>
                  <w:r>
                    <w:rPr>
                      <w:spacing w:val="-1"/>
                    </w:rPr>
                    <w:t> </w:t>
                  </w:r>
                  <w:r>
                    <w:rPr/>
                    <w:t>emissions.</w:t>
                  </w:r>
                  <w:r>
                    <w:rPr>
                      <w:spacing w:val="-2"/>
                    </w:rPr>
                    <w:t> </w:t>
                  </w:r>
                  <w:r>
                    <w:rPr/>
                    <w:t>Unless</w:t>
                  </w:r>
                  <w:r>
                    <w:rPr>
                      <w:spacing w:val="-2"/>
                    </w:rPr>
                    <w:t> </w:t>
                  </w:r>
                  <w:r>
                    <w:rPr/>
                    <w:t>the</w:t>
                  </w:r>
                  <w:r>
                    <w:rPr>
                      <w:spacing w:val="-2"/>
                    </w:rPr>
                    <w:t> </w:t>
                  </w:r>
                  <w:r>
                    <w:rPr/>
                    <w:t>energy</w:t>
                  </w:r>
                  <w:r>
                    <w:rPr>
                      <w:spacing w:val="-2"/>
                    </w:rPr>
                    <w:t> </w:t>
                  </w:r>
                  <w:r>
                    <w:rPr/>
                    <w:t>requirements</w:t>
                  </w:r>
                  <w:r>
                    <w:rPr>
                      <w:spacing w:val="-2"/>
                    </w:rPr>
                    <w:t> </w:t>
                  </w:r>
                  <w:r>
                    <w:rPr/>
                    <w:t>for</w:t>
                  </w:r>
                  <w:r>
                    <w:rPr>
                      <w:spacing w:val="-1"/>
                    </w:rPr>
                    <w:t> </w:t>
                  </w:r>
                  <w:r>
                    <w:rPr/>
                    <w:t>capture</w:t>
                  </w:r>
                  <w:r>
                    <w:rPr>
                      <w:spacing w:val="-2"/>
                    </w:rPr>
                    <w:t> </w:t>
                  </w:r>
                  <w:r>
                    <w:rPr/>
                    <w:t>and storage are zero, the amount of CO</w:t>
                  </w:r>
                  <w:r>
                    <w:rPr>
                      <w:position w:val="-6"/>
                      <w:sz w:val="11"/>
                    </w:rPr>
                    <w:t>2 </w:t>
                  </w:r>
                  <w:r>
                    <w:rPr/>
                    <w:t>avoided is always less than the amount of CO</w:t>
                  </w:r>
                  <w:r>
                    <w:rPr>
                      <w:position w:val="-6"/>
                      <w:sz w:val="11"/>
                    </w:rPr>
                    <w:t>2 </w:t>
                  </w:r>
                  <w:r>
                    <w:rPr/>
                    <w:t>captured. The cost in US$/tonne avoided is therefore greater than the cost in US$/tonne</w:t>
                  </w:r>
                  <w:r>
                    <w:rPr>
                      <w:spacing w:val="-2"/>
                    </w:rPr>
                    <w:t> </w:t>
                  </w:r>
                  <w:r>
                    <w:rPr/>
                    <w:t>captured.</w:t>
                  </w:r>
                </w:p>
              </w:txbxContent>
            </v:textbox>
            <v:stroke dashstyle="solid"/>
            <w10:wrap type="topAndBottom"/>
          </v:shape>
        </w:pict>
      </w:r>
    </w:p>
    <w:p>
      <w:pPr>
        <w:pStyle w:val="BodyText"/>
        <w:spacing w:before="1"/>
        <w:rPr>
          <w:sz w:val="6"/>
        </w:rPr>
      </w:pPr>
    </w:p>
    <w:p>
      <w:pPr>
        <w:spacing w:after="0"/>
        <w:rPr>
          <w:sz w:val="6"/>
        </w:rPr>
        <w:sectPr>
          <w:pgSz w:w="12240" w:h="15840"/>
          <w:pgMar w:header="567" w:footer="0" w:top="1160" w:bottom="280" w:left="620" w:right="600"/>
        </w:sectPr>
      </w:pPr>
    </w:p>
    <w:p>
      <w:pPr>
        <w:pStyle w:val="BodyText"/>
        <w:spacing w:line="225" w:lineRule="auto" w:before="47"/>
        <w:ind w:left="513"/>
        <w:jc w:val="both"/>
      </w:pPr>
      <w:r>
        <w:rPr/>
        <w:t>CO</w:t>
      </w:r>
      <w:r>
        <w:rPr>
          <w:position w:val="-6"/>
          <w:sz w:val="11"/>
        </w:rPr>
        <w:t>2 </w:t>
      </w:r>
      <w:r>
        <w:rPr/>
        <w:t>captured will be different from the amount of atmospheric CO</w:t>
      </w:r>
      <w:r>
        <w:rPr>
          <w:position w:val="-6"/>
          <w:sz w:val="11"/>
        </w:rPr>
        <w:t>2 </w:t>
      </w:r>
      <w:r>
        <w:rPr/>
        <w:t>emissions ‘avoided’ during the production of a given amount of a useful product (e.g., a kilowatt-hour of electricity or a kilogram of H</w:t>
      </w:r>
      <w:r>
        <w:rPr>
          <w:position w:val="-6"/>
          <w:sz w:val="11"/>
        </w:rPr>
        <w:t>2</w:t>
      </w:r>
      <w:r>
        <w:rPr/>
        <w:t>). So any cost expressed per tonne of CO</w:t>
      </w:r>
      <w:r>
        <w:rPr>
          <w:position w:val="-6"/>
          <w:sz w:val="11"/>
        </w:rPr>
        <w:t>2 </w:t>
      </w:r>
      <w:r>
        <w:rPr/>
        <w:t>should be clearly defined in terms of its basis, e.g., either a </w:t>
      </w:r>
      <w:r>
        <w:rPr>
          <w:i/>
        </w:rPr>
        <w:t>captured </w:t>
      </w:r>
      <w:r>
        <w:rPr/>
        <w:t>basis or an </w:t>
      </w:r>
      <w:r>
        <w:rPr>
          <w:i/>
        </w:rPr>
        <w:t>avoided </w:t>
      </w:r>
      <w:r>
        <w:rPr/>
        <w:t>basis (see Box 8.1). Mitigation cost is best represented as avoided cost. Table 8.3 presents ranges for total avoided costs for CO</w:t>
      </w:r>
      <w:r>
        <w:rPr>
          <w:position w:val="-6"/>
          <w:sz w:val="11"/>
        </w:rPr>
        <w:t>2 </w:t>
      </w:r>
      <w:r>
        <w:rPr/>
        <w:t>capture, transport, and storage from four types of sources.</w:t>
      </w:r>
    </w:p>
    <w:p>
      <w:pPr>
        <w:pStyle w:val="BodyText"/>
        <w:spacing w:line="260" w:lineRule="exact" w:before="4"/>
        <w:ind w:left="797"/>
        <w:jc w:val="both"/>
      </w:pPr>
      <w:r>
        <w:rPr/>
        <w:t>The mitigation costs (US$/tCO</w:t>
      </w:r>
      <w:r>
        <w:rPr>
          <w:position w:val="-6"/>
          <w:sz w:val="11"/>
        </w:rPr>
        <w:t>2  </w:t>
      </w:r>
      <w:r>
        <w:rPr/>
        <w:t>avoided) reported in</w:t>
      </w:r>
      <w:r>
        <w:rPr>
          <w:spacing w:val="40"/>
        </w:rPr>
        <w:t> </w:t>
      </w:r>
      <w:r>
        <w:rPr>
          <w:spacing w:val="-6"/>
        </w:rPr>
        <w:t>Table</w:t>
      </w:r>
    </w:p>
    <w:p>
      <w:pPr>
        <w:pStyle w:val="BodyText"/>
        <w:spacing w:line="210" w:lineRule="exact"/>
        <w:ind w:left="513"/>
        <w:jc w:val="both"/>
      </w:pPr>
      <w:r>
        <w:rPr/>
        <w:t>8.3  are  context-specific  and  depend  very  much  on  what</w:t>
      </w:r>
      <w:r>
        <w:rPr>
          <w:spacing w:val="27"/>
        </w:rPr>
        <w:t> </w:t>
      </w:r>
      <w:r>
        <w:rPr>
          <w:spacing w:val="-6"/>
        </w:rPr>
        <w:t>is</w:t>
      </w:r>
    </w:p>
    <w:p>
      <w:pPr>
        <w:pStyle w:val="BodyText"/>
        <w:spacing w:line="249" w:lineRule="auto" w:before="10"/>
        <w:ind w:left="513"/>
        <w:jc w:val="both"/>
      </w:pPr>
      <w:r>
        <w:rPr/>
        <w:t>chosen</w:t>
      </w:r>
      <w:r>
        <w:rPr>
          <w:spacing w:val="-7"/>
        </w:rPr>
        <w:t> </w:t>
      </w:r>
      <w:r>
        <w:rPr/>
        <w:t>as</w:t>
      </w:r>
      <w:r>
        <w:rPr>
          <w:spacing w:val="-7"/>
        </w:rPr>
        <w:t> </w:t>
      </w:r>
      <w:r>
        <w:rPr/>
        <w:t>a</w:t>
      </w:r>
      <w:r>
        <w:rPr>
          <w:spacing w:val="-7"/>
        </w:rPr>
        <w:t> </w:t>
      </w:r>
      <w:r>
        <w:rPr/>
        <w:t>reference</w:t>
      </w:r>
      <w:r>
        <w:rPr>
          <w:spacing w:val="-7"/>
        </w:rPr>
        <w:t> </w:t>
      </w:r>
      <w:r>
        <w:rPr/>
        <w:t>plant.</w:t>
      </w:r>
      <w:r>
        <w:rPr>
          <w:spacing w:val="-7"/>
        </w:rPr>
        <w:t> </w:t>
      </w:r>
      <w:r>
        <w:rPr/>
        <w:t>In</w:t>
      </w:r>
      <w:r>
        <w:rPr>
          <w:spacing w:val="-10"/>
        </w:rPr>
        <w:t> </w:t>
      </w:r>
      <w:r>
        <w:rPr>
          <w:spacing w:val="-3"/>
        </w:rPr>
        <w:t>Table</w:t>
      </w:r>
      <w:r>
        <w:rPr>
          <w:spacing w:val="-7"/>
        </w:rPr>
        <w:t> </w:t>
      </w:r>
      <w:r>
        <w:rPr/>
        <w:t>8.3,</w:t>
      </w:r>
      <w:r>
        <w:rPr>
          <w:spacing w:val="-7"/>
        </w:rPr>
        <w:t> </w:t>
      </w:r>
      <w:r>
        <w:rPr/>
        <w:t>the</w:t>
      </w:r>
      <w:r>
        <w:rPr>
          <w:spacing w:val="-7"/>
        </w:rPr>
        <w:t> </w:t>
      </w:r>
      <w:r>
        <w:rPr/>
        <w:t>reference</w:t>
      </w:r>
      <w:r>
        <w:rPr>
          <w:spacing w:val="-7"/>
        </w:rPr>
        <w:t> </w:t>
      </w:r>
      <w:r>
        <w:rPr/>
        <w:t>plant</w:t>
      </w:r>
      <w:r>
        <w:rPr>
          <w:spacing w:val="-7"/>
        </w:rPr>
        <w:t> </w:t>
      </w:r>
      <w:r>
        <w:rPr/>
        <w:t>is</w:t>
      </w:r>
      <w:r>
        <w:rPr>
          <w:spacing w:val="-7"/>
        </w:rPr>
        <w:t> </w:t>
      </w:r>
      <w:r>
        <w:rPr/>
        <w:t>a power</w:t>
      </w:r>
      <w:r>
        <w:rPr>
          <w:spacing w:val="-3"/>
        </w:rPr>
        <w:t> </w:t>
      </w:r>
      <w:r>
        <w:rPr/>
        <w:t>plant</w:t>
      </w:r>
      <w:r>
        <w:rPr>
          <w:spacing w:val="-3"/>
        </w:rPr>
        <w:t> </w:t>
      </w:r>
      <w:r>
        <w:rPr/>
        <w:t>of</w:t>
      </w:r>
      <w:r>
        <w:rPr>
          <w:spacing w:val="-3"/>
        </w:rPr>
        <w:t> </w:t>
      </w:r>
      <w:r>
        <w:rPr/>
        <w:t>the</w:t>
      </w:r>
      <w:r>
        <w:rPr>
          <w:spacing w:val="-3"/>
        </w:rPr>
        <w:t> </w:t>
      </w:r>
      <w:r>
        <w:rPr/>
        <w:t>same</w:t>
      </w:r>
      <w:r>
        <w:rPr>
          <w:spacing w:val="-4"/>
        </w:rPr>
        <w:t> </w:t>
      </w:r>
      <w:r>
        <w:rPr/>
        <w:t>type</w:t>
      </w:r>
      <w:r>
        <w:rPr>
          <w:spacing w:val="-3"/>
        </w:rPr>
        <w:t> </w:t>
      </w:r>
      <w:r>
        <w:rPr/>
        <w:t>as</w:t>
      </w:r>
      <w:r>
        <w:rPr>
          <w:spacing w:val="-3"/>
        </w:rPr>
        <w:t> </w:t>
      </w:r>
      <w:r>
        <w:rPr/>
        <w:t>the</w:t>
      </w:r>
      <w:r>
        <w:rPr>
          <w:spacing w:val="-3"/>
        </w:rPr>
        <w:t> </w:t>
      </w:r>
      <w:r>
        <w:rPr/>
        <w:t>power</w:t>
      </w:r>
      <w:r>
        <w:rPr>
          <w:spacing w:val="-3"/>
        </w:rPr>
        <w:t> </w:t>
      </w:r>
      <w:r>
        <w:rPr/>
        <w:t>plant</w:t>
      </w:r>
      <w:r>
        <w:rPr>
          <w:spacing w:val="-3"/>
        </w:rPr>
        <w:t> </w:t>
      </w:r>
      <w:r>
        <w:rPr/>
        <w:t>with</w:t>
      </w:r>
      <w:r>
        <w:rPr>
          <w:spacing w:val="-4"/>
        </w:rPr>
        <w:t> </w:t>
      </w:r>
      <w:r>
        <w:rPr/>
        <w:t>CCS.</w:t>
      </w:r>
      <w:r>
        <w:rPr>
          <w:spacing w:val="-6"/>
        </w:rPr>
        <w:t> </w:t>
      </w:r>
      <w:r>
        <w:rPr/>
        <w:t>The mitigation</w:t>
      </w:r>
      <w:r>
        <w:rPr>
          <w:spacing w:val="-8"/>
        </w:rPr>
        <w:t> </w:t>
      </w:r>
      <w:r>
        <w:rPr/>
        <w:t>costs</w:t>
      </w:r>
      <w:r>
        <w:rPr>
          <w:spacing w:val="-7"/>
        </w:rPr>
        <w:t> </w:t>
      </w:r>
      <w:r>
        <w:rPr/>
        <w:t>here</w:t>
      </w:r>
      <w:r>
        <w:rPr>
          <w:spacing w:val="-7"/>
        </w:rPr>
        <w:t> </w:t>
      </w:r>
      <w:r>
        <w:rPr/>
        <w:t>therefore</w:t>
      </w:r>
      <w:r>
        <w:rPr>
          <w:spacing w:val="-7"/>
        </w:rPr>
        <w:t> </w:t>
      </w:r>
      <w:r>
        <w:rPr/>
        <w:t>represent</w:t>
      </w:r>
      <w:r>
        <w:rPr>
          <w:spacing w:val="-7"/>
        </w:rPr>
        <w:t> </w:t>
      </w:r>
      <w:r>
        <w:rPr/>
        <w:t>the</w:t>
      </w:r>
      <w:r>
        <w:rPr>
          <w:spacing w:val="-6"/>
        </w:rPr>
        <w:t> </w:t>
      </w:r>
      <w:r>
        <w:rPr/>
        <w:t>incremental</w:t>
      </w:r>
      <w:r>
        <w:rPr>
          <w:spacing w:val="-8"/>
        </w:rPr>
        <w:t> </w:t>
      </w:r>
      <w:r>
        <w:rPr/>
        <w:t>cost</w:t>
      </w:r>
      <w:r>
        <w:rPr>
          <w:spacing w:val="-7"/>
        </w:rPr>
        <w:t> </w:t>
      </w:r>
      <w:r>
        <w:rPr>
          <w:spacing w:val="-8"/>
        </w:rPr>
        <w:t>of </w:t>
      </w:r>
      <w:r>
        <w:rPr/>
        <w:t>capturing and storing CO</w:t>
      </w:r>
      <w:r>
        <w:rPr>
          <w:position w:val="-6"/>
          <w:sz w:val="11"/>
        </w:rPr>
        <w:t>2 </w:t>
      </w:r>
      <w:r>
        <w:rPr/>
        <w:t>from a particular type of</w:t>
      </w:r>
      <w:r>
        <w:rPr>
          <w:spacing w:val="-8"/>
        </w:rPr>
        <w:t> </w:t>
      </w:r>
      <w:r>
        <w:rPr/>
        <w:t>plant.</w:t>
      </w:r>
    </w:p>
    <w:p>
      <w:pPr>
        <w:pStyle w:val="BodyText"/>
        <w:spacing w:line="177" w:lineRule="auto"/>
        <w:ind w:left="797"/>
        <w:jc w:val="both"/>
        <w:rPr>
          <w:sz w:val="11"/>
        </w:rPr>
      </w:pPr>
      <w:r>
        <w:rPr/>
        <w:t>In</w:t>
      </w:r>
      <w:r>
        <w:rPr>
          <w:spacing w:val="-9"/>
        </w:rPr>
        <w:t> </w:t>
      </w:r>
      <w:r>
        <w:rPr/>
        <w:t>some</w:t>
      </w:r>
      <w:r>
        <w:rPr>
          <w:spacing w:val="-9"/>
        </w:rPr>
        <w:t> </w:t>
      </w:r>
      <w:r>
        <w:rPr/>
        <w:t>situations,</w:t>
      </w:r>
      <w:r>
        <w:rPr>
          <w:spacing w:val="-9"/>
        </w:rPr>
        <w:t> </w:t>
      </w:r>
      <w:r>
        <w:rPr/>
        <w:t>it</w:t>
      </w:r>
      <w:r>
        <w:rPr>
          <w:spacing w:val="-8"/>
        </w:rPr>
        <w:t> </w:t>
      </w:r>
      <w:r>
        <w:rPr/>
        <w:t>can</w:t>
      </w:r>
      <w:r>
        <w:rPr>
          <w:spacing w:val="-9"/>
        </w:rPr>
        <w:t> </w:t>
      </w:r>
      <w:r>
        <w:rPr/>
        <w:t>be</w:t>
      </w:r>
      <w:r>
        <w:rPr>
          <w:spacing w:val="-9"/>
        </w:rPr>
        <w:t> </w:t>
      </w:r>
      <w:r>
        <w:rPr/>
        <w:t>useful</w:t>
      </w:r>
      <w:r>
        <w:rPr>
          <w:spacing w:val="-8"/>
        </w:rPr>
        <w:t> </w:t>
      </w:r>
      <w:r>
        <w:rPr/>
        <w:t>to</w:t>
      </w:r>
      <w:r>
        <w:rPr>
          <w:spacing w:val="-9"/>
        </w:rPr>
        <w:t> </w:t>
      </w:r>
      <w:r>
        <w:rPr/>
        <w:t>calculate</w:t>
      </w:r>
      <w:r>
        <w:rPr>
          <w:spacing w:val="-9"/>
        </w:rPr>
        <w:t> </w:t>
      </w:r>
      <w:r>
        <w:rPr/>
        <w:t>a</w:t>
      </w:r>
      <w:r>
        <w:rPr>
          <w:spacing w:val="-8"/>
        </w:rPr>
        <w:t> </w:t>
      </w:r>
      <w:r>
        <w:rPr/>
        <w:t>cost</w:t>
      </w:r>
      <w:r>
        <w:rPr>
          <w:spacing w:val="-9"/>
        </w:rPr>
        <w:t> </w:t>
      </w:r>
      <w:r>
        <w:rPr/>
        <w:t>of</w:t>
      </w:r>
      <w:r>
        <w:rPr>
          <w:spacing w:val="-9"/>
        </w:rPr>
        <w:t> </w:t>
      </w:r>
      <w:r>
        <w:rPr/>
        <w:t>CO</w:t>
      </w:r>
      <w:r>
        <w:rPr>
          <w:position w:val="-6"/>
          <w:sz w:val="11"/>
        </w:rPr>
        <w:t>2</w:t>
      </w:r>
    </w:p>
    <w:p>
      <w:pPr>
        <w:pStyle w:val="BodyText"/>
        <w:spacing w:line="249" w:lineRule="auto" w:before="39"/>
        <w:ind w:left="241" w:right="132"/>
        <w:jc w:val="both"/>
      </w:pPr>
      <w:r>
        <w:rPr/>
        <w:br w:type="column"/>
      </w:r>
      <w:r>
        <w:rPr/>
        <w:t>avoided based on a reference plant that is different from </w:t>
      </w:r>
      <w:r>
        <w:rPr>
          <w:spacing w:val="-5"/>
        </w:rPr>
        <w:t>the </w:t>
      </w:r>
      <w:r>
        <w:rPr/>
        <w:t>CCS</w:t>
      </w:r>
      <w:r>
        <w:rPr>
          <w:spacing w:val="-4"/>
        </w:rPr>
        <w:t> </w:t>
      </w:r>
      <w:r>
        <w:rPr/>
        <w:t>plant</w:t>
      </w:r>
      <w:r>
        <w:rPr>
          <w:spacing w:val="-4"/>
        </w:rPr>
        <w:t> </w:t>
      </w:r>
      <w:r>
        <w:rPr/>
        <w:t>(e.g.,</w:t>
      </w:r>
      <w:r>
        <w:rPr>
          <w:spacing w:val="-3"/>
        </w:rPr>
        <w:t> </w:t>
      </w:r>
      <w:r>
        <w:rPr/>
        <w:t>a</w:t>
      </w:r>
      <w:r>
        <w:rPr>
          <w:spacing w:val="-4"/>
        </w:rPr>
        <w:t> </w:t>
      </w:r>
      <w:r>
        <w:rPr/>
        <w:t>PC</w:t>
      </w:r>
      <w:r>
        <w:rPr>
          <w:spacing w:val="-4"/>
        </w:rPr>
        <w:t> </w:t>
      </w:r>
      <w:r>
        <w:rPr/>
        <w:t>or</w:t>
      </w:r>
      <w:r>
        <w:rPr>
          <w:spacing w:val="-3"/>
        </w:rPr>
        <w:t> </w:t>
      </w:r>
      <w:r>
        <w:rPr/>
        <w:t>IGCC</w:t>
      </w:r>
      <w:r>
        <w:rPr>
          <w:spacing w:val="-4"/>
        </w:rPr>
        <w:t> </w:t>
      </w:r>
      <w:r>
        <w:rPr/>
        <w:t>plant</w:t>
      </w:r>
      <w:r>
        <w:rPr>
          <w:spacing w:val="-4"/>
        </w:rPr>
        <w:t> </w:t>
      </w:r>
      <w:r>
        <w:rPr/>
        <w:t>with</w:t>
      </w:r>
      <w:r>
        <w:rPr>
          <w:spacing w:val="-3"/>
        </w:rPr>
        <w:t> </w:t>
      </w:r>
      <w:r>
        <w:rPr/>
        <w:t>CCS</w:t>
      </w:r>
      <w:r>
        <w:rPr>
          <w:spacing w:val="-4"/>
        </w:rPr>
        <w:t> </w:t>
      </w:r>
      <w:r>
        <w:rPr/>
        <w:t>using</w:t>
      </w:r>
      <w:r>
        <w:rPr>
          <w:spacing w:val="-4"/>
        </w:rPr>
        <w:t> </w:t>
      </w:r>
      <w:r>
        <w:rPr/>
        <w:t>an</w:t>
      </w:r>
      <w:r>
        <w:rPr>
          <w:spacing w:val="-3"/>
        </w:rPr>
        <w:t> </w:t>
      </w:r>
      <w:r>
        <w:rPr/>
        <w:t>NGCC reference plant). In </w:t>
      </w:r>
      <w:hyperlink w:history="true" w:anchor="_bookmark5">
        <w:r>
          <w:rPr>
            <w:spacing w:val="-3"/>
          </w:rPr>
          <w:t>Table </w:t>
        </w:r>
        <w:r>
          <w:rPr/>
          <w:t>8.4, </w:t>
        </w:r>
      </w:hyperlink>
      <w:r>
        <w:rPr/>
        <w:t>the reference plant represents </w:t>
      </w:r>
      <w:r>
        <w:rPr>
          <w:spacing w:val="-4"/>
        </w:rPr>
        <w:t>the </w:t>
      </w:r>
      <w:r>
        <w:rPr/>
        <w:t>least-cost plant that would ‘normally’ be built at a particular location in the absence of a carbon constraint. In many regions </w:t>
      </w:r>
      <w:r>
        <w:rPr>
          <w:spacing w:val="-3"/>
        </w:rPr>
        <w:t>today, </w:t>
      </w:r>
      <w:r>
        <w:rPr/>
        <w:t>this would be either a PC plant or an NGCC</w:t>
      </w:r>
      <w:r>
        <w:rPr>
          <w:spacing w:val="-2"/>
        </w:rPr>
        <w:t> </w:t>
      </w:r>
      <w:r>
        <w:rPr/>
        <w:t>plant.</w:t>
      </w:r>
    </w:p>
    <w:p>
      <w:pPr>
        <w:pStyle w:val="BodyText"/>
        <w:spacing w:line="225" w:lineRule="auto" w:before="13"/>
        <w:ind w:left="241" w:right="133" w:firstLine="283"/>
        <w:jc w:val="both"/>
      </w:pPr>
      <w:r>
        <w:rPr/>
        <w:t>A</w:t>
      </w:r>
      <w:r>
        <w:rPr>
          <w:spacing w:val="-18"/>
        </w:rPr>
        <w:t> </w:t>
      </w:r>
      <w:r>
        <w:rPr/>
        <w:t>CO</w:t>
      </w:r>
      <w:r>
        <w:rPr>
          <w:position w:val="-6"/>
          <w:sz w:val="11"/>
        </w:rPr>
        <w:t>2</w:t>
      </w:r>
      <w:r>
        <w:rPr>
          <w:spacing w:val="16"/>
          <w:position w:val="-6"/>
          <w:sz w:val="11"/>
        </w:rPr>
        <w:t> </w:t>
      </w:r>
      <w:r>
        <w:rPr/>
        <w:t>mitigation</w:t>
      </w:r>
      <w:r>
        <w:rPr>
          <w:spacing w:val="-7"/>
        </w:rPr>
        <w:t> </w:t>
      </w:r>
      <w:r>
        <w:rPr/>
        <w:t>cost</w:t>
      </w:r>
      <w:r>
        <w:rPr>
          <w:spacing w:val="-7"/>
        </w:rPr>
        <w:t> </w:t>
      </w:r>
      <w:r>
        <w:rPr/>
        <w:t>also</w:t>
      </w:r>
      <w:r>
        <w:rPr>
          <w:spacing w:val="-6"/>
        </w:rPr>
        <w:t> </w:t>
      </w:r>
      <w:r>
        <w:rPr/>
        <w:t>can</w:t>
      </w:r>
      <w:r>
        <w:rPr>
          <w:spacing w:val="-7"/>
        </w:rPr>
        <w:t> </w:t>
      </w:r>
      <w:r>
        <w:rPr/>
        <w:t>be</w:t>
      </w:r>
      <w:r>
        <w:rPr>
          <w:spacing w:val="-7"/>
        </w:rPr>
        <w:t> </w:t>
      </w:r>
      <w:r>
        <w:rPr/>
        <w:t>defined</w:t>
      </w:r>
      <w:r>
        <w:rPr>
          <w:spacing w:val="-6"/>
        </w:rPr>
        <w:t> </w:t>
      </w:r>
      <w:r>
        <w:rPr/>
        <w:t>for</w:t>
      </w:r>
      <w:r>
        <w:rPr>
          <w:spacing w:val="-7"/>
        </w:rPr>
        <w:t> </w:t>
      </w:r>
      <w:r>
        <w:rPr/>
        <w:t>a</w:t>
      </w:r>
      <w:r>
        <w:rPr>
          <w:spacing w:val="-7"/>
        </w:rPr>
        <w:t> </w:t>
      </w:r>
      <w:r>
        <w:rPr/>
        <w:t>collection</w:t>
      </w:r>
      <w:r>
        <w:rPr>
          <w:spacing w:val="-6"/>
        </w:rPr>
        <w:t> </w:t>
      </w:r>
      <w:r>
        <w:rPr/>
        <w:t>of plants,</w:t>
      </w:r>
      <w:r>
        <w:rPr>
          <w:spacing w:val="-11"/>
        </w:rPr>
        <w:t> </w:t>
      </w:r>
      <w:r>
        <w:rPr/>
        <w:t>such</w:t>
      </w:r>
      <w:r>
        <w:rPr>
          <w:spacing w:val="-11"/>
        </w:rPr>
        <w:t> </w:t>
      </w:r>
      <w:r>
        <w:rPr/>
        <w:t>as</w:t>
      </w:r>
      <w:r>
        <w:rPr>
          <w:spacing w:val="-10"/>
        </w:rPr>
        <w:t> </w:t>
      </w:r>
      <w:r>
        <w:rPr/>
        <w:t>a</w:t>
      </w:r>
      <w:r>
        <w:rPr>
          <w:spacing w:val="-11"/>
        </w:rPr>
        <w:t> </w:t>
      </w:r>
      <w:r>
        <w:rPr/>
        <w:t>national</w:t>
      </w:r>
      <w:r>
        <w:rPr>
          <w:spacing w:val="-11"/>
        </w:rPr>
        <w:t> </w:t>
      </w:r>
      <w:r>
        <w:rPr/>
        <w:t>energy</w:t>
      </w:r>
      <w:r>
        <w:rPr>
          <w:spacing w:val="-10"/>
        </w:rPr>
        <w:t> </w:t>
      </w:r>
      <w:r>
        <w:rPr/>
        <w:t>system,</w:t>
      </w:r>
      <w:r>
        <w:rPr>
          <w:spacing w:val="-11"/>
        </w:rPr>
        <w:t> </w:t>
      </w:r>
      <w:r>
        <w:rPr/>
        <w:t>subject</w:t>
      </w:r>
      <w:r>
        <w:rPr>
          <w:spacing w:val="-11"/>
        </w:rPr>
        <w:t> </w:t>
      </w:r>
      <w:r>
        <w:rPr/>
        <w:t>to</w:t>
      </w:r>
      <w:r>
        <w:rPr>
          <w:spacing w:val="-10"/>
        </w:rPr>
        <w:t> </w:t>
      </w:r>
      <w:r>
        <w:rPr/>
        <w:t>a</w:t>
      </w:r>
      <w:r>
        <w:rPr>
          <w:spacing w:val="-11"/>
        </w:rPr>
        <w:t> </w:t>
      </w:r>
      <w:r>
        <w:rPr/>
        <w:t>given</w:t>
      </w:r>
      <w:r>
        <w:rPr>
          <w:spacing w:val="-10"/>
        </w:rPr>
        <w:t> </w:t>
      </w:r>
      <w:r>
        <w:rPr/>
        <w:t>level of</w:t>
      </w:r>
      <w:r>
        <w:rPr>
          <w:spacing w:val="34"/>
        </w:rPr>
        <w:t> </w:t>
      </w:r>
      <w:r>
        <w:rPr/>
        <w:t>CO</w:t>
      </w:r>
      <w:r>
        <w:rPr>
          <w:position w:val="-6"/>
          <w:sz w:val="11"/>
        </w:rPr>
        <w:t>2  </w:t>
      </w:r>
      <w:r>
        <w:rPr>
          <w:spacing w:val="2"/>
          <w:position w:val="-6"/>
          <w:sz w:val="11"/>
        </w:rPr>
        <w:t> </w:t>
      </w:r>
      <w:r>
        <w:rPr/>
        <w:t>abatement.</w:t>
      </w:r>
      <w:r>
        <w:rPr>
          <w:spacing w:val="34"/>
        </w:rPr>
        <w:t> </w:t>
      </w:r>
      <w:r>
        <w:rPr/>
        <w:t>In</w:t>
      </w:r>
      <w:r>
        <w:rPr>
          <w:spacing w:val="35"/>
        </w:rPr>
        <w:t> </w:t>
      </w:r>
      <w:r>
        <w:rPr/>
        <w:t>this</w:t>
      </w:r>
      <w:r>
        <w:rPr>
          <w:spacing w:val="35"/>
        </w:rPr>
        <w:t> </w:t>
      </w:r>
      <w:r>
        <w:rPr/>
        <w:t>case</w:t>
      </w:r>
      <w:r>
        <w:rPr>
          <w:spacing w:val="34"/>
        </w:rPr>
        <w:t> </w:t>
      </w:r>
      <w:r>
        <w:rPr/>
        <w:t>the</w:t>
      </w:r>
      <w:r>
        <w:rPr>
          <w:spacing w:val="35"/>
        </w:rPr>
        <w:t> </w:t>
      </w:r>
      <w:r>
        <w:rPr/>
        <w:t>plant-level</w:t>
      </w:r>
      <w:r>
        <w:rPr>
          <w:spacing w:val="35"/>
        </w:rPr>
        <w:t> </w:t>
      </w:r>
      <w:r>
        <w:rPr/>
        <w:t>product</w:t>
      </w:r>
      <w:r>
        <w:rPr>
          <w:spacing w:val="34"/>
        </w:rPr>
        <w:t> </w:t>
      </w:r>
      <w:r>
        <w:rPr>
          <w:spacing w:val="-3"/>
        </w:rPr>
        <w:t>costs</w:t>
      </w:r>
    </w:p>
    <w:p>
      <w:pPr>
        <w:pStyle w:val="BodyText"/>
        <w:spacing w:line="192" w:lineRule="exact"/>
        <w:ind w:left="241"/>
        <w:jc w:val="both"/>
      </w:pPr>
      <w:r>
        <w:rPr/>
        <w:t>presented</w:t>
      </w:r>
      <w:r>
        <w:rPr>
          <w:spacing w:val="16"/>
        </w:rPr>
        <w:t> </w:t>
      </w:r>
      <w:r>
        <w:rPr/>
        <w:t>in</w:t>
      </w:r>
      <w:r>
        <w:rPr>
          <w:spacing w:val="16"/>
        </w:rPr>
        <w:t> </w:t>
      </w:r>
      <w:r>
        <w:rPr/>
        <w:t>this</w:t>
      </w:r>
      <w:r>
        <w:rPr>
          <w:spacing w:val="16"/>
        </w:rPr>
        <w:t> </w:t>
      </w:r>
      <w:r>
        <w:rPr/>
        <w:t>section</w:t>
      </w:r>
      <w:r>
        <w:rPr>
          <w:spacing w:val="16"/>
        </w:rPr>
        <w:t> </w:t>
      </w:r>
      <w:r>
        <w:rPr/>
        <w:t>would</w:t>
      </w:r>
      <w:r>
        <w:rPr>
          <w:spacing w:val="16"/>
        </w:rPr>
        <w:t> </w:t>
      </w:r>
      <w:r>
        <w:rPr/>
        <w:t>be</w:t>
      </w:r>
      <w:r>
        <w:rPr>
          <w:spacing w:val="16"/>
        </w:rPr>
        <w:t> </w:t>
      </w:r>
      <w:r>
        <w:rPr/>
        <w:t>used</w:t>
      </w:r>
      <w:r>
        <w:rPr>
          <w:spacing w:val="16"/>
        </w:rPr>
        <w:t> </w:t>
      </w:r>
      <w:r>
        <w:rPr/>
        <w:t>as</w:t>
      </w:r>
      <w:r>
        <w:rPr>
          <w:spacing w:val="16"/>
        </w:rPr>
        <w:t> </w:t>
      </w:r>
      <w:r>
        <w:rPr/>
        <w:t>the</w:t>
      </w:r>
      <w:r>
        <w:rPr>
          <w:spacing w:val="16"/>
        </w:rPr>
        <w:t> </w:t>
      </w:r>
      <w:r>
        <w:rPr/>
        <w:t>basic</w:t>
      </w:r>
      <w:r>
        <w:rPr>
          <w:spacing w:val="16"/>
        </w:rPr>
        <w:t> </w:t>
      </w:r>
      <w:r>
        <w:rPr/>
        <w:t>inputs</w:t>
      </w:r>
      <w:r>
        <w:rPr>
          <w:spacing w:val="17"/>
        </w:rPr>
        <w:t> </w:t>
      </w:r>
      <w:r>
        <w:rPr/>
        <w:t>to</w:t>
      </w:r>
    </w:p>
    <w:p>
      <w:pPr>
        <w:pStyle w:val="BodyText"/>
        <w:spacing w:line="240" w:lineRule="exact" w:before="5"/>
        <w:ind w:left="241" w:right="132"/>
        <w:jc w:val="both"/>
      </w:pPr>
      <w:r>
        <w:rPr/>
        <w:t>energy-economic</w:t>
      </w:r>
      <w:r>
        <w:rPr>
          <w:spacing w:val="-22"/>
        </w:rPr>
        <w:t> </w:t>
      </w:r>
      <w:r>
        <w:rPr/>
        <w:t>models</w:t>
      </w:r>
      <w:r>
        <w:rPr>
          <w:spacing w:val="-20"/>
        </w:rPr>
        <w:t> </w:t>
      </w:r>
      <w:r>
        <w:rPr/>
        <w:t>that</w:t>
      </w:r>
      <w:r>
        <w:rPr>
          <w:spacing w:val="-21"/>
        </w:rPr>
        <w:t> </w:t>
      </w:r>
      <w:r>
        <w:rPr/>
        <w:t>are</w:t>
      </w:r>
      <w:r>
        <w:rPr>
          <w:spacing w:val="-20"/>
        </w:rPr>
        <w:t> </w:t>
      </w:r>
      <w:r>
        <w:rPr/>
        <w:t>widely</w:t>
      </w:r>
      <w:r>
        <w:rPr>
          <w:spacing w:val="-21"/>
        </w:rPr>
        <w:t> </w:t>
      </w:r>
      <w:r>
        <w:rPr/>
        <w:t>used</w:t>
      </w:r>
      <w:r>
        <w:rPr>
          <w:spacing w:val="-20"/>
        </w:rPr>
        <w:t> </w:t>
      </w:r>
      <w:r>
        <w:rPr/>
        <w:t>for</w:t>
      </w:r>
      <w:r>
        <w:rPr>
          <w:spacing w:val="-20"/>
        </w:rPr>
        <w:t> </w:t>
      </w:r>
      <w:r>
        <w:rPr/>
        <w:t>policy</w:t>
      </w:r>
      <w:r>
        <w:rPr>
          <w:spacing w:val="-21"/>
        </w:rPr>
        <w:t> </w:t>
      </w:r>
      <w:r>
        <w:rPr/>
        <w:t>analysis and for the quantification of overall mitigation strategies and costs for CO</w:t>
      </w:r>
      <w:r>
        <w:rPr>
          <w:position w:val="-6"/>
          <w:sz w:val="11"/>
        </w:rPr>
        <w:t>2 </w:t>
      </w:r>
      <w:r>
        <w:rPr/>
        <w:t>abatement. Section 8.3 discusses the nature of these models and presents illustrative model results, including the cost of CCS, its economic potential, and its relationship to other mitigation options.</w:t>
      </w:r>
    </w:p>
    <w:p>
      <w:pPr>
        <w:spacing w:after="0" w:line="240" w:lineRule="exact"/>
        <w:jc w:val="both"/>
        <w:sectPr>
          <w:type w:val="continuous"/>
          <w:pgSz w:w="12240" w:h="15840"/>
          <w:pgMar w:top="380" w:bottom="280" w:left="620" w:right="600"/>
          <w:cols w:num="2" w:equalWidth="0">
            <w:col w:w="5559" w:space="40"/>
            <w:col w:w="5421"/>
          </w:cols>
        </w:sectPr>
      </w:pPr>
    </w:p>
    <w:p>
      <w:pPr>
        <w:pStyle w:val="BodyText"/>
        <w:spacing w:before="8"/>
        <w:rPr>
          <w:sz w:val="11"/>
        </w:rPr>
      </w:pPr>
    </w:p>
    <w:p>
      <w:pPr>
        <w:spacing w:before="68"/>
        <w:ind w:left="513" w:right="0" w:firstLine="0"/>
        <w:jc w:val="left"/>
        <w:rPr>
          <w:sz w:val="18"/>
        </w:rPr>
      </w:pPr>
      <w:r>
        <w:rPr>
          <w:b/>
          <w:spacing w:val="-17"/>
          <w:w w:val="200"/>
          <w:sz w:val="18"/>
        </w:rPr>
        <w:t>t</w:t>
      </w:r>
      <w:r>
        <w:rPr>
          <w:b/>
          <w:sz w:val="18"/>
        </w:rPr>
        <w:t>able 8.3a </w:t>
      </w:r>
      <w:r>
        <w:rPr>
          <w:sz w:val="18"/>
        </w:rPr>
        <w:t>Range of total costs for C</w:t>
      </w:r>
      <w:r>
        <w:rPr>
          <w:spacing w:val="-1"/>
          <w:sz w:val="18"/>
        </w:rPr>
        <w:t>O</w:t>
      </w:r>
      <w:r>
        <w:rPr>
          <w:w w:val="104"/>
          <w:position w:val="-5"/>
          <w:sz w:val="10"/>
        </w:rPr>
        <w:t>2</w:t>
      </w:r>
      <w:r>
        <w:rPr>
          <w:position w:val="-5"/>
          <w:sz w:val="10"/>
        </w:rPr>
        <w:t> </w:t>
      </w:r>
      <w:r>
        <w:rPr>
          <w:spacing w:val="-5"/>
          <w:position w:val="-5"/>
          <w:sz w:val="10"/>
        </w:rPr>
        <w:t> </w:t>
      </w:r>
      <w:r>
        <w:rPr>
          <w:sz w:val="18"/>
        </w:rPr>
        <w:t>capture, transport, and geological </w:t>
      </w:r>
      <w:r>
        <w:rPr>
          <w:spacing w:val="-1"/>
          <w:sz w:val="18"/>
        </w:rPr>
        <w:t>storag</w:t>
      </w:r>
      <w:r>
        <w:rPr>
          <w:sz w:val="18"/>
        </w:rPr>
        <w:t>e</w:t>
      </w:r>
      <w:r>
        <w:rPr>
          <w:spacing w:val="-1"/>
          <w:sz w:val="18"/>
        </w:rPr>
        <w:t> </w:t>
      </w:r>
      <w:r>
        <w:rPr>
          <w:sz w:val="18"/>
        </w:rPr>
        <w:t>based on current technology for new power plants.</w:t>
      </w:r>
    </w:p>
    <w:tbl>
      <w:tblPr>
        <w:tblW w:w="0" w:type="auto"/>
        <w:jc w:val="left"/>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7"/>
        <w:gridCol w:w="1630"/>
        <w:gridCol w:w="1899"/>
        <w:gridCol w:w="2313"/>
      </w:tblGrid>
      <w:tr>
        <w:trPr>
          <w:trHeight w:val="461" w:hRule="atLeast"/>
        </w:trPr>
        <w:tc>
          <w:tcPr>
            <w:tcW w:w="4507" w:type="dxa"/>
            <w:shd w:val="clear" w:color="auto" w:fill="E0EEE0"/>
          </w:tcPr>
          <w:p>
            <w:pPr>
              <w:pStyle w:val="TableParagraph"/>
              <w:spacing w:before="0"/>
              <w:jc w:val="left"/>
              <w:rPr>
                <w:sz w:val="18"/>
              </w:rPr>
            </w:pPr>
          </w:p>
        </w:tc>
        <w:tc>
          <w:tcPr>
            <w:tcW w:w="1630" w:type="dxa"/>
            <w:shd w:val="clear" w:color="auto" w:fill="E0EEE0"/>
          </w:tcPr>
          <w:p>
            <w:pPr>
              <w:pStyle w:val="TableParagraph"/>
              <w:spacing w:line="249" w:lineRule="auto" w:before="45"/>
              <w:ind w:left="392" w:right="245" w:hanging="126"/>
              <w:jc w:val="left"/>
              <w:rPr>
                <w:b/>
                <w:sz w:val="16"/>
              </w:rPr>
            </w:pPr>
            <w:r>
              <w:rPr>
                <w:b/>
                <w:sz w:val="16"/>
              </w:rPr>
              <w:t>Pulverized Coal Power Plant</w:t>
            </w:r>
          </w:p>
        </w:tc>
        <w:tc>
          <w:tcPr>
            <w:tcW w:w="1899" w:type="dxa"/>
            <w:shd w:val="clear" w:color="auto" w:fill="E0EEE0"/>
          </w:tcPr>
          <w:p>
            <w:pPr>
              <w:pStyle w:val="TableParagraph"/>
              <w:spacing w:line="249" w:lineRule="auto" w:before="45"/>
              <w:ind w:left="314" w:right="130" w:hanging="167"/>
              <w:jc w:val="left"/>
              <w:rPr>
                <w:b/>
                <w:sz w:val="16"/>
              </w:rPr>
            </w:pPr>
            <w:r>
              <w:rPr>
                <w:b/>
                <w:sz w:val="16"/>
              </w:rPr>
              <w:t>Natural Gas Combined Cycle Power Plant</w:t>
            </w:r>
          </w:p>
        </w:tc>
        <w:tc>
          <w:tcPr>
            <w:tcW w:w="2313" w:type="dxa"/>
            <w:shd w:val="clear" w:color="auto" w:fill="E0EEE0"/>
          </w:tcPr>
          <w:p>
            <w:pPr>
              <w:pStyle w:val="TableParagraph"/>
              <w:spacing w:line="249" w:lineRule="auto" w:before="45"/>
              <w:ind w:left="143" w:right="126" w:firstLine="33"/>
              <w:jc w:val="left"/>
              <w:rPr>
                <w:b/>
                <w:sz w:val="16"/>
              </w:rPr>
            </w:pPr>
            <w:r>
              <w:rPr>
                <w:b/>
                <w:sz w:val="16"/>
              </w:rPr>
              <w:t>integrated Coal Gasification Combined Cycle Power Plant</w:t>
            </w:r>
          </w:p>
        </w:tc>
      </w:tr>
      <w:tr>
        <w:trPr>
          <w:trHeight w:val="333" w:hRule="atLeast"/>
        </w:trPr>
        <w:tc>
          <w:tcPr>
            <w:tcW w:w="4507" w:type="dxa"/>
            <w:shd w:val="clear" w:color="auto" w:fill="F9FCF9"/>
          </w:tcPr>
          <w:p>
            <w:pPr>
              <w:pStyle w:val="TableParagraph"/>
              <w:spacing w:before="42"/>
              <w:ind w:left="77"/>
              <w:jc w:val="left"/>
              <w:rPr>
                <w:sz w:val="18"/>
              </w:rPr>
            </w:pPr>
            <w:r>
              <w:rPr>
                <w:sz w:val="18"/>
              </w:rPr>
              <w:t>Cost of electricity without CCS (US$ MWh</w:t>
            </w:r>
            <w:r>
              <w:rPr>
                <w:position w:val="6"/>
                <w:sz w:val="10"/>
              </w:rPr>
              <w:t>-1</w:t>
            </w:r>
            <w:r>
              <w:rPr>
                <w:sz w:val="18"/>
              </w:rPr>
              <w:t>)</w:t>
            </w:r>
          </w:p>
        </w:tc>
        <w:tc>
          <w:tcPr>
            <w:tcW w:w="1630" w:type="dxa"/>
            <w:shd w:val="clear" w:color="auto" w:fill="F9FCF9"/>
          </w:tcPr>
          <w:p>
            <w:pPr>
              <w:pStyle w:val="TableParagraph"/>
              <w:spacing w:before="42"/>
              <w:ind w:left="493" w:right="487"/>
              <w:rPr>
                <w:sz w:val="18"/>
              </w:rPr>
            </w:pPr>
            <w:r>
              <w:rPr>
                <w:sz w:val="18"/>
              </w:rPr>
              <w:t>43-52</w:t>
            </w:r>
          </w:p>
        </w:tc>
        <w:tc>
          <w:tcPr>
            <w:tcW w:w="1899" w:type="dxa"/>
            <w:shd w:val="clear" w:color="auto" w:fill="F9FCF9"/>
          </w:tcPr>
          <w:p>
            <w:pPr>
              <w:pStyle w:val="TableParagraph"/>
              <w:spacing w:before="42"/>
              <w:ind w:left="627" w:right="621"/>
              <w:rPr>
                <w:sz w:val="18"/>
              </w:rPr>
            </w:pPr>
            <w:r>
              <w:rPr>
                <w:sz w:val="18"/>
              </w:rPr>
              <w:t>31-50</w:t>
            </w:r>
          </w:p>
        </w:tc>
        <w:tc>
          <w:tcPr>
            <w:tcW w:w="2313" w:type="dxa"/>
            <w:shd w:val="clear" w:color="auto" w:fill="F9FCF9"/>
          </w:tcPr>
          <w:p>
            <w:pPr>
              <w:pStyle w:val="TableParagraph"/>
              <w:spacing w:before="42"/>
              <w:ind w:left="789" w:right="783"/>
              <w:rPr>
                <w:sz w:val="18"/>
              </w:rPr>
            </w:pPr>
            <w:r>
              <w:rPr>
                <w:sz w:val="18"/>
              </w:rPr>
              <w:t>41-61</w:t>
            </w:r>
          </w:p>
        </w:tc>
      </w:tr>
      <w:tr>
        <w:trPr>
          <w:trHeight w:val="285" w:hRule="atLeast"/>
        </w:trPr>
        <w:tc>
          <w:tcPr>
            <w:tcW w:w="4507" w:type="dxa"/>
            <w:shd w:val="clear" w:color="auto" w:fill="F9FCF9"/>
          </w:tcPr>
          <w:p>
            <w:pPr>
              <w:pStyle w:val="TableParagraph"/>
              <w:spacing w:before="42"/>
              <w:ind w:left="77"/>
              <w:jc w:val="left"/>
              <w:rPr>
                <w:b/>
                <w:sz w:val="18"/>
              </w:rPr>
            </w:pPr>
            <w:r>
              <w:rPr>
                <w:b/>
                <w:sz w:val="18"/>
              </w:rPr>
              <w:t>Power plant with capture</w:t>
            </w:r>
          </w:p>
        </w:tc>
        <w:tc>
          <w:tcPr>
            <w:tcW w:w="1630" w:type="dxa"/>
            <w:shd w:val="clear" w:color="auto" w:fill="F9FCF9"/>
          </w:tcPr>
          <w:p>
            <w:pPr>
              <w:pStyle w:val="TableParagraph"/>
              <w:spacing w:before="0"/>
              <w:jc w:val="left"/>
              <w:rPr>
                <w:sz w:val="18"/>
              </w:rPr>
            </w:pPr>
          </w:p>
        </w:tc>
        <w:tc>
          <w:tcPr>
            <w:tcW w:w="1899" w:type="dxa"/>
            <w:shd w:val="clear" w:color="auto" w:fill="F9FCF9"/>
          </w:tcPr>
          <w:p>
            <w:pPr>
              <w:pStyle w:val="TableParagraph"/>
              <w:spacing w:before="0"/>
              <w:jc w:val="left"/>
              <w:rPr>
                <w:sz w:val="18"/>
              </w:rPr>
            </w:pPr>
          </w:p>
        </w:tc>
        <w:tc>
          <w:tcPr>
            <w:tcW w:w="2313" w:type="dxa"/>
            <w:shd w:val="clear" w:color="auto" w:fill="F9FCF9"/>
          </w:tcPr>
          <w:p>
            <w:pPr>
              <w:pStyle w:val="TableParagraph"/>
              <w:spacing w:before="0"/>
              <w:jc w:val="left"/>
              <w:rPr>
                <w:sz w:val="18"/>
              </w:rPr>
            </w:pPr>
          </w:p>
        </w:tc>
      </w:tr>
      <w:tr>
        <w:trPr>
          <w:trHeight w:val="1170" w:hRule="atLeast"/>
        </w:trPr>
        <w:tc>
          <w:tcPr>
            <w:tcW w:w="4507" w:type="dxa"/>
            <w:shd w:val="clear" w:color="auto" w:fill="F9FCF9"/>
          </w:tcPr>
          <w:p>
            <w:pPr>
              <w:pStyle w:val="TableParagraph"/>
              <w:spacing w:before="42"/>
              <w:ind w:left="77"/>
              <w:jc w:val="left"/>
              <w:rPr>
                <w:sz w:val="18"/>
              </w:rPr>
            </w:pPr>
            <w:r>
              <w:rPr>
                <w:sz w:val="18"/>
              </w:rPr>
              <w:t>Increased Fuel Requirement (%)</w:t>
            </w:r>
          </w:p>
          <w:p>
            <w:pPr>
              <w:pStyle w:val="TableParagraph"/>
              <w:spacing w:line="50" w:lineRule="exact" w:before="102"/>
              <w:ind w:left="1739" w:right="2529"/>
              <w:rPr>
                <w:sz w:val="10"/>
              </w:rPr>
            </w:pPr>
            <w:r>
              <w:rPr>
                <w:w w:val="105"/>
                <w:sz w:val="10"/>
              </w:rPr>
              <w:t>-1</w:t>
            </w:r>
          </w:p>
          <w:p>
            <w:pPr>
              <w:pStyle w:val="TableParagraph"/>
              <w:spacing w:line="146" w:lineRule="auto" w:before="0"/>
              <w:ind w:left="77"/>
              <w:jc w:val="left"/>
              <w:rPr>
                <w:sz w:val="18"/>
              </w:rPr>
            </w:pPr>
            <w:r>
              <w:rPr>
                <w:sz w:val="18"/>
              </w:rPr>
              <w:t>CO</w:t>
            </w:r>
            <w:r>
              <w:rPr>
                <w:position w:val="-5"/>
                <w:sz w:val="10"/>
              </w:rPr>
              <w:t>2 </w:t>
            </w:r>
            <w:r>
              <w:rPr>
                <w:sz w:val="18"/>
              </w:rPr>
              <w:t>captured (kg MWh )</w:t>
            </w:r>
          </w:p>
          <w:p>
            <w:pPr>
              <w:pStyle w:val="TableParagraph"/>
              <w:spacing w:line="50" w:lineRule="exact" w:before="76"/>
              <w:ind w:left="1689" w:right="2579"/>
              <w:rPr>
                <w:sz w:val="10"/>
              </w:rPr>
            </w:pPr>
            <w:r>
              <w:rPr>
                <w:w w:val="105"/>
                <w:sz w:val="10"/>
              </w:rPr>
              <w:t>-1</w:t>
            </w:r>
          </w:p>
          <w:p>
            <w:pPr>
              <w:pStyle w:val="TableParagraph"/>
              <w:spacing w:line="146" w:lineRule="auto" w:before="0"/>
              <w:ind w:left="77"/>
              <w:jc w:val="left"/>
              <w:rPr>
                <w:sz w:val="18"/>
              </w:rPr>
            </w:pPr>
            <w:r>
              <w:rPr>
                <w:sz w:val="18"/>
              </w:rPr>
              <w:t>CO</w:t>
            </w:r>
            <w:r>
              <w:rPr>
                <w:position w:val="-5"/>
                <w:sz w:val="10"/>
              </w:rPr>
              <w:t>2 </w:t>
            </w:r>
            <w:r>
              <w:rPr>
                <w:sz w:val="18"/>
              </w:rPr>
              <w:t>avoided (kg MWh )</w:t>
            </w:r>
          </w:p>
          <w:p>
            <w:pPr>
              <w:pStyle w:val="TableParagraph"/>
              <w:spacing w:line="223" w:lineRule="exact" w:before="62"/>
              <w:ind w:left="77"/>
              <w:jc w:val="left"/>
              <w:rPr>
                <w:sz w:val="18"/>
              </w:rPr>
            </w:pPr>
            <w:r>
              <w:rPr>
                <w:sz w:val="18"/>
              </w:rPr>
              <w:t>% CO</w:t>
            </w:r>
            <w:r>
              <w:rPr>
                <w:position w:val="-5"/>
                <w:sz w:val="10"/>
              </w:rPr>
              <w:t>2 </w:t>
            </w:r>
            <w:r>
              <w:rPr>
                <w:sz w:val="18"/>
              </w:rPr>
              <w:t>avoided</w:t>
            </w:r>
          </w:p>
        </w:tc>
        <w:tc>
          <w:tcPr>
            <w:tcW w:w="1630" w:type="dxa"/>
            <w:shd w:val="clear" w:color="auto" w:fill="F9FCF9"/>
          </w:tcPr>
          <w:p>
            <w:pPr>
              <w:pStyle w:val="TableParagraph"/>
              <w:spacing w:before="42"/>
              <w:ind w:left="493" w:right="487"/>
              <w:rPr>
                <w:sz w:val="18"/>
              </w:rPr>
            </w:pPr>
            <w:r>
              <w:rPr>
                <w:sz w:val="18"/>
              </w:rPr>
              <w:t>24-40</w:t>
            </w:r>
          </w:p>
          <w:p>
            <w:pPr>
              <w:pStyle w:val="TableParagraph"/>
              <w:spacing w:before="88"/>
              <w:ind w:left="493" w:right="487"/>
              <w:rPr>
                <w:sz w:val="18"/>
              </w:rPr>
            </w:pPr>
            <w:r>
              <w:rPr>
                <w:sz w:val="18"/>
              </w:rPr>
              <w:t>820-970</w:t>
            </w:r>
          </w:p>
          <w:p>
            <w:pPr>
              <w:pStyle w:val="TableParagraph"/>
              <w:spacing w:before="88"/>
              <w:ind w:left="493" w:right="487"/>
              <w:rPr>
                <w:sz w:val="18"/>
              </w:rPr>
            </w:pPr>
            <w:r>
              <w:rPr>
                <w:sz w:val="18"/>
              </w:rPr>
              <w:t>620-700</w:t>
            </w:r>
          </w:p>
          <w:p>
            <w:pPr>
              <w:pStyle w:val="TableParagraph"/>
              <w:spacing w:before="88"/>
              <w:ind w:left="493" w:right="487"/>
              <w:rPr>
                <w:sz w:val="18"/>
              </w:rPr>
            </w:pPr>
            <w:r>
              <w:rPr>
                <w:sz w:val="18"/>
              </w:rPr>
              <w:t>81-88</w:t>
            </w:r>
          </w:p>
        </w:tc>
        <w:tc>
          <w:tcPr>
            <w:tcW w:w="1899" w:type="dxa"/>
            <w:shd w:val="clear" w:color="auto" w:fill="F9FCF9"/>
          </w:tcPr>
          <w:p>
            <w:pPr>
              <w:pStyle w:val="TableParagraph"/>
              <w:spacing w:before="42"/>
              <w:ind w:left="627" w:right="621"/>
              <w:rPr>
                <w:sz w:val="18"/>
              </w:rPr>
            </w:pPr>
            <w:r>
              <w:rPr>
                <w:sz w:val="18"/>
              </w:rPr>
              <w:t>11-22</w:t>
            </w:r>
          </w:p>
          <w:p>
            <w:pPr>
              <w:pStyle w:val="TableParagraph"/>
              <w:spacing w:before="88"/>
              <w:ind w:left="627" w:right="621"/>
              <w:rPr>
                <w:sz w:val="18"/>
              </w:rPr>
            </w:pPr>
            <w:r>
              <w:rPr>
                <w:sz w:val="18"/>
              </w:rPr>
              <w:t>360-410</w:t>
            </w:r>
          </w:p>
          <w:p>
            <w:pPr>
              <w:pStyle w:val="TableParagraph"/>
              <w:spacing w:before="88"/>
              <w:ind w:left="627" w:right="621"/>
              <w:rPr>
                <w:sz w:val="18"/>
              </w:rPr>
            </w:pPr>
            <w:r>
              <w:rPr>
                <w:sz w:val="18"/>
              </w:rPr>
              <w:t>300-320</w:t>
            </w:r>
          </w:p>
          <w:p>
            <w:pPr>
              <w:pStyle w:val="TableParagraph"/>
              <w:spacing w:before="88"/>
              <w:ind w:left="627" w:right="621"/>
              <w:rPr>
                <w:sz w:val="18"/>
              </w:rPr>
            </w:pPr>
            <w:r>
              <w:rPr>
                <w:sz w:val="18"/>
              </w:rPr>
              <w:t>83-88</w:t>
            </w:r>
          </w:p>
        </w:tc>
        <w:tc>
          <w:tcPr>
            <w:tcW w:w="2313" w:type="dxa"/>
            <w:shd w:val="clear" w:color="auto" w:fill="F9FCF9"/>
          </w:tcPr>
          <w:p>
            <w:pPr>
              <w:pStyle w:val="TableParagraph"/>
              <w:spacing w:before="42"/>
              <w:ind w:left="789" w:right="783"/>
              <w:rPr>
                <w:sz w:val="18"/>
              </w:rPr>
            </w:pPr>
            <w:r>
              <w:rPr>
                <w:sz w:val="18"/>
              </w:rPr>
              <w:t>14-25</w:t>
            </w:r>
          </w:p>
          <w:p>
            <w:pPr>
              <w:pStyle w:val="TableParagraph"/>
              <w:spacing w:before="88"/>
              <w:ind w:left="789" w:right="783"/>
              <w:rPr>
                <w:sz w:val="18"/>
              </w:rPr>
            </w:pPr>
            <w:r>
              <w:rPr>
                <w:sz w:val="18"/>
              </w:rPr>
              <w:t>670-940</w:t>
            </w:r>
          </w:p>
          <w:p>
            <w:pPr>
              <w:pStyle w:val="TableParagraph"/>
              <w:spacing w:before="88"/>
              <w:ind w:left="789" w:right="783"/>
              <w:rPr>
                <w:sz w:val="18"/>
              </w:rPr>
            </w:pPr>
            <w:r>
              <w:rPr>
                <w:sz w:val="18"/>
              </w:rPr>
              <w:t>590-730</w:t>
            </w:r>
          </w:p>
          <w:p>
            <w:pPr>
              <w:pStyle w:val="TableParagraph"/>
              <w:spacing w:before="88"/>
              <w:ind w:left="789" w:right="783"/>
              <w:rPr>
                <w:sz w:val="18"/>
              </w:rPr>
            </w:pPr>
            <w:r>
              <w:rPr>
                <w:sz w:val="18"/>
              </w:rPr>
              <w:t>81-91</w:t>
            </w:r>
          </w:p>
        </w:tc>
      </w:tr>
      <w:tr>
        <w:trPr>
          <w:trHeight w:val="285" w:hRule="atLeast"/>
        </w:trPr>
        <w:tc>
          <w:tcPr>
            <w:tcW w:w="4507" w:type="dxa"/>
            <w:shd w:val="clear" w:color="auto" w:fill="F9FCF9"/>
          </w:tcPr>
          <w:p>
            <w:pPr>
              <w:pStyle w:val="TableParagraph"/>
              <w:spacing w:before="42"/>
              <w:ind w:left="77"/>
              <w:jc w:val="left"/>
              <w:rPr>
                <w:b/>
                <w:sz w:val="10"/>
              </w:rPr>
            </w:pPr>
            <w:r>
              <w:rPr>
                <w:b/>
                <w:sz w:val="18"/>
              </w:rPr>
              <w:t>Power plant with capture and geological storage</w:t>
            </w:r>
            <w:r>
              <w:rPr>
                <w:b/>
                <w:position w:val="6"/>
                <w:sz w:val="10"/>
              </w:rPr>
              <w:t>6</w:t>
            </w:r>
          </w:p>
        </w:tc>
        <w:tc>
          <w:tcPr>
            <w:tcW w:w="1630" w:type="dxa"/>
            <w:shd w:val="clear" w:color="auto" w:fill="F9FCF9"/>
          </w:tcPr>
          <w:p>
            <w:pPr>
              <w:pStyle w:val="TableParagraph"/>
              <w:spacing w:before="0"/>
              <w:jc w:val="left"/>
              <w:rPr>
                <w:sz w:val="18"/>
              </w:rPr>
            </w:pPr>
          </w:p>
        </w:tc>
        <w:tc>
          <w:tcPr>
            <w:tcW w:w="1899" w:type="dxa"/>
            <w:shd w:val="clear" w:color="auto" w:fill="F9FCF9"/>
          </w:tcPr>
          <w:p>
            <w:pPr>
              <w:pStyle w:val="TableParagraph"/>
              <w:spacing w:before="0"/>
              <w:jc w:val="left"/>
              <w:rPr>
                <w:sz w:val="18"/>
              </w:rPr>
            </w:pPr>
          </w:p>
        </w:tc>
        <w:tc>
          <w:tcPr>
            <w:tcW w:w="2313" w:type="dxa"/>
            <w:shd w:val="clear" w:color="auto" w:fill="F9FCF9"/>
          </w:tcPr>
          <w:p>
            <w:pPr>
              <w:pStyle w:val="TableParagraph"/>
              <w:spacing w:before="0"/>
              <w:jc w:val="left"/>
              <w:rPr>
                <w:sz w:val="18"/>
              </w:rPr>
            </w:pPr>
          </w:p>
        </w:tc>
      </w:tr>
      <w:tr>
        <w:trPr>
          <w:trHeight w:val="1465" w:hRule="atLeast"/>
        </w:trPr>
        <w:tc>
          <w:tcPr>
            <w:tcW w:w="4507" w:type="dxa"/>
            <w:shd w:val="clear" w:color="auto" w:fill="F9FCF9"/>
          </w:tcPr>
          <w:p>
            <w:pPr>
              <w:pStyle w:val="TableParagraph"/>
              <w:spacing w:line="343" w:lineRule="auto" w:before="42"/>
              <w:ind w:left="77" w:right="1367"/>
              <w:jc w:val="left"/>
              <w:rPr>
                <w:sz w:val="18"/>
              </w:rPr>
            </w:pPr>
            <w:r>
              <w:rPr>
                <w:sz w:val="18"/>
              </w:rPr>
              <w:t>Cost of electricity (US$ MWh</w:t>
            </w:r>
            <w:r>
              <w:rPr>
                <w:position w:val="6"/>
                <w:sz w:val="10"/>
              </w:rPr>
              <w:t>-1</w:t>
            </w:r>
            <w:r>
              <w:rPr>
                <w:sz w:val="18"/>
              </w:rPr>
              <w:t>) Electricity cost increase (US$ MWh</w:t>
            </w:r>
            <w:r>
              <w:rPr>
                <w:position w:val="6"/>
                <w:sz w:val="10"/>
              </w:rPr>
              <w:t>-1</w:t>
            </w:r>
            <w:r>
              <w:rPr>
                <w:sz w:val="18"/>
              </w:rPr>
              <w:t>)</w:t>
            </w:r>
          </w:p>
          <w:p>
            <w:pPr>
              <w:pStyle w:val="TableParagraph"/>
              <w:spacing w:line="205" w:lineRule="exact" w:before="0"/>
              <w:ind w:left="77"/>
              <w:jc w:val="left"/>
              <w:rPr>
                <w:sz w:val="18"/>
              </w:rPr>
            </w:pPr>
            <w:r>
              <w:rPr>
                <w:sz w:val="18"/>
              </w:rPr>
              <w:t>% increase</w:t>
            </w:r>
          </w:p>
          <w:p>
            <w:pPr>
              <w:pStyle w:val="TableParagraph"/>
              <w:spacing w:line="250" w:lineRule="atLeast" w:before="87"/>
              <w:ind w:left="77" w:right="1367"/>
              <w:jc w:val="left"/>
              <w:rPr>
                <w:sz w:val="18"/>
              </w:rPr>
            </w:pPr>
            <w:r>
              <w:rPr>
                <w:sz w:val="18"/>
              </w:rPr>
              <w:t>Mitigation cost (US$/tCO</w:t>
            </w:r>
            <w:r>
              <w:rPr>
                <w:position w:val="-5"/>
                <w:sz w:val="10"/>
              </w:rPr>
              <w:t>2 </w:t>
            </w:r>
            <w:r>
              <w:rPr>
                <w:sz w:val="18"/>
              </w:rPr>
              <w:t>avoided) Mitigation cost (US$/tC avoided)</w:t>
            </w:r>
          </w:p>
        </w:tc>
        <w:tc>
          <w:tcPr>
            <w:tcW w:w="1630" w:type="dxa"/>
            <w:shd w:val="clear" w:color="auto" w:fill="F9FCF9"/>
          </w:tcPr>
          <w:p>
            <w:pPr>
              <w:pStyle w:val="TableParagraph"/>
              <w:spacing w:before="42"/>
              <w:ind w:left="493" w:right="487"/>
              <w:rPr>
                <w:sz w:val="18"/>
              </w:rPr>
            </w:pPr>
            <w:r>
              <w:rPr>
                <w:sz w:val="18"/>
              </w:rPr>
              <w:t>63-99</w:t>
            </w:r>
          </w:p>
          <w:p>
            <w:pPr>
              <w:pStyle w:val="TableParagraph"/>
              <w:spacing w:before="88"/>
              <w:ind w:left="493" w:right="487"/>
              <w:rPr>
                <w:sz w:val="18"/>
              </w:rPr>
            </w:pPr>
            <w:r>
              <w:rPr>
                <w:sz w:val="18"/>
              </w:rPr>
              <w:t>19-47</w:t>
            </w:r>
          </w:p>
          <w:p>
            <w:pPr>
              <w:pStyle w:val="TableParagraph"/>
              <w:spacing w:before="88"/>
              <w:ind w:left="493" w:right="487"/>
              <w:rPr>
                <w:sz w:val="18"/>
              </w:rPr>
            </w:pPr>
            <w:r>
              <w:rPr>
                <w:sz w:val="18"/>
              </w:rPr>
              <w:t>43-91</w:t>
            </w:r>
          </w:p>
          <w:p>
            <w:pPr>
              <w:pStyle w:val="TableParagraph"/>
              <w:spacing w:before="88"/>
              <w:ind w:left="493" w:right="487"/>
              <w:rPr>
                <w:sz w:val="18"/>
              </w:rPr>
            </w:pPr>
            <w:r>
              <w:rPr>
                <w:sz w:val="18"/>
              </w:rPr>
              <w:t>30-71</w:t>
            </w:r>
          </w:p>
          <w:p>
            <w:pPr>
              <w:pStyle w:val="TableParagraph"/>
              <w:spacing w:before="88"/>
              <w:ind w:left="493" w:right="487"/>
              <w:rPr>
                <w:sz w:val="18"/>
              </w:rPr>
            </w:pPr>
            <w:r>
              <w:rPr>
                <w:sz w:val="18"/>
              </w:rPr>
              <w:t>110-260</w:t>
            </w:r>
          </w:p>
        </w:tc>
        <w:tc>
          <w:tcPr>
            <w:tcW w:w="1899" w:type="dxa"/>
            <w:shd w:val="clear" w:color="auto" w:fill="F9FCF9"/>
          </w:tcPr>
          <w:p>
            <w:pPr>
              <w:pStyle w:val="TableParagraph"/>
              <w:spacing w:before="42"/>
              <w:ind w:left="627" w:right="621"/>
              <w:rPr>
                <w:sz w:val="18"/>
              </w:rPr>
            </w:pPr>
            <w:r>
              <w:rPr>
                <w:sz w:val="18"/>
              </w:rPr>
              <w:t>43-77</w:t>
            </w:r>
          </w:p>
          <w:p>
            <w:pPr>
              <w:pStyle w:val="TableParagraph"/>
              <w:spacing w:before="88"/>
              <w:ind w:left="627" w:right="621"/>
              <w:rPr>
                <w:sz w:val="18"/>
              </w:rPr>
            </w:pPr>
            <w:r>
              <w:rPr>
                <w:sz w:val="18"/>
              </w:rPr>
              <w:t>12-29</w:t>
            </w:r>
          </w:p>
          <w:p>
            <w:pPr>
              <w:pStyle w:val="TableParagraph"/>
              <w:spacing w:before="88"/>
              <w:ind w:left="627" w:right="621"/>
              <w:rPr>
                <w:sz w:val="18"/>
              </w:rPr>
            </w:pPr>
            <w:r>
              <w:rPr>
                <w:sz w:val="18"/>
              </w:rPr>
              <w:t>37-85</w:t>
            </w:r>
          </w:p>
          <w:p>
            <w:pPr>
              <w:pStyle w:val="TableParagraph"/>
              <w:spacing w:before="88"/>
              <w:ind w:left="627" w:right="621"/>
              <w:rPr>
                <w:sz w:val="18"/>
              </w:rPr>
            </w:pPr>
            <w:r>
              <w:rPr>
                <w:sz w:val="18"/>
              </w:rPr>
              <w:t>38-91</w:t>
            </w:r>
          </w:p>
          <w:p>
            <w:pPr>
              <w:pStyle w:val="TableParagraph"/>
              <w:spacing w:before="88"/>
              <w:ind w:left="627" w:right="621"/>
              <w:rPr>
                <w:sz w:val="18"/>
              </w:rPr>
            </w:pPr>
            <w:r>
              <w:rPr>
                <w:sz w:val="18"/>
              </w:rPr>
              <w:t>140-330</w:t>
            </w:r>
          </w:p>
        </w:tc>
        <w:tc>
          <w:tcPr>
            <w:tcW w:w="2313" w:type="dxa"/>
            <w:shd w:val="clear" w:color="auto" w:fill="F9FCF9"/>
          </w:tcPr>
          <w:p>
            <w:pPr>
              <w:pStyle w:val="TableParagraph"/>
              <w:spacing w:before="42"/>
              <w:ind w:left="789" w:right="783"/>
              <w:rPr>
                <w:sz w:val="18"/>
              </w:rPr>
            </w:pPr>
            <w:r>
              <w:rPr>
                <w:sz w:val="18"/>
              </w:rPr>
              <w:t>55-91</w:t>
            </w:r>
          </w:p>
          <w:p>
            <w:pPr>
              <w:pStyle w:val="TableParagraph"/>
              <w:spacing w:before="88"/>
              <w:ind w:left="789" w:right="783"/>
              <w:rPr>
                <w:sz w:val="18"/>
              </w:rPr>
            </w:pPr>
            <w:r>
              <w:rPr>
                <w:sz w:val="18"/>
              </w:rPr>
              <w:t>10-32</w:t>
            </w:r>
          </w:p>
          <w:p>
            <w:pPr>
              <w:pStyle w:val="TableParagraph"/>
              <w:spacing w:before="88"/>
              <w:ind w:left="789" w:right="783"/>
              <w:rPr>
                <w:sz w:val="18"/>
              </w:rPr>
            </w:pPr>
            <w:r>
              <w:rPr>
                <w:sz w:val="18"/>
              </w:rPr>
              <w:t>21-78</w:t>
            </w:r>
          </w:p>
          <w:p>
            <w:pPr>
              <w:pStyle w:val="TableParagraph"/>
              <w:spacing w:before="88"/>
              <w:ind w:left="789" w:right="783"/>
              <w:rPr>
                <w:sz w:val="18"/>
              </w:rPr>
            </w:pPr>
            <w:r>
              <w:rPr>
                <w:sz w:val="18"/>
              </w:rPr>
              <w:t>14-53</w:t>
            </w:r>
          </w:p>
          <w:p>
            <w:pPr>
              <w:pStyle w:val="TableParagraph"/>
              <w:spacing w:before="88"/>
              <w:ind w:left="789" w:right="783"/>
              <w:rPr>
                <w:sz w:val="18"/>
              </w:rPr>
            </w:pPr>
            <w:r>
              <w:rPr>
                <w:sz w:val="18"/>
              </w:rPr>
              <w:t>51-200</w:t>
            </w:r>
          </w:p>
        </w:tc>
      </w:tr>
      <w:tr>
        <w:trPr>
          <w:trHeight w:val="285" w:hRule="atLeast"/>
        </w:trPr>
        <w:tc>
          <w:tcPr>
            <w:tcW w:w="4507" w:type="dxa"/>
            <w:shd w:val="clear" w:color="auto" w:fill="F9FCF9"/>
          </w:tcPr>
          <w:p>
            <w:pPr>
              <w:pStyle w:val="TableParagraph"/>
              <w:spacing w:before="42"/>
              <w:ind w:left="77"/>
              <w:jc w:val="left"/>
              <w:rPr>
                <w:b/>
                <w:sz w:val="10"/>
              </w:rPr>
            </w:pPr>
            <w:r>
              <w:rPr>
                <w:b/>
                <w:sz w:val="18"/>
              </w:rPr>
              <w:t>Power plant with capture and enhanced oil recovery</w:t>
            </w:r>
            <w:r>
              <w:rPr>
                <w:b/>
                <w:position w:val="6"/>
                <w:sz w:val="10"/>
              </w:rPr>
              <w:t>7</w:t>
            </w:r>
          </w:p>
        </w:tc>
        <w:tc>
          <w:tcPr>
            <w:tcW w:w="1630" w:type="dxa"/>
            <w:shd w:val="clear" w:color="auto" w:fill="F9FCF9"/>
          </w:tcPr>
          <w:p>
            <w:pPr>
              <w:pStyle w:val="TableParagraph"/>
              <w:spacing w:before="0"/>
              <w:jc w:val="left"/>
              <w:rPr>
                <w:sz w:val="18"/>
              </w:rPr>
            </w:pPr>
          </w:p>
        </w:tc>
        <w:tc>
          <w:tcPr>
            <w:tcW w:w="1899" w:type="dxa"/>
            <w:shd w:val="clear" w:color="auto" w:fill="F9FCF9"/>
          </w:tcPr>
          <w:p>
            <w:pPr>
              <w:pStyle w:val="TableParagraph"/>
              <w:spacing w:before="0"/>
              <w:jc w:val="left"/>
              <w:rPr>
                <w:sz w:val="18"/>
              </w:rPr>
            </w:pPr>
          </w:p>
        </w:tc>
        <w:tc>
          <w:tcPr>
            <w:tcW w:w="2313" w:type="dxa"/>
            <w:shd w:val="clear" w:color="auto" w:fill="F9FCF9"/>
          </w:tcPr>
          <w:p>
            <w:pPr>
              <w:pStyle w:val="TableParagraph"/>
              <w:spacing w:before="0"/>
              <w:jc w:val="left"/>
              <w:rPr>
                <w:sz w:val="18"/>
              </w:rPr>
            </w:pPr>
          </w:p>
        </w:tc>
      </w:tr>
      <w:tr>
        <w:trPr>
          <w:trHeight w:val="1465" w:hRule="atLeast"/>
        </w:trPr>
        <w:tc>
          <w:tcPr>
            <w:tcW w:w="4507" w:type="dxa"/>
            <w:shd w:val="clear" w:color="auto" w:fill="F9FCF9"/>
          </w:tcPr>
          <w:p>
            <w:pPr>
              <w:pStyle w:val="TableParagraph"/>
              <w:spacing w:line="343" w:lineRule="auto" w:before="42"/>
              <w:ind w:left="77" w:right="1367"/>
              <w:jc w:val="left"/>
              <w:rPr>
                <w:sz w:val="18"/>
              </w:rPr>
            </w:pPr>
            <w:r>
              <w:rPr>
                <w:sz w:val="18"/>
              </w:rPr>
              <w:t>Cost of electricity (US$ MWh</w:t>
            </w:r>
            <w:r>
              <w:rPr>
                <w:position w:val="6"/>
                <w:sz w:val="10"/>
              </w:rPr>
              <w:t>-1</w:t>
            </w:r>
            <w:r>
              <w:rPr>
                <w:sz w:val="18"/>
              </w:rPr>
              <w:t>) Electricity cost increase (US$ MWh</w:t>
            </w:r>
            <w:r>
              <w:rPr>
                <w:position w:val="6"/>
                <w:sz w:val="10"/>
              </w:rPr>
              <w:t>-1</w:t>
            </w:r>
            <w:r>
              <w:rPr>
                <w:sz w:val="18"/>
              </w:rPr>
              <w:t>)</w:t>
            </w:r>
          </w:p>
          <w:p>
            <w:pPr>
              <w:pStyle w:val="TableParagraph"/>
              <w:spacing w:line="205" w:lineRule="exact" w:before="0"/>
              <w:ind w:left="77"/>
              <w:jc w:val="left"/>
              <w:rPr>
                <w:sz w:val="18"/>
              </w:rPr>
            </w:pPr>
            <w:r>
              <w:rPr>
                <w:sz w:val="18"/>
              </w:rPr>
              <w:t>% increase</w:t>
            </w:r>
          </w:p>
          <w:p>
            <w:pPr>
              <w:pStyle w:val="TableParagraph"/>
              <w:spacing w:line="250" w:lineRule="atLeast" w:before="87"/>
              <w:ind w:left="77" w:right="1367"/>
              <w:jc w:val="left"/>
              <w:rPr>
                <w:sz w:val="18"/>
              </w:rPr>
            </w:pPr>
            <w:r>
              <w:rPr>
                <w:sz w:val="18"/>
              </w:rPr>
              <w:t>Mitigation cost (US$/tCO</w:t>
            </w:r>
            <w:r>
              <w:rPr>
                <w:position w:val="-5"/>
                <w:sz w:val="10"/>
              </w:rPr>
              <w:t>2 </w:t>
            </w:r>
            <w:r>
              <w:rPr>
                <w:sz w:val="18"/>
              </w:rPr>
              <w:t>avoided) Mitigation cost (US$/tC avoided)</w:t>
            </w:r>
          </w:p>
        </w:tc>
        <w:tc>
          <w:tcPr>
            <w:tcW w:w="1630" w:type="dxa"/>
            <w:shd w:val="clear" w:color="auto" w:fill="F9FCF9"/>
          </w:tcPr>
          <w:p>
            <w:pPr>
              <w:pStyle w:val="TableParagraph"/>
              <w:spacing w:before="42"/>
              <w:ind w:left="493" w:right="487"/>
              <w:rPr>
                <w:sz w:val="18"/>
              </w:rPr>
            </w:pPr>
            <w:r>
              <w:rPr>
                <w:sz w:val="18"/>
              </w:rPr>
              <w:t>49-81</w:t>
            </w:r>
          </w:p>
          <w:p>
            <w:pPr>
              <w:pStyle w:val="TableParagraph"/>
              <w:spacing w:before="88"/>
              <w:ind w:left="493" w:right="487"/>
              <w:rPr>
                <w:sz w:val="18"/>
              </w:rPr>
            </w:pPr>
            <w:r>
              <w:rPr>
                <w:sz w:val="18"/>
              </w:rPr>
              <w:t>5-29</w:t>
            </w:r>
          </w:p>
          <w:p>
            <w:pPr>
              <w:pStyle w:val="TableParagraph"/>
              <w:spacing w:before="88"/>
              <w:ind w:left="493" w:right="487"/>
              <w:rPr>
                <w:sz w:val="18"/>
              </w:rPr>
            </w:pPr>
            <w:r>
              <w:rPr>
                <w:sz w:val="18"/>
              </w:rPr>
              <w:t>12-57</w:t>
            </w:r>
          </w:p>
          <w:p>
            <w:pPr>
              <w:pStyle w:val="TableParagraph"/>
              <w:spacing w:before="88"/>
              <w:ind w:left="493" w:right="487"/>
              <w:rPr>
                <w:sz w:val="18"/>
              </w:rPr>
            </w:pPr>
            <w:r>
              <w:rPr>
                <w:sz w:val="18"/>
              </w:rPr>
              <w:t>9-44</w:t>
            </w:r>
          </w:p>
          <w:p>
            <w:pPr>
              <w:pStyle w:val="TableParagraph"/>
              <w:spacing w:before="88"/>
              <w:ind w:left="493" w:right="487"/>
              <w:rPr>
                <w:sz w:val="18"/>
              </w:rPr>
            </w:pPr>
            <w:r>
              <w:rPr>
                <w:sz w:val="18"/>
              </w:rPr>
              <w:t>31-160</w:t>
            </w:r>
          </w:p>
        </w:tc>
        <w:tc>
          <w:tcPr>
            <w:tcW w:w="1899" w:type="dxa"/>
            <w:shd w:val="clear" w:color="auto" w:fill="F9FCF9"/>
          </w:tcPr>
          <w:p>
            <w:pPr>
              <w:pStyle w:val="TableParagraph"/>
              <w:spacing w:before="42"/>
              <w:ind w:left="627" w:right="621"/>
              <w:rPr>
                <w:sz w:val="18"/>
              </w:rPr>
            </w:pPr>
            <w:r>
              <w:rPr>
                <w:sz w:val="18"/>
              </w:rPr>
              <w:t>37-70</w:t>
            </w:r>
          </w:p>
          <w:p>
            <w:pPr>
              <w:pStyle w:val="TableParagraph"/>
              <w:spacing w:before="88"/>
              <w:ind w:left="627" w:right="621"/>
              <w:rPr>
                <w:sz w:val="18"/>
              </w:rPr>
            </w:pPr>
            <w:r>
              <w:rPr>
                <w:sz w:val="18"/>
              </w:rPr>
              <w:t>6-22</w:t>
            </w:r>
          </w:p>
          <w:p>
            <w:pPr>
              <w:pStyle w:val="TableParagraph"/>
              <w:spacing w:before="88"/>
              <w:ind w:left="627" w:right="621"/>
              <w:rPr>
                <w:sz w:val="18"/>
              </w:rPr>
            </w:pPr>
            <w:r>
              <w:rPr>
                <w:sz w:val="18"/>
              </w:rPr>
              <w:t>19-63</w:t>
            </w:r>
          </w:p>
          <w:p>
            <w:pPr>
              <w:pStyle w:val="TableParagraph"/>
              <w:spacing w:before="88"/>
              <w:ind w:left="627" w:right="621"/>
              <w:rPr>
                <w:sz w:val="18"/>
              </w:rPr>
            </w:pPr>
            <w:r>
              <w:rPr>
                <w:sz w:val="18"/>
              </w:rPr>
              <w:t>19-68</w:t>
            </w:r>
          </w:p>
          <w:p>
            <w:pPr>
              <w:pStyle w:val="TableParagraph"/>
              <w:spacing w:before="88"/>
              <w:ind w:left="627" w:right="621"/>
              <w:rPr>
                <w:sz w:val="18"/>
              </w:rPr>
            </w:pPr>
            <w:r>
              <w:rPr>
                <w:sz w:val="18"/>
              </w:rPr>
              <w:t>71-250</w:t>
            </w:r>
          </w:p>
        </w:tc>
        <w:tc>
          <w:tcPr>
            <w:tcW w:w="2313" w:type="dxa"/>
            <w:shd w:val="clear" w:color="auto" w:fill="F9FCF9"/>
          </w:tcPr>
          <w:p>
            <w:pPr>
              <w:pStyle w:val="TableParagraph"/>
              <w:spacing w:before="42"/>
              <w:ind w:left="789" w:right="783"/>
              <w:rPr>
                <w:sz w:val="18"/>
              </w:rPr>
            </w:pPr>
            <w:r>
              <w:rPr>
                <w:sz w:val="18"/>
              </w:rPr>
              <w:t>40-75</w:t>
            </w:r>
          </w:p>
          <w:p>
            <w:pPr>
              <w:pStyle w:val="TableParagraph"/>
              <w:spacing w:before="88"/>
              <w:ind w:left="789" w:right="783"/>
              <w:rPr>
                <w:sz w:val="18"/>
              </w:rPr>
            </w:pPr>
            <w:r>
              <w:rPr>
                <w:sz w:val="18"/>
              </w:rPr>
              <w:t>(-5)-19</w:t>
            </w:r>
          </w:p>
          <w:p>
            <w:pPr>
              <w:pStyle w:val="TableParagraph"/>
              <w:spacing w:before="88"/>
              <w:ind w:left="789" w:right="783"/>
              <w:rPr>
                <w:sz w:val="18"/>
              </w:rPr>
            </w:pPr>
            <w:r>
              <w:rPr>
                <w:sz w:val="18"/>
              </w:rPr>
              <w:t>(-10)-46</w:t>
            </w:r>
          </w:p>
          <w:p>
            <w:pPr>
              <w:pStyle w:val="TableParagraph"/>
              <w:spacing w:before="88"/>
              <w:ind w:left="789" w:right="783"/>
              <w:rPr>
                <w:sz w:val="18"/>
              </w:rPr>
            </w:pPr>
            <w:r>
              <w:rPr>
                <w:sz w:val="18"/>
              </w:rPr>
              <w:t>(-7)-31</w:t>
            </w:r>
          </w:p>
          <w:p>
            <w:pPr>
              <w:pStyle w:val="TableParagraph"/>
              <w:spacing w:before="88"/>
              <w:ind w:left="789" w:right="783"/>
              <w:rPr>
                <w:sz w:val="18"/>
              </w:rPr>
            </w:pPr>
            <w:r>
              <w:rPr>
                <w:sz w:val="18"/>
              </w:rPr>
              <w:t>(-25)-120</w:t>
            </w:r>
          </w:p>
        </w:tc>
      </w:tr>
    </w:tbl>
    <w:p>
      <w:pPr>
        <w:spacing w:line="218" w:lineRule="auto" w:before="101"/>
        <w:ind w:left="600" w:right="0" w:hanging="87"/>
        <w:jc w:val="left"/>
        <w:rPr>
          <w:sz w:val="16"/>
        </w:rPr>
      </w:pPr>
      <w:r>
        <w:rPr>
          <w:position w:val="5"/>
          <w:sz w:val="9"/>
        </w:rPr>
        <w:t>6</w:t>
      </w:r>
      <w:r>
        <w:rPr>
          <w:spacing w:val="15"/>
          <w:position w:val="5"/>
          <w:sz w:val="9"/>
        </w:rPr>
        <w:t> </w:t>
      </w:r>
      <w:r>
        <w:rPr>
          <w:sz w:val="16"/>
        </w:rPr>
        <w:t>Capture</w:t>
      </w:r>
      <w:r>
        <w:rPr>
          <w:spacing w:val="-5"/>
          <w:sz w:val="16"/>
        </w:rPr>
        <w:t> </w:t>
      </w:r>
      <w:r>
        <w:rPr>
          <w:sz w:val="16"/>
        </w:rPr>
        <w:t>costs</w:t>
      </w:r>
      <w:r>
        <w:rPr>
          <w:spacing w:val="-6"/>
          <w:sz w:val="16"/>
        </w:rPr>
        <w:t> </w:t>
      </w:r>
      <w:r>
        <w:rPr>
          <w:sz w:val="16"/>
        </w:rPr>
        <w:t>represent</w:t>
      </w:r>
      <w:r>
        <w:rPr>
          <w:spacing w:val="-5"/>
          <w:sz w:val="16"/>
        </w:rPr>
        <w:t> </w:t>
      </w:r>
      <w:r>
        <w:rPr>
          <w:sz w:val="16"/>
        </w:rPr>
        <w:t>range</w:t>
      </w:r>
      <w:r>
        <w:rPr>
          <w:spacing w:val="-6"/>
          <w:sz w:val="16"/>
        </w:rPr>
        <w:t> </w:t>
      </w:r>
      <w:r>
        <w:rPr>
          <w:sz w:val="16"/>
        </w:rPr>
        <w:t>from</w:t>
      </w:r>
      <w:r>
        <w:rPr>
          <w:spacing w:val="-8"/>
          <w:sz w:val="16"/>
        </w:rPr>
        <w:t> </w:t>
      </w:r>
      <w:r>
        <w:rPr>
          <w:sz w:val="16"/>
        </w:rPr>
        <w:t>Tables</w:t>
      </w:r>
      <w:r>
        <w:rPr>
          <w:spacing w:val="-6"/>
          <w:sz w:val="16"/>
        </w:rPr>
        <w:t> </w:t>
      </w:r>
      <w:r>
        <w:rPr>
          <w:sz w:val="16"/>
        </w:rPr>
        <w:t>3.7,</w:t>
      </w:r>
      <w:r>
        <w:rPr>
          <w:spacing w:val="-5"/>
          <w:sz w:val="16"/>
        </w:rPr>
        <w:t> </w:t>
      </w:r>
      <w:r>
        <w:rPr>
          <w:sz w:val="16"/>
        </w:rPr>
        <w:t>3.9</w:t>
      </w:r>
      <w:r>
        <w:rPr>
          <w:spacing w:val="-6"/>
          <w:sz w:val="16"/>
        </w:rPr>
        <w:t> </w:t>
      </w:r>
      <w:r>
        <w:rPr>
          <w:sz w:val="16"/>
        </w:rPr>
        <w:t>and</w:t>
      </w:r>
      <w:r>
        <w:rPr>
          <w:spacing w:val="-5"/>
          <w:sz w:val="16"/>
        </w:rPr>
        <w:t> </w:t>
      </w:r>
      <w:r>
        <w:rPr>
          <w:sz w:val="16"/>
        </w:rPr>
        <w:t>3.10.</w:t>
      </w:r>
      <w:r>
        <w:rPr>
          <w:spacing w:val="-8"/>
          <w:sz w:val="16"/>
        </w:rPr>
        <w:t> </w:t>
      </w:r>
      <w:r>
        <w:rPr>
          <w:sz w:val="16"/>
        </w:rPr>
        <w:t>Transport</w:t>
      </w:r>
      <w:r>
        <w:rPr>
          <w:spacing w:val="-6"/>
          <w:sz w:val="16"/>
        </w:rPr>
        <w:t> </w:t>
      </w:r>
      <w:r>
        <w:rPr>
          <w:sz w:val="16"/>
        </w:rPr>
        <w:t>costs</w:t>
      </w:r>
      <w:r>
        <w:rPr>
          <w:spacing w:val="-5"/>
          <w:sz w:val="16"/>
        </w:rPr>
        <w:t> </w:t>
      </w:r>
      <w:r>
        <w:rPr>
          <w:sz w:val="16"/>
        </w:rPr>
        <w:t>range</w:t>
      </w:r>
      <w:r>
        <w:rPr>
          <w:spacing w:val="-6"/>
          <w:sz w:val="16"/>
        </w:rPr>
        <w:t> </w:t>
      </w:r>
      <w:r>
        <w:rPr>
          <w:sz w:val="16"/>
        </w:rPr>
        <w:t>from</w:t>
      </w:r>
      <w:r>
        <w:rPr>
          <w:spacing w:val="-5"/>
          <w:sz w:val="16"/>
        </w:rPr>
        <w:t> </w:t>
      </w:r>
      <w:r>
        <w:rPr>
          <w:sz w:val="16"/>
        </w:rPr>
        <w:t>0–5</w:t>
      </w:r>
      <w:r>
        <w:rPr>
          <w:spacing w:val="-2"/>
          <w:sz w:val="16"/>
        </w:rPr>
        <w:t> </w:t>
      </w:r>
      <w:r>
        <w:rPr>
          <w:sz w:val="16"/>
        </w:rPr>
        <w:t>US$/tCO</w:t>
      </w:r>
      <w:r>
        <w:rPr>
          <w:position w:val="-4"/>
          <w:sz w:val="9"/>
        </w:rPr>
        <w:t>2</w:t>
      </w:r>
      <w:r>
        <w:rPr>
          <w:sz w:val="16"/>
        </w:rPr>
        <w:t>.</w:t>
      </w:r>
      <w:r>
        <w:rPr>
          <w:spacing w:val="-6"/>
          <w:sz w:val="16"/>
        </w:rPr>
        <w:t> </w:t>
      </w:r>
      <w:r>
        <w:rPr>
          <w:sz w:val="16"/>
        </w:rPr>
        <w:t>Geological</w:t>
      </w:r>
      <w:r>
        <w:rPr>
          <w:spacing w:val="-6"/>
          <w:sz w:val="16"/>
        </w:rPr>
        <w:t> </w:t>
      </w:r>
      <w:r>
        <w:rPr>
          <w:sz w:val="16"/>
        </w:rPr>
        <w:t>storage</w:t>
      </w:r>
      <w:r>
        <w:rPr>
          <w:spacing w:val="-7"/>
          <w:sz w:val="16"/>
        </w:rPr>
        <w:t> </w:t>
      </w:r>
      <w:r>
        <w:rPr>
          <w:sz w:val="16"/>
        </w:rPr>
        <w:t>cost</w:t>
      </w:r>
      <w:r>
        <w:rPr>
          <w:spacing w:val="-5"/>
          <w:sz w:val="16"/>
        </w:rPr>
        <w:t> </w:t>
      </w:r>
      <w:r>
        <w:rPr>
          <w:sz w:val="16"/>
        </w:rPr>
        <w:t>(including</w:t>
      </w:r>
      <w:r>
        <w:rPr>
          <w:spacing w:val="-6"/>
          <w:sz w:val="16"/>
        </w:rPr>
        <w:t> </w:t>
      </w:r>
      <w:r>
        <w:rPr>
          <w:sz w:val="16"/>
        </w:rPr>
        <w:t>monitoring)</w:t>
      </w:r>
      <w:r>
        <w:rPr>
          <w:spacing w:val="-5"/>
          <w:sz w:val="16"/>
        </w:rPr>
        <w:t> </w:t>
      </w:r>
      <w:r>
        <w:rPr>
          <w:sz w:val="16"/>
        </w:rPr>
        <w:t>range</w:t>
      </w:r>
      <w:r>
        <w:rPr>
          <w:spacing w:val="-6"/>
          <w:sz w:val="16"/>
        </w:rPr>
        <w:t> </w:t>
      </w:r>
      <w:r>
        <w:rPr>
          <w:sz w:val="16"/>
        </w:rPr>
        <w:t>from 0.6–8.3</w:t>
      </w:r>
      <w:r>
        <w:rPr>
          <w:spacing w:val="-1"/>
          <w:sz w:val="16"/>
        </w:rPr>
        <w:t> </w:t>
      </w:r>
      <w:r>
        <w:rPr>
          <w:sz w:val="16"/>
        </w:rPr>
        <w:t>US$/tCO</w:t>
      </w:r>
      <w:r>
        <w:rPr>
          <w:position w:val="-4"/>
          <w:sz w:val="9"/>
        </w:rPr>
        <w:t>2</w:t>
      </w:r>
      <w:r>
        <w:rPr>
          <w:sz w:val="16"/>
        </w:rPr>
        <w:t>.</w:t>
      </w:r>
    </w:p>
    <w:p>
      <w:pPr>
        <w:spacing w:line="218" w:lineRule="auto" w:before="0"/>
        <w:ind w:left="600" w:right="0" w:hanging="87"/>
        <w:jc w:val="left"/>
        <w:rPr>
          <w:sz w:val="16"/>
        </w:rPr>
      </w:pPr>
      <w:r>
        <w:rPr>
          <w:position w:val="5"/>
          <w:sz w:val="9"/>
        </w:rPr>
        <w:t>7 </w:t>
      </w:r>
      <w:r>
        <w:rPr>
          <w:sz w:val="16"/>
        </w:rPr>
        <w:t>Capture costs represent range from Tables 3.7, 3.9 and 3.10. Transport costs range from 0–5 US$/tCO</w:t>
      </w:r>
      <w:r>
        <w:rPr>
          <w:position w:val="-4"/>
          <w:sz w:val="9"/>
        </w:rPr>
        <w:t>2 </w:t>
      </w:r>
      <w:r>
        <w:rPr>
          <w:sz w:val="16"/>
        </w:rPr>
        <w:t>stored. Costs for geological storage including EOR range from –10 to –16 US$/tCO</w:t>
      </w:r>
      <w:r>
        <w:rPr>
          <w:position w:val="-4"/>
          <w:sz w:val="9"/>
        </w:rPr>
        <w:t>2 </w:t>
      </w:r>
      <w:r>
        <w:rPr>
          <w:sz w:val="16"/>
        </w:rPr>
        <w:t>stored.</w:t>
      </w:r>
    </w:p>
    <w:p>
      <w:pPr>
        <w:spacing w:after="0" w:line="218" w:lineRule="auto"/>
        <w:jc w:val="left"/>
        <w:rPr>
          <w:sz w:val="16"/>
        </w:rPr>
        <w:sectPr>
          <w:type w:val="continuous"/>
          <w:pgSz w:w="12240" w:h="15840"/>
          <w:pgMar w:top="380" w:bottom="280" w:left="620" w:right="600"/>
        </w:sectPr>
      </w:pPr>
    </w:p>
    <w:p>
      <w:pPr>
        <w:spacing w:before="66"/>
        <w:ind w:left="117" w:right="0" w:firstLine="0"/>
        <w:jc w:val="left"/>
        <w:rPr>
          <w:sz w:val="17"/>
        </w:rPr>
      </w:pPr>
      <w:bookmarkStart w:name="8.3 CCS deployment scenarios" w:id="17"/>
      <w:bookmarkEnd w:id="17"/>
      <w:r>
        <w:rPr/>
      </w:r>
      <w:r>
        <w:rPr>
          <w:b/>
          <w:spacing w:val="-16"/>
          <w:w w:val="205"/>
          <w:sz w:val="17"/>
        </w:rPr>
        <w:t>t</w:t>
      </w:r>
      <w:r>
        <w:rPr>
          <w:b/>
          <w:w w:val="102"/>
          <w:sz w:val="17"/>
        </w:rPr>
        <w:t>able</w:t>
      </w:r>
      <w:r>
        <w:rPr>
          <w:b/>
          <w:spacing w:val="1"/>
          <w:sz w:val="17"/>
        </w:rPr>
        <w:t> </w:t>
      </w:r>
      <w:r>
        <w:rPr>
          <w:b/>
          <w:w w:val="102"/>
          <w:sz w:val="17"/>
        </w:rPr>
        <w:t>8.3b</w:t>
      </w:r>
      <w:r>
        <w:rPr>
          <w:b/>
          <w:spacing w:val="1"/>
          <w:sz w:val="17"/>
        </w:rPr>
        <w:t> </w:t>
      </w:r>
      <w:r>
        <w:rPr>
          <w:w w:val="102"/>
          <w:sz w:val="17"/>
        </w:rPr>
        <w:t>Range</w:t>
      </w:r>
      <w:r>
        <w:rPr>
          <w:spacing w:val="1"/>
          <w:sz w:val="17"/>
        </w:rPr>
        <w:t> </w:t>
      </w:r>
      <w:r>
        <w:rPr>
          <w:w w:val="102"/>
          <w:sz w:val="17"/>
        </w:rPr>
        <w:t>of</w:t>
      </w:r>
      <w:r>
        <w:rPr>
          <w:spacing w:val="1"/>
          <w:sz w:val="17"/>
        </w:rPr>
        <w:t> </w:t>
      </w:r>
      <w:r>
        <w:rPr>
          <w:w w:val="102"/>
          <w:sz w:val="17"/>
        </w:rPr>
        <w:t>total</w:t>
      </w:r>
      <w:r>
        <w:rPr>
          <w:spacing w:val="1"/>
          <w:sz w:val="17"/>
        </w:rPr>
        <w:t> </w:t>
      </w:r>
      <w:r>
        <w:rPr>
          <w:w w:val="102"/>
          <w:sz w:val="17"/>
        </w:rPr>
        <w:t>costs</w:t>
      </w:r>
      <w:r>
        <w:rPr>
          <w:spacing w:val="1"/>
          <w:sz w:val="17"/>
        </w:rPr>
        <w:t> </w:t>
      </w:r>
      <w:r>
        <w:rPr>
          <w:w w:val="102"/>
          <w:sz w:val="17"/>
        </w:rPr>
        <w:t>for</w:t>
      </w:r>
      <w:r>
        <w:rPr>
          <w:spacing w:val="1"/>
          <w:sz w:val="17"/>
        </w:rPr>
        <w:t> </w:t>
      </w:r>
      <w:r>
        <w:rPr>
          <w:w w:val="102"/>
          <w:sz w:val="17"/>
        </w:rPr>
        <w:t>C</w:t>
      </w:r>
      <w:r>
        <w:rPr>
          <w:spacing w:val="-1"/>
          <w:w w:val="102"/>
          <w:sz w:val="17"/>
        </w:rPr>
        <w:t>O</w:t>
      </w:r>
      <w:r>
        <w:rPr>
          <w:w w:val="101"/>
          <w:position w:val="-5"/>
          <w:sz w:val="10"/>
        </w:rPr>
        <w:t>2</w:t>
      </w:r>
      <w:r>
        <w:rPr>
          <w:position w:val="-5"/>
          <w:sz w:val="10"/>
        </w:rPr>
        <w:t> </w:t>
      </w:r>
      <w:r>
        <w:rPr>
          <w:spacing w:val="-7"/>
          <w:position w:val="-5"/>
          <w:sz w:val="10"/>
        </w:rPr>
        <w:t> </w:t>
      </w:r>
      <w:r>
        <w:rPr>
          <w:w w:val="102"/>
          <w:sz w:val="17"/>
        </w:rPr>
        <w:t>capture,</w:t>
      </w:r>
      <w:r>
        <w:rPr>
          <w:spacing w:val="1"/>
          <w:sz w:val="17"/>
        </w:rPr>
        <w:t> </w:t>
      </w:r>
      <w:r>
        <w:rPr>
          <w:w w:val="102"/>
          <w:sz w:val="17"/>
        </w:rPr>
        <w:t>transport,</w:t>
      </w:r>
      <w:r>
        <w:rPr>
          <w:spacing w:val="1"/>
          <w:sz w:val="17"/>
        </w:rPr>
        <w:t> </w:t>
      </w:r>
      <w:r>
        <w:rPr>
          <w:w w:val="102"/>
          <w:sz w:val="17"/>
        </w:rPr>
        <w:t>and</w:t>
      </w:r>
      <w:r>
        <w:rPr>
          <w:spacing w:val="1"/>
          <w:sz w:val="17"/>
        </w:rPr>
        <w:t> </w:t>
      </w:r>
      <w:r>
        <w:rPr>
          <w:w w:val="102"/>
          <w:sz w:val="17"/>
        </w:rPr>
        <w:t>geological</w:t>
      </w:r>
      <w:r>
        <w:rPr>
          <w:spacing w:val="1"/>
          <w:sz w:val="17"/>
        </w:rPr>
        <w:t> </w:t>
      </w:r>
      <w:r>
        <w:rPr>
          <w:spacing w:val="-1"/>
          <w:w w:val="102"/>
          <w:sz w:val="17"/>
        </w:rPr>
        <w:t>storag</w:t>
      </w:r>
      <w:r>
        <w:rPr>
          <w:w w:val="102"/>
          <w:sz w:val="17"/>
        </w:rPr>
        <w:t>e</w:t>
      </w:r>
      <w:r>
        <w:rPr>
          <w:sz w:val="17"/>
        </w:rPr>
        <w:t> </w:t>
      </w:r>
      <w:r>
        <w:rPr>
          <w:w w:val="102"/>
          <w:sz w:val="17"/>
        </w:rPr>
        <w:t>based</w:t>
      </w:r>
      <w:r>
        <w:rPr>
          <w:spacing w:val="1"/>
          <w:sz w:val="17"/>
        </w:rPr>
        <w:t> </w:t>
      </w:r>
      <w:r>
        <w:rPr>
          <w:w w:val="102"/>
          <w:sz w:val="17"/>
        </w:rPr>
        <w:t>on</w:t>
      </w:r>
      <w:r>
        <w:rPr>
          <w:spacing w:val="1"/>
          <w:sz w:val="17"/>
        </w:rPr>
        <w:t> </w:t>
      </w:r>
      <w:r>
        <w:rPr>
          <w:w w:val="102"/>
          <w:sz w:val="17"/>
        </w:rPr>
        <w:t>current</w:t>
      </w:r>
      <w:r>
        <w:rPr>
          <w:spacing w:val="1"/>
          <w:sz w:val="17"/>
        </w:rPr>
        <w:t> </w:t>
      </w:r>
      <w:r>
        <w:rPr>
          <w:w w:val="102"/>
          <w:sz w:val="17"/>
        </w:rPr>
        <w:t>technology</w:t>
      </w:r>
      <w:r>
        <w:rPr>
          <w:spacing w:val="1"/>
          <w:sz w:val="17"/>
        </w:rPr>
        <w:t> </w:t>
      </w:r>
      <w:r>
        <w:rPr>
          <w:w w:val="102"/>
          <w:sz w:val="17"/>
        </w:rPr>
        <w:t>for</w:t>
      </w:r>
      <w:r>
        <w:rPr>
          <w:spacing w:val="1"/>
          <w:sz w:val="17"/>
        </w:rPr>
        <w:t> </w:t>
      </w:r>
      <w:r>
        <w:rPr>
          <w:w w:val="102"/>
          <w:sz w:val="17"/>
        </w:rPr>
        <w:t>a</w:t>
      </w:r>
      <w:r>
        <w:rPr>
          <w:sz w:val="17"/>
        </w:rPr>
        <w:t> </w:t>
      </w:r>
      <w:r>
        <w:rPr>
          <w:w w:val="102"/>
          <w:sz w:val="17"/>
        </w:rPr>
        <w:t>new</w:t>
      </w:r>
      <w:r>
        <w:rPr>
          <w:spacing w:val="1"/>
          <w:sz w:val="17"/>
        </w:rPr>
        <w:t> </w:t>
      </w:r>
      <w:r>
        <w:rPr>
          <w:w w:val="102"/>
          <w:sz w:val="17"/>
        </w:rPr>
        <w:t>hydrogen</w:t>
      </w:r>
      <w:r>
        <w:rPr>
          <w:spacing w:val="1"/>
          <w:sz w:val="17"/>
        </w:rPr>
        <w:t> </w:t>
      </w:r>
      <w:r>
        <w:rPr>
          <w:w w:val="102"/>
          <w:sz w:val="17"/>
        </w:rPr>
        <w:t>production</w:t>
      </w:r>
      <w:r>
        <w:rPr>
          <w:spacing w:val="1"/>
          <w:sz w:val="17"/>
        </w:rPr>
        <w:t> </w:t>
      </w:r>
      <w:r>
        <w:rPr>
          <w:w w:val="102"/>
          <w:sz w:val="17"/>
        </w:rPr>
        <w:t>plant.</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6"/>
        <w:gridCol w:w="4176"/>
      </w:tblGrid>
      <w:tr>
        <w:trPr>
          <w:trHeight w:val="305" w:hRule="atLeast"/>
        </w:trPr>
        <w:tc>
          <w:tcPr>
            <w:tcW w:w="6196" w:type="dxa"/>
            <w:shd w:val="clear" w:color="auto" w:fill="E0EEE0"/>
          </w:tcPr>
          <w:p>
            <w:pPr>
              <w:pStyle w:val="TableParagraph"/>
              <w:spacing w:before="0"/>
              <w:jc w:val="left"/>
              <w:rPr>
                <w:sz w:val="18"/>
              </w:rPr>
            </w:pPr>
          </w:p>
        </w:tc>
        <w:tc>
          <w:tcPr>
            <w:tcW w:w="4176" w:type="dxa"/>
            <w:shd w:val="clear" w:color="auto" w:fill="E0EEE0"/>
          </w:tcPr>
          <w:p>
            <w:pPr>
              <w:pStyle w:val="TableParagraph"/>
              <w:spacing w:before="42"/>
              <w:ind w:left="999" w:right="995"/>
              <w:rPr>
                <w:b/>
                <w:sz w:val="18"/>
              </w:rPr>
            </w:pPr>
            <w:r>
              <w:rPr>
                <w:b/>
                <w:sz w:val="18"/>
              </w:rPr>
              <w:t>Hydrogen Production Plant</w:t>
            </w:r>
          </w:p>
        </w:tc>
      </w:tr>
      <w:tr>
        <w:trPr>
          <w:trHeight w:val="285" w:hRule="atLeast"/>
        </w:trPr>
        <w:tc>
          <w:tcPr>
            <w:tcW w:w="6196" w:type="dxa"/>
            <w:shd w:val="clear" w:color="auto" w:fill="F9FCF9"/>
          </w:tcPr>
          <w:p>
            <w:pPr>
              <w:pStyle w:val="TableParagraph"/>
              <w:spacing w:line="50" w:lineRule="exact" w:before="56"/>
              <w:ind w:left="2488" w:right="3569"/>
              <w:rPr>
                <w:sz w:val="10"/>
              </w:rPr>
            </w:pPr>
            <w:r>
              <w:rPr>
                <w:w w:val="105"/>
                <w:sz w:val="10"/>
              </w:rPr>
              <w:t>-1</w:t>
            </w:r>
          </w:p>
          <w:p>
            <w:pPr>
              <w:pStyle w:val="TableParagraph"/>
              <w:spacing w:line="146" w:lineRule="auto" w:before="0"/>
              <w:ind w:left="78"/>
              <w:jc w:val="left"/>
              <w:rPr>
                <w:sz w:val="18"/>
              </w:rPr>
            </w:pPr>
            <w:r>
              <w:rPr>
                <w:sz w:val="18"/>
              </w:rPr>
              <w:t>Cost of H</w:t>
            </w:r>
            <w:bookmarkStart w:name="8.3.1 Model approaches and baseline assu" w:id="18"/>
            <w:bookmarkEnd w:id="18"/>
            <w:r>
              <w:rPr>
                <w:sz w:val="18"/>
              </w:rPr>
            </w:r>
            <w:r>
              <w:rPr>
                <w:position w:val="-5"/>
                <w:sz w:val="10"/>
              </w:rPr>
              <w:t>2  </w:t>
            </w:r>
            <w:r>
              <w:rPr>
                <w:sz w:val="18"/>
              </w:rPr>
              <w:t>without CCS (US$ GJ </w:t>
            </w:r>
            <w:r>
              <w:rPr>
                <w:spacing w:val="10"/>
                <w:sz w:val="18"/>
              </w:rPr>
              <w:t> </w:t>
            </w:r>
            <w:r>
              <w:rPr>
                <w:sz w:val="18"/>
              </w:rPr>
              <w:t>)</w:t>
            </w:r>
          </w:p>
        </w:tc>
        <w:tc>
          <w:tcPr>
            <w:tcW w:w="4176" w:type="dxa"/>
            <w:shd w:val="clear" w:color="auto" w:fill="F9FCF9"/>
          </w:tcPr>
          <w:p>
            <w:pPr>
              <w:pStyle w:val="TableParagraph"/>
              <w:spacing w:before="42"/>
              <w:ind w:left="999" w:right="995"/>
              <w:rPr>
                <w:sz w:val="18"/>
              </w:rPr>
            </w:pPr>
            <w:r>
              <w:rPr>
                <w:sz w:val="18"/>
              </w:rPr>
              <w:t>6.5-10.0</w:t>
            </w:r>
          </w:p>
        </w:tc>
      </w:tr>
      <w:tr>
        <w:trPr>
          <w:trHeight w:val="285" w:hRule="atLeast"/>
        </w:trPr>
        <w:tc>
          <w:tcPr>
            <w:tcW w:w="6196" w:type="dxa"/>
            <w:shd w:val="clear" w:color="auto" w:fill="F9FCF9"/>
          </w:tcPr>
          <w:p>
            <w:pPr>
              <w:pStyle w:val="TableParagraph"/>
              <w:spacing w:before="42"/>
              <w:ind w:left="78"/>
              <w:jc w:val="left"/>
              <w:rPr>
                <w:b/>
                <w:sz w:val="18"/>
              </w:rPr>
            </w:pPr>
            <w:r>
              <w:rPr>
                <w:b/>
                <w:sz w:val="18"/>
              </w:rPr>
              <w:t>Hydrogen plant with capture</w:t>
            </w:r>
          </w:p>
        </w:tc>
        <w:tc>
          <w:tcPr>
            <w:tcW w:w="4176" w:type="dxa"/>
            <w:shd w:val="clear" w:color="auto" w:fill="F9FCF9"/>
          </w:tcPr>
          <w:p>
            <w:pPr>
              <w:pStyle w:val="TableParagraph"/>
              <w:spacing w:before="0"/>
              <w:jc w:val="left"/>
              <w:rPr>
                <w:sz w:val="18"/>
              </w:rPr>
            </w:pPr>
          </w:p>
        </w:tc>
      </w:tr>
      <w:tr>
        <w:trPr>
          <w:trHeight w:val="1170" w:hRule="atLeast"/>
        </w:trPr>
        <w:tc>
          <w:tcPr>
            <w:tcW w:w="6196" w:type="dxa"/>
            <w:shd w:val="clear" w:color="auto" w:fill="F9FCF9"/>
          </w:tcPr>
          <w:p>
            <w:pPr>
              <w:pStyle w:val="TableParagraph"/>
              <w:spacing w:before="42"/>
              <w:ind w:left="78"/>
              <w:jc w:val="left"/>
              <w:rPr>
                <w:sz w:val="18"/>
              </w:rPr>
            </w:pPr>
            <w:r>
              <w:rPr>
                <w:sz w:val="18"/>
              </w:rPr>
              <w:t>Increased fuel requirement (%)</w:t>
            </w:r>
          </w:p>
          <w:p>
            <w:pPr>
              <w:pStyle w:val="TableParagraph"/>
              <w:spacing w:line="50" w:lineRule="exact" w:before="102"/>
              <w:ind w:left="1588"/>
              <w:jc w:val="left"/>
              <w:rPr>
                <w:sz w:val="10"/>
              </w:rPr>
            </w:pPr>
            <w:r>
              <w:rPr>
                <w:w w:val="105"/>
                <w:sz w:val="10"/>
              </w:rPr>
              <w:t>-1</w:t>
            </w:r>
          </w:p>
          <w:p>
            <w:pPr>
              <w:pStyle w:val="TableParagraph"/>
              <w:spacing w:line="146" w:lineRule="auto" w:before="0"/>
              <w:ind w:left="78"/>
              <w:jc w:val="left"/>
              <w:rPr>
                <w:sz w:val="18"/>
              </w:rPr>
            </w:pPr>
            <w:r>
              <w:rPr>
                <w:sz w:val="18"/>
              </w:rPr>
              <w:t>CO</w:t>
            </w:r>
            <w:r>
              <w:rPr>
                <w:position w:val="-5"/>
                <w:sz w:val="10"/>
              </w:rPr>
              <w:t>2 </w:t>
            </w:r>
            <w:r>
              <w:rPr>
                <w:sz w:val="18"/>
              </w:rPr>
              <w:t>captured (kg GJ )</w:t>
            </w:r>
          </w:p>
          <w:p>
            <w:pPr>
              <w:pStyle w:val="TableParagraph"/>
              <w:spacing w:line="50" w:lineRule="exact" w:before="76"/>
              <w:ind w:left="1538"/>
              <w:jc w:val="left"/>
              <w:rPr>
                <w:sz w:val="10"/>
              </w:rPr>
            </w:pPr>
            <w:r>
              <w:rPr>
                <w:w w:val="105"/>
                <w:sz w:val="10"/>
              </w:rPr>
              <w:t>-1</w:t>
            </w:r>
          </w:p>
          <w:p>
            <w:pPr>
              <w:pStyle w:val="TableParagraph"/>
              <w:spacing w:line="146" w:lineRule="auto" w:before="0"/>
              <w:ind w:left="78"/>
              <w:jc w:val="left"/>
              <w:rPr>
                <w:sz w:val="18"/>
              </w:rPr>
            </w:pPr>
            <w:r>
              <w:rPr>
                <w:sz w:val="18"/>
              </w:rPr>
              <w:t>CO</w:t>
            </w:r>
            <w:r>
              <w:rPr>
                <w:position w:val="-5"/>
                <w:sz w:val="10"/>
              </w:rPr>
              <w:t>2 </w:t>
            </w:r>
            <w:r>
              <w:rPr>
                <w:sz w:val="18"/>
              </w:rPr>
              <w:t>avoided (kg GJ )</w:t>
            </w:r>
          </w:p>
          <w:p>
            <w:pPr>
              <w:pStyle w:val="TableParagraph"/>
              <w:spacing w:line="223" w:lineRule="exact" w:before="62"/>
              <w:ind w:left="78"/>
              <w:jc w:val="left"/>
              <w:rPr>
                <w:sz w:val="18"/>
              </w:rPr>
            </w:pPr>
            <w:r>
              <w:rPr>
                <w:sz w:val="18"/>
              </w:rPr>
              <w:t>% CO</w:t>
            </w:r>
            <w:r>
              <w:rPr>
                <w:position w:val="-5"/>
                <w:sz w:val="10"/>
              </w:rPr>
              <w:t>2 </w:t>
            </w:r>
            <w:r>
              <w:rPr>
                <w:sz w:val="18"/>
              </w:rPr>
              <w:t>avoided</w:t>
            </w:r>
          </w:p>
        </w:tc>
        <w:tc>
          <w:tcPr>
            <w:tcW w:w="4176" w:type="dxa"/>
            <w:shd w:val="clear" w:color="auto" w:fill="F9FCF9"/>
          </w:tcPr>
          <w:p>
            <w:pPr>
              <w:pStyle w:val="TableParagraph"/>
              <w:spacing w:before="42"/>
              <w:ind w:left="999" w:right="995"/>
              <w:rPr>
                <w:sz w:val="18"/>
              </w:rPr>
            </w:pPr>
            <w:r>
              <w:rPr>
                <w:sz w:val="18"/>
              </w:rPr>
              <w:t>4-22</w:t>
            </w:r>
          </w:p>
          <w:p>
            <w:pPr>
              <w:pStyle w:val="TableParagraph"/>
              <w:spacing w:before="88"/>
              <w:ind w:left="999" w:right="995"/>
              <w:rPr>
                <w:sz w:val="18"/>
              </w:rPr>
            </w:pPr>
            <w:r>
              <w:rPr>
                <w:sz w:val="18"/>
              </w:rPr>
              <w:t>75-160</w:t>
            </w:r>
          </w:p>
          <w:p>
            <w:pPr>
              <w:pStyle w:val="TableParagraph"/>
              <w:spacing w:before="88"/>
              <w:ind w:left="999" w:right="995"/>
              <w:rPr>
                <w:sz w:val="18"/>
              </w:rPr>
            </w:pPr>
            <w:r>
              <w:rPr>
                <w:sz w:val="18"/>
              </w:rPr>
              <w:t>60-150</w:t>
            </w:r>
          </w:p>
          <w:p>
            <w:pPr>
              <w:pStyle w:val="TableParagraph"/>
              <w:spacing w:before="88"/>
              <w:ind w:left="999" w:right="995"/>
              <w:rPr>
                <w:sz w:val="18"/>
              </w:rPr>
            </w:pPr>
            <w:r>
              <w:rPr>
                <w:sz w:val="18"/>
              </w:rPr>
              <w:t>73-96</w:t>
            </w:r>
          </w:p>
        </w:tc>
      </w:tr>
      <w:tr>
        <w:trPr>
          <w:trHeight w:val="285" w:hRule="atLeast"/>
        </w:trPr>
        <w:tc>
          <w:tcPr>
            <w:tcW w:w="6196" w:type="dxa"/>
            <w:shd w:val="clear" w:color="auto" w:fill="F9FCF9"/>
          </w:tcPr>
          <w:p>
            <w:pPr>
              <w:pStyle w:val="TableParagraph"/>
              <w:spacing w:before="42"/>
              <w:ind w:left="78"/>
              <w:jc w:val="left"/>
              <w:rPr>
                <w:b/>
                <w:sz w:val="10"/>
              </w:rPr>
            </w:pPr>
            <w:r>
              <w:rPr>
                <w:b/>
                <w:sz w:val="18"/>
              </w:rPr>
              <w:t>Hydrogen plant with capture and geological storage</w:t>
            </w:r>
            <w:r>
              <w:rPr>
                <w:b/>
                <w:position w:val="6"/>
                <w:sz w:val="10"/>
              </w:rPr>
              <w:t>8</w:t>
            </w:r>
          </w:p>
        </w:tc>
        <w:tc>
          <w:tcPr>
            <w:tcW w:w="4176" w:type="dxa"/>
            <w:shd w:val="clear" w:color="auto" w:fill="F9FCF9"/>
          </w:tcPr>
          <w:p>
            <w:pPr>
              <w:pStyle w:val="TableParagraph"/>
              <w:spacing w:before="0"/>
              <w:jc w:val="left"/>
              <w:rPr>
                <w:sz w:val="18"/>
              </w:rPr>
            </w:pPr>
          </w:p>
        </w:tc>
      </w:tr>
      <w:tr>
        <w:trPr>
          <w:trHeight w:val="1465" w:hRule="atLeast"/>
        </w:trPr>
        <w:tc>
          <w:tcPr>
            <w:tcW w:w="6196" w:type="dxa"/>
            <w:shd w:val="clear" w:color="auto" w:fill="F9FCF9"/>
          </w:tcPr>
          <w:p>
            <w:pPr>
              <w:pStyle w:val="TableParagraph"/>
              <w:spacing w:line="50" w:lineRule="exact" w:before="56"/>
              <w:ind w:left="1518"/>
              <w:jc w:val="left"/>
              <w:rPr>
                <w:sz w:val="10"/>
              </w:rPr>
            </w:pPr>
            <w:r>
              <w:rPr>
                <w:w w:val="105"/>
                <w:sz w:val="10"/>
              </w:rPr>
              <w:t>-1</w:t>
            </w:r>
          </w:p>
          <w:p>
            <w:pPr>
              <w:pStyle w:val="TableParagraph"/>
              <w:spacing w:line="146" w:lineRule="auto" w:before="0"/>
              <w:ind w:left="78"/>
              <w:jc w:val="left"/>
              <w:rPr>
                <w:sz w:val="18"/>
              </w:rPr>
            </w:pPr>
            <w:r>
              <w:rPr>
                <w:sz w:val="18"/>
              </w:rPr>
              <w:t>Cost of H</w:t>
            </w:r>
            <w:r>
              <w:rPr>
                <w:position w:val="-5"/>
                <w:sz w:val="10"/>
              </w:rPr>
              <w:t>2 </w:t>
            </w:r>
            <w:r>
              <w:rPr>
                <w:sz w:val="18"/>
              </w:rPr>
              <w:t>(US$ GJ )</w:t>
            </w:r>
          </w:p>
          <w:p>
            <w:pPr>
              <w:pStyle w:val="TableParagraph"/>
              <w:spacing w:line="50" w:lineRule="exact" w:before="76"/>
              <w:ind w:left="1918"/>
              <w:jc w:val="left"/>
              <w:rPr>
                <w:sz w:val="10"/>
              </w:rPr>
            </w:pPr>
            <w:r>
              <w:rPr>
                <w:w w:val="105"/>
                <w:sz w:val="10"/>
              </w:rPr>
              <w:t>-1</w:t>
            </w:r>
          </w:p>
          <w:p>
            <w:pPr>
              <w:pStyle w:val="TableParagraph"/>
              <w:spacing w:line="146" w:lineRule="auto" w:before="0"/>
              <w:ind w:left="78"/>
              <w:jc w:val="left"/>
              <w:rPr>
                <w:sz w:val="18"/>
              </w:rPr>
            </w:pPr>
            <w:r>
              <w:rPr>
                <w:sz w:val="18"/>
              </w:rPr>
              <w:t>H</w:t>
            </w:r>
            <w:r>
              <w:rPr>
                <w:position w:val="-5"/>
                <w:sz w:val="10"/>
              </w:rPr>
              <w:t>2 </w:t>
            </w:r>
            <w:r>
              <w:rPr>
                <w:sz w:val="18"/>
              </w:rPr>
              <w:t>cost increase (US$ GJ )</w:t>
            </w:r>
          </w:p>
          <w:p>
            <w:pPr>
              <w:pStyle w:val="TableParagraph"/>
              <w:spacing w:before="61"/>
              <w:ind w:left="78"/>
              <w:jc w:val="left"/>
              <w:rPr>
                <w:sz w:val="18"/>
              </w:rPr>
            </w:pPr>
            <w:r>
              <w:rPr>
                <w:sz w:val="18"/>
              </w:rPr>
              <w:t>% increase</w:t>
            </w:r>
          </w:p>
          <w:p>
            <w:pPr>
              <w:pStyle w:val="TableParagraph"/>
              <w:spacing w:line="250" w:lineRule="atLeast" w:before="88"/>
              <w:ind w:left="78" w:right="2793"/>
              <w:jc w:val="left"/>
              <w:rPr>
                <w:sz w:val="18"/>
              </w:rPr>
            </w:pPr>
            <w:r>
              <w:rPr>
                <w:sz w:val="18"/>
              </w:rPr>
              <w:t>Mitigation cost (US$/tCO</w:t>
            </w:r>
            <w:r>
              <w:rPr>
                <w:position w:val="-5"/>
                <w:sz w:val="10"/>
              </w:rPr>
              <w:t>2 </w:t>
            </w:r>
            <w:r>
              <w:rPr>
                <w:sz w:val="18"/>
              </w:rPr>
              <w:t>avoided) Mitigation cost (US$ tC avoided)</w:t>
            </w:r>
          </w:p>
        </w:tc>
        <w:tc>
          <w:tcPr>
            <w:tcW w:w="4176" w:type="dxa"/>
            <w:shd w:val="clear" w:color="auto" w:fill="F9FCF9"/>
          </w:tcPr>
          <w:p>
            <w:pPr>
              <w:pStyle w:val="TableParagraph"/>
              <w:spacing w:before="42"/>
              <w:ind w:left="999" w:right="995"/>
              <w:rPr>
                <w:sz w:val="18"/>
              </w:rPr>
            </w:pPr>
            <w:r>
              <w:rPr>
                <w:sz w:val="18"/>
              </w:rPr>
              <w:t>7.6-14.4</w:t>
            </w:r>
          </w:p>
          <w:p>
            <w:pPr>
              <w:pStyle w:val="TableParagraph"/>
              <w:spacing w:before="88"/>
              <w:ind w:left="999" w:right="995"/>
              <w:rPr>
                <w:sz w:val="18"/>
              </w:rPr>
            </w:pPr>
            <w:r>
              <w:rPr>
                <w:sz w:val="18"/>
              </w:rPr>
              <w:t>0.4-4.4</w:t>
            </w:r>
          </w:p>
          <w:p>
            <w:pPr>
              <w:pStyle w:val="TableParagraph"/>
              <w:spacing w:before="88"/>
              <w:ind w:left="999" w:right="995"/>
              <w:rPr>
                <w:sz w:val="18"/>
              </w:rPr>
            </w:pPr>
            <w:r>
              <w:rPr>
                <w:sz w:val="18"/>
              </w:rPr>
              <w:t>6-54</w:t>
            </w:r>
          </w:p>
          <w:p>
            <w:pPr>
              <w:pStyle w:val="TableParagraph"/>
              <w:spacing w:before="88"/>
              <w:ind w:left="999" w:right="995"/>
              <w:rPr>
                <w:sz w:val="18"/>
              </w:rPr>
            </w:pPr>
            <w:r>
              <w:rPr>
                <w:sz w:val="18"/>
              </w:rPr>
              <w:t>3-75</w:t>
            </w:r>
          </w:p>
          <w:p>
            <w:pPr>
              <w:pStyle w:val="TableParagraph"/>
              <w:spacing w:before="88"/>
              <w:ind w:left="999" w:right="995"/>
              <w:rPr>
                <w:sz w:val="18"/>
              </w:rPr>
            </w:pPr>
            <w:r>
              <w:rPr>
                <w:sz w:val="18"/>
              </w:rPr>
              <w:t>10-280</w:t>
            </w:r>
          </w:p>
        </w:tc>
      </w:tr>
      <w:tr>
        <w:trPr>
          <w:trHeight w:val="285" w:hRule="atLeast"/>
        </w:trPr>
        <w:tc>
          <w:tcPr>
            <w:tcW w:w="6196" w:type="dxa"/>
            <w:shd w:val="clear" w:color="auto" w:fill="F9FCF9"/>
          </w:tcPr>
          <w:p>
            <w:pPr>
              <w:pStyle w:val="TableParagraph"/>
              <w:spacing w:before="42"/>
              <w:ind w:left="78"/>
              <w:jc w:val="left"/>
              <w:rPr>
                <w:b/>
                <w:sz w:val="10"/>
              </w:rPr>
            </w:pPr>
            <w:r>
              <w:rPr>
                <w:b/>
                <w:sz w:val="18"/>
              </w:rPr>
              <w:t>Hydrogen plant with capture and enhanced oil recovery</w:t>
            </w:r>
            <w:r>
              <w:rPr>
                <w:b/>
                <w:position w:val="6"/>
                <w:sz w:val="10"/>
              </w:rPr>
              <w:t>9</w:t>
            </w:r>
          </w:p>
        </w:tc>
        <w:tc>
          <w:tcPr>
            <w:tcW w:w="4176" w:type="dxa"/>
            <w:shd w:val="clear" w:color="auto" w:fill="F9FCF9"/>
          </w:tcPr>
          <w:p>
            <w:pPr>
              <w:pStyle w:val="TableParagraph"/>
              <w:spacing w:before="0"/>
              <w:jc w:val="left"/>
              <w:rPr>
                <w:sz w:val="18"/>
              </w:rPr>
            </w:pPr>
          </w:p>
        </w:tc>
      </w:tr>
      <w:tr>
        <w:trPr>
          <w:trHeight w:val="1465" w:hRule="atLeast"/>
        </w:trPr>
        <w:tc>
          <w:tcPr>
            <w:tcW w:w="6196" w:type="dxa"/>
            <w:shd w:val="clear" w:color="auto" w:fill="F9FCF9"/>
          </w:tcPr>
          <w:p>
            <w:pPr>
              <w:pStyle w:val="TableParagraph"/>
              <w:spacing w:line="50" w:lineRule="exact" w:before="56"/>
              <w:ind w:left="1518"/>
              <w:jc w:val="left"/>
              <w:rPr>
                <w:sz w:val="10"/>
              </w:rPr>
            </w:pPr>
            <w:r>
              <w:rPr>
                <w:w w:val="105"/>
                <w:sz w:val="10"/>
              </w:rPr>
              <w:t>-1</w:t>
            </w:r>
          </w:p>
          <w:p>
            <w:pPr>
              <w:pStyle w:val="TableParagraph"/>
              <w:spacing w:line="146" w:lineRule="auto" w:before="0"/>
              <w:ind w:left="78"/>
              <w:jc w:val="left"/>
              <w:rPr>
                <w:sz w:val="18"/>
              </w:rPr>
            </w:pPr>
            <w:r>
              <w:rPr>
                <w:sz w:val="18"/>
              </w:rPr>
              <w:t>Cost of H</w:t>
            </w:r>
            <w:r>
              <w:rPr>
                <w:position w:val="-5"/>
                <w:sz w:val="10"/>
              </w:rPr>
              <w:t>2 </w:t>
            </w:r>
            <w:r>
              <w:rPr>
                <w:sz w:val="18"/>
              </w:rPr>
              <w:t>(US$ GJ )</w:t>
            </w:r>
          </w:p>
          <w:p>
            <w:pPr>
              <w:pStyle w:val="TableParagraph"/>
              <w:spacing w:line="50" w:lineRule="exact" w:before="76"/>
              <w:ind w:left="1918"/>
              <w:jc w:val="left"/>
              <w:rPr>
                <w:sz w:val="10"/>
              </w:rPr>
            </w:pPr>
            <w:r>
              <w:rPr>
                <w:w w:val="105"/>
                <w:sz w:val="10"/>
              </w:rPr>
              <w:t>-1</w:t>
            </w:r>
          </w:p>
          <w:p>
            <w:pPr>
              <w:pStyle w:val="TableParagraph"/>
              <w:spacing w:line="146" w:lineRule="auto" w:before="0"/>
              <w:ind w:left="78"/>
              <w:jc w:val="left"/>
              <w:rPr>
                <w:sz w:val="18"/>
              </w:rPr>
            </w:pPr>
            <w:r>
              <w:rPr>
                <w:sz w:val="18"/>
              </w:rPr>
              <w:t>H</w:t>
            </w:r>
            <w:r>
              <w:rPr>
                <w:position w:val="-5"/>
                <w:sz w:val="10"/>
              </w:rPr>
              <w:t>2 </w:t>
            </w:r>
            <w:r>
              <w:rPr>
                <w:sz w:val="18"/>
              </w:rPr>
              <w:t>cost increase (US$ GJ )</w:t>
            </w:r>
          </w:p>
          <w:p>
            <w:pPr>
              <w:pStyle w:val="TableParagraph"/>
              <w:spacing w:before="61"/>
              <w:ind w:left="78"/>
              <w:jc w:val="left"/>
              <w:rPr>
                <w:sz w:val="18"/>
              </w:rPr>
            </w:pPr>
            <w:r>
              <w:rPr>
                <w:sz w:val="18"/>
              </w:rPr>
              <w:t>% increase</w:t>
            </w:r>
          </w:p>
          <w:p>
            <w:pPr>
              <w:pStyle w:val="TableParagraph"/>
              <w:spacing w:line="250" w:lineRule="atLeast" w:before="88"/>
              <w:ind w:left="78" w:right="2793"/>
              <w:jc w:val="left"/>
              <w:rPr>
                <w:sz w:val="18"/>
              </w:rPr>
            </w:pPr>
            <w:r>
              <w:rPr>
                <w:sz w:val="18"/>
              </w:rPr>
              <w:t>Mitigation cost (US$/tCO</w:t>
            </w:r>
            <w:r>
              <w:rPr>
                <w:position w:val="-5"/>
                <w:sz w:val="10"/>
              </w:rPr>
              <w:t>2 </w:t>
            </w:r>
            <w:r>
              <w:rPr>
                <w:sz w:val="18"/>
              </w:rPr>
              <w:t>avoided) Mitigation cost (US$/tC avoided)</w:t>
            </w:r>
          </w:p>
        </w:tc>
        <w:tc>
          <w:tcPr>
            <w:tcW w:w="4176" w:type="dxa"/>
            <w:shd w:val="clear" w:color="auto" w:fill="F9FCF9"/>
          </w:tcPr>
          <w:p>
            <w:pPr>
              <w:pStyle w:val="TableParagraph"/>
              <w:spacing w:before="42"/>
              <w:ind w:left="999" w:right="995"/>
              <w:rPr>
                <w:sz w:val="18"/>
              </w:rPr>
            </w:pPr>
            <w:r>
              <w:rPr>
                <w:sz w:val="18"/>
              </w:rPr>
              <w:t>5.2-12.9</w:t>
            </w:r>
          </w:p>
          <w:p>
            <w:pPr>
              <w:pStyle w:val="TableParagraph"/>
              <w:spacing w:before="88"/>
              <w:ind w:left="999" w:right="995"/>
              <w:rPr>
                <w:sz w:val="18"/>
              </w:rPr>
            </w:pPr>
            <w:r>
              <w:rPr>
                <w:sz w:val="18"/>
              </w:rPr>
              <w:t>(-2.0)-2.8</w:t>
            </w:r>
          </w:p>
          <w:p>
            <w:pPr>
              <w:pStyle w:val="TableParagraph"/>
              <w:spacing w:before="88"/>
              <w:ind w:left="999" w:right="995"/>
              <w:rPr>
                <w:sz w:val="18"/>
              </w:rPr>
            </w:pPr>
            <w:r>
              <w:rPr>
                <w:sz w:val="18"/>
              </w:rPr>
              <w:t>(-28)-28</w:t>
            </w:r>
          </w:p>
          <w:p>
            <w:pPr>
              <w:pStyle w:val="TableParagraph"/>
              <w:spacing w:before="88"/>
              <w:ind w:left="999" w:right="995"/>
              <w:rPr>
                <w:sz w:val="18"/>
              </w:rPr>
            </w:pPr>
            <w:r>
              <w:rPr>
                <w:sz w:val="18"/>
              </w:rPr>
              <w:t>(-14)-49</w:t>
            </w:r>
          </w:p>
          <w:p>
            <w:pPr>
              <w:pStyle w:val="TableParagraph"/>
              <w:spacing w:before="88"/>
              <w:ind w:left="999" w:right="995"/>
              <w:rPr>
                <w:sz w:val="18"/>
              </w:rPr>
            </w:pPr>
            <w:r>
              <w:rPr>
                <w:sz w:val="18"/>
              </w:rPr>
              <w:t>(-53)-180</w:t>
            </w:r>
          </w:p>
        </w:tc>
      </w:tr>
    </w:tbl>
    <w:p>
      <w:pPr>
        <w:pStyle w:val="BodyText"/>
        <w:spacing w:before="1"/>
        <w:rPr>
          <w:sz w:val="27"/>
        </w:rPr>
      </w:pPr>
    </w:p>
    <w:p>
      <w:pPr>
        <w:spacing w:after="0"/>
        <w:rPr>
          <w:sz w:val="27"/>
        </w:rPr>
        <w:sectPr>
          <w:pgSz w:w="12240" w:h="15840"/>
          <w:pgMar w:header="567" w:footer="0" w:top="1160" w:bottom="280" w:left="620" w:right="600"/>
        </w:sectPr>
      </w:pPr>
    </w:p>
    <w:p>
      <w:pPr>
        <w:pStyle w:val="Heading1"/>
        <w:numPr>
          <w:ilvl w:val="1"/>
          <w:numId w:val="2"/>
        </w:numPr>
        <w:tabs>
          <w:tab w:pos="825" w:val="left" w:leader="none"/>
          <w:tab w:pos="826" w:val="left" w:leader="none"/>
        </w:tabs>
        <w:spacing w:line="240" w:lineRule="auto" w:before="64" w:after="0"/>
        <w:ind w:left="826" w:right="0" w:hanging="709"/>
        <w:jc w:val="left"/>
      </w:pPr>
      <w:bookmarkStart w:name="_bookmark5" w:id="19"/>
      <w:bookmarkEnd w:id="19"/>
      <w:r>
        <w:rPr>
          <w:b w:val="0"/>
        </w:rPr>
      </w:r>
      <w:bookmarkStart w:name="_bookmark5" w:id="20"/>
      <w:bookmarkEnd w:id="20"/>
      <w:r>
        <w:rPr/>
        <w:t>CC</w:t>
      </w:r>
      <w:r>
        <w:rPr/>
        <w:t>S deployment</w:t>
      </w:r>
      <w:r>
        <w:rPr>
          <w:spacing w:val="-3"/>
        </w:rPr>
        <w:t> </w:t>
      </w:r>
      <w:r>
        <w:rPr/>
        <w:t>scenarios</w:t>
      </w:r>
    </w:p>
    <w:p>
      <w:pPr>
        <w:pStyle w:val="BodyText"/>
        <w:spacing w:before="8"/>
        <w:rPr>
          <w:b/>
          <w:sz w:val="21"/>
        </w:rPr>
      </w:pPr>
    </w:p>
    <w:p>
      <w:pPr>
        <w:pStyle w:val="BodyText"/>
        <w:spacing w:line="249" w:lineRule="auto"/>
        <w:ind w:left="117" w:right="38"/>
        <w:jc w:val="both"/>
      </w:pPr>
      <w:r>
        <w:rPr/>
        <w:t>Energy-economic models seek the mathematical</w:t>
      </w:r>
      <w:r>
        <w:rPr>
          <w:spacing w:val="-31"/>
        </w:rPr>
        <w:t> </w:t>
      </w:r>
      <w:r>
        <w:rPr/>
        <w:t>representation of key features of the energy system in order to represent the evolution of the system under alternative assumptions,  such  as population growth, economic development, </w:t>
      </w:r>
      <w:r>
        <w:rPr>
          <w:spacing w:val="-2"/>
        </w:rPr>
        <w:t>technological </w:t>
      </w:r>
      <w:r>
        <w:rPr/>
        <w:t>change, and environmental sensitivity. These models have been employed increasingly to examine how CCS</w:t>
      </w:r>
      <w:r>
        <w:rPr>
          <w:spacing w:val="-33"/>
        </w:rPr>
        <w:t> </w:t>
      </w:r>
      <w:r>
        <w:rPr/>
        <w:t>technologies would deploy in a greenhouse gas constrained environment. In this section we first provide a brief introduction to the types  of energy and economic models and the main assumptions driving future greenhouse gas emissions and the </w:t>
      </w:r>
      <w:r>
        <w:rPr>
          <w:spacing w:val="-2"/>
        </w:rPr>
        <w:t>corresponding </w:t>
      </w:r>
      <w:r>
        <w:rPr/>
        <w:t>measures to reduce them. </w:t>
      </w:r>
      <w:r>
        <w:rPr>
          <w:spacing w:val="-8"/>
        </w:rPr>
        <w:t>We </w:t>
      </w:r>
      <w:r>
        <w:rPr/>
        <w:t>then turn to the principal focus</w:t>
      </w:r>
      <w:r>
        <w:rPr>
          <w:spacing w:val="-28"/>
        </w:rPr>
        <w:t> </w:t>
      </w:r>
      <w:r>
        <w:rPr/>
        <w:t>of</w:t>
      </w:r>
    </w:p>
    <w:p>
      <w:pPr>
        <w:pStyle w:val="BodyText"/>
        <w:spacing w:line="249" w:lineRule="auto" w:before="64"/>
        <w:ind w:left="117" w:right="530"/>
        <w:jc w:val="both"/>
      </w:pPr>
      <w:r>
        <w:rPr/>
        <w:br w:type="column"/>
      </w:r>
      <w:r>
        <w:rPr/>
        <w:t>this section: an examination of the literature based on studies using these energy and economic models, with an emphasis on what they say about the potential use of CCS technologies.</w:t>
      </w:r>
    </w:p>
    <w:p>
      <w:pPr>
        <w:pStyle w:val="BodyText"/>
        <w:rPr>
          <w:sz w:val="21"/>
        </w:rPr>
      </w:pPr>
    </w:p>
    <w:p>
      <w:pPr>
        <w:pStyle w:val="Heading2"/>
        <w:numPr>
          <w:ilvl w:val="2"/>
          <w:numId w:val="2"/>
        </w:numPr>
        <w:tabs>
          <w:tab w:pos="936" w:val="left" w:leader="none"/>
          <w:tab w:pos="937" w:val="left" w:leader="none"/>
        </w:tabs>
        <w:spacing w:line="240" w:lineRule="auto" w:before="1" w:after="0"/>
        <w:ind w:left="937" w:right="0" w:hanging="820"/>
        <w:jc w:val="left"/>
        <w:rPr>
          <w:i/>
        </w:rPr>
      </w:pPr>
      <w:r>
        <w:rPr>
          <w:i/>
        </w:rPr>
        <w:t>Model approaches and baseline</w:t>
      </w:r>
      <w:r>
        <w:rPr>
          <w:i/>
          <w:spacing w:val="-2"/>
        </w:rPr>
        <w:t> </w:t>
      </w:r>
      <w:r>
        <w:rPr>
          <w:i/>
        </w:rPr>
        <w:t>assumptions</w:t>
      </w:r>
    </w:p>
    <w:p>
      <w:pPr>
        <w:pStyle w:val="BodyText"/>
        <w:spacing w:before="8"/>
        <w:rPr>
          <w:b/>
          <w:i/>
          <w:sz w:val="21"/>
        </w:rPr>
      </w:pPr>
    </w:p>
    <w:p>
      <w:pPr>
        <w:pStyle w:val="BodyText"/>
        <w:spacing w:line="249" w:lineRule="auto"/>
        <w:ind w:left="117" w:right="529"/>
        <w:jc w:val="both"/>
      </w:pPr>
      <w:r>
        <w:rPr/>
        <w:t>The modelling of climate change abatement or mitigation scenarios</w:t>
      </w:r>
      <w:r>
        <w:rPr>
          <w:spacing w:val="-21"/>
        </w:rPr>
        <w:t> </w:t>
      </w:r>
      <w:r>
        <w:rPr/>
        <w:t>is</w:t>
      </w:r>
      <w:r>
        <w:rPr>
          <w:spacing w:val="-21"/>
        </w:rPr>
        <w:t> </w:t>
      </w:r>
      <w:r>
        <w:rPr/>
        <w:t>complex</w:t>
      </w:r>
      <w:r>
        <w:rPr>
          <w:spacing w:val="-21"/>
        </w:rPr>
        <w:t> </w:t>
      </w:r>
      <w:r>
        <w:rPr/>
        <w:t>and</w:t>
      </w:r>
      <w:r>
        <w:rPr>
          <w:spacing w:val="-21"/>
        </w:rPr>
        <w:t> </w:t>
      </w:r>
      <w:r>
        <w:rPr/>
        <w:t>a</w:t>
      </w:r>
      <w:r>
        <w:rPr>
          <w:spacing w:val="-21"/>
        </w:rPr>
        <w:t> </w:t>
      </w:r>
      <w:r>
        <w:rPr/>
        <w:t>number</w:t>
      </w:r>
      <w:r>
        <w:rPr>
          <w:spacing w:val="-20"/>
        </w:rPr>
        <w:t> </w:t>
      </w:r>
      <w:r>
        <w:rPr/>
        <w:t>of</w:t>
      </w:r>
      <w:r>
        <w:rPr>
          <w:spacing w:val="-21"/>
        </w:rPr>
        <w:t> </w:t>
      </w:r>
      <w:r>
        <w:rPr/>
        <w:t>modelling</w:t>
      </w:r>
      <w:r>
        <w:rPr>
          <w:spacing w:val="-21"/>
        </w:rPr>
        <w:t> </w:t>
      </w:r>
      <w:r>
        <w:rPr/>
        <w:t>techniques</w:t>
      </w:r>
      <w:r>
        <w:rPr>
          <w:spacing w:val="-21"/>
        </w:rPr>
        <w:t> </w:t>
      </w:r>
      <w:r>
        <w:rPr/>
        <w:t>have been applied, including input-output models, macroeconomic (top-down) models, computable general equilibrium </w:t>
      </w:r>
      <w:r>
        <w:rPr>
          <w:spacing w:val="-3"/>
        </w:rPr>
        <w:t>(CGE) </w:t>
      </w:r>
      <w:r>
        <w:rPr/>
        <w:t>models and energy-sector-based engineering models (bottom-up).</w:t>
      </w:r>
    </w:p>
    <w:p>
      <w:pPr>
        <w:spacing w:after="0" w:line="249" w:lineRule="auto"/>
        <w:jc w:val="both"/>
        <w:sectPr>
          <w:type w:val="continuous"/>
          <w:pgSz w:w="12240" w:h="15840"/>
          <w:pgMar w:top="380" w:bottom="280" w:left="620" w:right="600"/>
          <w:cols w:num="2" w:equalWidth="0">
            <w:col w:w="5203" w:space="124"/>
            <w:col w:w="5693"/>
          </w:cols>
        </w:sectPr>
      </w:pPr>
    </w:p>
    <w:p>
      <w:pPr>
        <w:spacing w:before="78" w:after="41"/>
        <w:ind w:left="117" w:right="0" w:firstLine="0"/>
        <w:jc w:val="left"/>
        <w:rPr>
          <w:sz w:val="18"/>
        </w:rPr>
      </w:pPr>
      <w:r>
        <w:rPr>
          <w:b/>
          <w:spacing w:val="-17"/>
          <w:w w:val="200"/>
          <w:sz w:val="18"/>
        </w:rPr>
        <w:t>t</w:t>
      </w:r>
      <w:r>
        <w:rPr>
          <w:b/>
          <w:sz w:val="18"/>
        </w:rPr>
        <w:t>able 8.4 </w:t>
      </w:r>
      <w:r>
        <w:rPr>
          <w:spacing w:val="-1"/>
          <w:sz w:val="18"/>
        </w:rPr>
        <w:t>Mitigatio</w:t>
      </w:r>
      <w:r>
        <w:rPr>
          <w:sz w:val="18"/>
        </w:rPr>
        <w:t>n</w:t>
      </w:r>
      <w:r>
        <w:rPr>
          <w:spacing w:val="-1"/>
          <w:sz w:val="18"/>
        </w:rPr>
        <w:t> </w:t>
      </w:r>
      <w:r>
        <w:rPr>
          <w:sz w:val="18"/>
        </w:rPr>
        <w:t>cost for di</w:t>
      </w:r>
      <w:r>
        <w:rPr>
          <w:spacing w:val="-4"/>
          <w:sz w:val="18"/>
        </w:rPr>
        <w:t>f</w:t>
      </w:r>
      <w:r>
        <w:rPr>
          <w:sz w:val="18"/>
        </w:rPr>
        <w:t>ferent combinations of reference and CCS plants based on current technology and new power plants.</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9"/>
        <w:gridCol w:w="1354"/>
        <w:gridCol w:w="1354"/>
        <w:gridCol w:w="1354"/>
        <w:gridCol w:w="1485"/>
      </w:tblGrid>
      <w:tr>
        <w:trPr>
          <w:trHeight w:val="285" w:hRule="atLeast"/>
        </w:trPr>
        <w:tc>
          <w:tcPr>
            <w:tcW w:w="4829" w:type="dxa"/>
            <w:vMerge w:val="restart"/>
            <w:shd w:val="clear" w:color="auto" w:fill="E0EEE0"/>
          </w:tcPr>
          <w:p>
            <w:pPr>
              <w:pStyle w:val="TableParagraph"/>
              <w:spacing w:before="0"/>
              <w:jc w:val="left"/>
              <w:rPr>
                <w:sz w:val="18"/>
              </w:rPr>
            </w:pPr>
          </w:p>
        </w:tc>
        <w:tc>
          <w:tcPr>
            <w:tcW w:w="2708" w:type="dxa"/>
            <w:gridSpan w:val="2"/>
            <w:shd w:val="clear" w:color="auto" w:fill="E0EEE0"/>
          </w:tcPr>
          <w:p>
            <w:pPr>
              <w:pStyle w:val="TableParagraph"/>
              <w:spacing w:before="42"/>
              <w:ind w:left="449"/>
              <w:jc w:val="left"/>
              <w:rPr>
                <w:b/>
                <w:sz w:val="18"/>
              </w:rPr>
            </w:pPr>
            <w:r>
              <w:rPr>
                <w:b/>
                <w:sz w:val="18"/>
              </w:rPr>
              <w:t>NGCC Reference Plant</w:t>
            </w:r>
          </w:p>
        </w:tc>
        <w:tc>
          <w:tcPr>
            <w:tcW w:w="2839" w:type="dxa"/>
            <w:gridSpan w:val="2"/>
            <w:shd w:val="clear" w:color="auto" w:fill="E0EEE0"/>
          </w:tcPr>
          <w:p>
            <w:pPr>
              <w:pStyle w:val="TableParagraph"/>
              <w:spacing w:before="42"/>
              <w:ind w:left="660"/>
              <w:jc w:val="left"/>
              <w:rPr>
                <w:b/>
                <w:sz w:val="18"/>
              </w:rPr>
            </w:pPr>
            <w:r>
              <w:rPr>
                <w:b/>
                <w:sz w:val="18"/>
              </w:rPr>
              <w:t>PC Reference Plant</w:t>
            </w:r>
          </w:p>
        </w:tc>
      </w:tr>
      <w:tr>
        <w:trPr>
          <w:trHeight w:val="501" w:hRule="atLeast"/>
        </w:trPr>
        <w:tc>
          <w:tcPr>
            <w:tcW w:w="4829" w:type="dxa"/>
            <w:vMerge/>
            <w:tcBorders>
              <w:top w:val="nil"/>
            </w:tcBorders>
            <w:shd w:val="clear" w:color="auto" w:fill="E0EEE0"/>
          </w:tcPr>
          <w:p>
            <w:pPr>
              <w:rPr>
                <w:sz w:val="2"/>
                <w:szCs w:val="2"/>
              </w:rPr>
            </w:pPr>
          </w:p>
        </w:tc>
        <w:tc>
          <w:tcPr>
            <w:tcW w:w="1354" w:type="dxa"/>
            <w:shd w:val="clear" w:color="auto" w:fill="E0EEE0"/>
          </w:tcPr>
          <w:p>
            <w:pPr>
              <w:pStyle w:val="TableParagraph"/>
              <w:spacing w:line="208" w:lineRule="auto" w:before="58"/>
              <w:ind w:left="375" w:hanging="77"/>
              <w:jc w:val="left"/>
              <w:rPr>
                <w:b/>
                <w:sz w:val="18"/>
              </w:rPr>
            </w:pPr>
            <w:r>
              <w:rPr>
                <w:b/>
                <w:sz w:val="18"/>
              </w:rPr>
              <w:t>uS$/tCO</w:t>
            </w:r>
            <w:r>
              <w:rPr>
                <w:b/>
                <w:position w:val="-5"/>
                <w:sz w:val="10"/>
              </w:rPr>
              <w:t>2 </w:t>
            </w:r>
            <w:r>
              <w:rPr>
                <w:b/>
                <w:sz w:val="18"/>
              </w:rPr>
              <w:t>avoided</w:t>
            </w:r>
          </w:p>
        </w:tc>
        <w:tc>
          <w:tcPr>
            <w:tcW w:w="1354" w:type="dxa"/>
            <w:shd w:val="clear" w:color="auto" w:fill="E0EEE0"/>
          </w:tcPr>
          <w:p>
            <w:pPr>
              <w:pStyle w:val="TableParagraph"/>
              <w:spacing w:line="249" w:lineRule="auto" w:before="42"/>
              <w:ind w:left="375" w:right="348" w:firstLine="20"/>
              <w:jc w:val="left"/>
              <w:rPr>
                <w:b/>
                <w:sz w:val="18"/>
              </w:rPr>
            </w:pPr>
            <w:r>
              <w:rPr>
                <w:b/>
                <w:sz w:val="18"/>
              </w:rPr>
              <w:t>uS$/tC avoided</w:t>
            </w:r>
          </w:p>
        </w:tc>
        <w:tc>
          <w:tcPr>
            <w:tcW w:w="1354" w:type="dxa"/>
            <w:shd w:val="clear" w:color="auto" w:fill="E0EEE0"/>
          </w:tcPr>
          <w:p>
            <w:pPr>
              <w:pStyle w:val="TableParagraph"/>
              <w:spacing w:line="208" w:lineRule="auto" w:before="58"/>
              <w:ind w:left="375" w:hanging="77"/>
              <w:jc w:val="left"/>
              <w:rPr>
                <w:b/>
                <w:sz w:val="18"/>
              </w:rPr>
            </w:pPr>
            <w:r>
              <w:rPr>
                <w:b/>
                <w:sz w:val="18"/>
              </w:rPr>
              <w:t>uS$/tCO</w:t>
            </w:r>
            <w:r>
              <w:rPr>
                <w:b/>
                <w:position w:val="-5"/>
                <w:sz w:val="10"/>
              </w:rPr>
              <w:t>2 </w:t>
            </w:r>
            <w:r>
              <w:rPr>
                <w:b/>
                <w:sz w:val="18"/>
              </w:rPr>
              <w:t>avoided</w:t>
            </w:r>
          </w:p>
        </w:tc>
        <w:tc>
          <w:tcPr>
            <w:tcW w:w="1485" w:type="dxa"/>
            <w:shd w:val="clear" w:color="auto" w:fill="E0EEE0"/>
          </w:tcPr>
          <w:p>
            <w:pPr>
              <w:pStyle w:val="TableParagraph"/>
              <w:spacing w:line="249" w:lineRule="auto" w:before="42"/>
              <w:ind w:left="441" w:right="413" w:firstLine="20"/>
              <w:jc w:val="left"/>
              <w:rPr>
                <w:b/>
                <w:sz w:val="18"/>
              </w:rPr>
            </w:pPr>
            <w:r>
              <w:rPr>
                <w:b/>
                <w:sz w:val="18"/>
              </w:rPr>
              <w:t>uS$/tC avoided</w:t>
            </w:r>
          </w:p>
        </w:tc>
      </w:tr>
      <w:tr>
        <w:trPr>
          <w:trHeight w:val="285" w:hRule="atLeast"/>
        </w:trPr>
        <w:tc>
          <w:tcPr>
            <w:tcW w:w="4829" w:type="dxa"/>
            <w:shd w:val="clear" w:color="auto" w:fill="F9FCF9"/>
          </w:tcPr>
          <w:p>
            <w:pPr>
              <w:pStyle w:val="TableParagraph"/>
              <w:spacing w:before="42"/>
              <w:ind w:left="78"/>
              <w:jc w:val="left"/>
              <w:rPr>
                <w:b/>
                <w:sz w:val="18"/>
              </w:rPr>
            </w:pPr>
            <w:r>
              <w:rPr>
                <w:b/>
                <w:sz w:val="18"/>
              </w:rPr>
              <w:t>Power plant with capture and geological storage</w:t>
            </w:r>
          </w:p>
        </w:tc>
        <w:tc>
          <w:tcPr>
            <w:tcW w:w="1354" w:type="dxa"/>
            <w:shd w:val="clear" w:color="auto" w:fill="F9FCF9"/>
          </w:tcPr>
          <w:p>
            <w:pPr>
              <w:pStyle w:val="TableParagraph"/>
              <w:spacing w:before="0"/>
              <w:jc w:val="left"/>
              <w:rPr>
                <w:sz w:val="18"/>
              </w:rPr>
            </w:pPr>
          </w:p>
        </w:tc>
        <w:tc>
          <w:tcPr>
            <w:tcW w:w="1354" w:type="dxa"/>
            <w:shd w:val="clear" w:color="auto" w:fill="F9FCF9"/>
          </w:tcPr>
          <w:p>
            <w:pPr>
              <w:pStyle w:val="TableParagraph"/>
              <w:spacing w:before="0"/>
              <w:jc w:val="left"/>
              <w:rPr>
                <w:sz w:val="18"/>
              </w:rPr>
            </w:pPr>
          </w:p>
        </w:tc>
        <w:tc>
          <w:tcPr>
            <w:tcW w:w="1354" w:type="dxa"/>
            <w:shd w:val="clear" w:color="auto" w:fill="F9FCF9"/>
          </w:tcPr>
          <w:p>
            <w:pPr>
              <w:pStyle w:val="TableParagraph"/>
              <w:spacing w:before="0"/>
              <w:jc w:val="left"/>
              <w:rPr>
                <w:sz w:val="18"/>
              </w:rPr>
            </w:pPr>
          </w:p>
        </w:tc>
        <w:tc>
          <w:tcPr>
            <w:tcW w:w="1485" w:type="dxa"/>
            <w:shd w:val="clear" w:color="auto" w:fill="F9FCF9"/>
          </w:tcPr>
          <w:p>
            <w:pPr>
              <w:pStyle w:val="TableParagraph"/>
              <w:spacing w:before="0"/>
              <w:jc w:val="left"/>
              <w:rPr>
                <w:sz w:val="18"/>
              </w:rPr>
            </w:pPr>
          </w:p>
        </w:tc>
      </w:tr>
      <w:tr>
        <w:trPr>
          <w:trHeight w:val="312" w:hRule="atLeast"/>
        </w:trPr>
        <w:tc>
          <w:tcPr>
            <w:tcW w:w="4829" w:type="dxa"/>
            <w:tcBorders>
              <w:bottom w:val="nil"/>
            </w:tcBorders>
            <w:shd w:val="clear" w:color="auto" w:fill="F9FCF9"/>
          </w:tcPr>
          <w:p>
            <w:pPr>
              <w:pStyle w:val="TableParagraph"/>
              <w:spacing w:before="42"/>
              <w:ind w:left="224"/>
              <w:jc w:val="left"/>
              <w:rPr>
                <w:sz w:val="18"/>
              </w:rPr>
            </w:pPr>
            <w:r>
              <w:rPr>
                <w:sz w:val="18"/>
              </w:rPr>
              <w:t>NGCC</w:t>
            </w:r>
          </w:p>
        </w:tc>
        <w:tc>
          <w:tcPr>
            <w:tcW w:w="1354" w:type="dxa"/>
            <w:tcBorders>
              <w:bottom w:val="nil"/>
            </w:tcBorders>
            <w:shd w:val="clear" w:color="auto" w:fill="F9FCF9"/>
          </w:tcPr>
          <w:p>
            <w:pPr>
              <w:pStyle w:val="TableParagraph"/>
              <w:spacing w:before="42"/>
              <w:ind w:left="339" w:right="333"/>
              <w:rPr>
                <w:sz w:val="18"/>
              </w:rPr>
            </w:pPr>
            <w:r>
              <w:rPr>
                <w:sz w:val="18"/>
              </w:rPr>
              <w:t>40-90</w:t>
            </w:r>
          </w:p>
        </w:tc>
        <w:tc>
          <w:tcPr>
            <w:tcW w:w="1354" w:type="dxa"/>
            <w:tcBorders>
              <w:bottom w:val="nil"/>
            </w:tcBorders>
            <w:shd w:val="clear" w:color="auto" w:fill="F9FCF9"/>
          </w:tcPr>
          <w:p>
            <w:pPr>
              <w:pStyle w:val="TableParagraph"/>
              <w:spacing w:before="42"/>
              <w:ind w:left="340" w:right="333"/>
              <w:rPr>
                <w:sz w:val="18"/>
              </w:rPr>
            </w:pPr>
            <w:r>
              <w:rPr>
                <w:sz w:val="18"/>
              </w:rPr>
              <w:t>140-330</w:t>
            </w:r>
          </w:p>
        </w:tc>
        <w:tc>
          <w:tcPr>
            <w:tcW w:w="1354" w:type="dxa"/>
            <w:tcBorders>
              <w:bottom w:val="nil"/>
            </w:tcBorders>
            <w:shd w:val="clear" w:color="auto" w:fill="F9FCF9"/>
          </w:tcPr>
          <w:p>
            <w:pPr>
              <w:pStyle w:val="TableParagraph"/>
              <w:spacing w:before="42"/>
              <w:ind w:left="465"/>
              <w:jc w:val="left"/>
              <w:rPr>
                <w:sz w:val="18"/>
              </w:rPr>
            </w:pPr>
            <w:r>
              <w:rPr>
                <w:sz w:val="18"/>
              </w:rPr>
              <w:t>20-60</w:t>
            </w:r>
          </w:p>
        </w:tc>
        <w:tc>
          <w:tcPr>
            <w:tcW w:w="1485" w:type="dxa"/>
            <w:tcBorders>
              <w:bottom w:val="nil"/>
            </w:tcBorders>
            <w:shd w:val="clear" w:color="auto" w:fill="F9FCF9"/>
          </w:tcPr>
          <w:p>
            <w:pPr>
              <w:pStyle w:val="TableParagraph"/>
              <w:spacing w:before="42"/>
              <w:ind w:left="421" w:right="414"/>
              <w:rPr>
                <w:sz w:val="18"/>
              </w:rPr>
            </w:pPr>
            <w:r>
              <w:rPr>
                <w:sz w:val="18"/>
              </w:rPr>
              <w:t>80-220</w:t>
            </w:r>
          </w:p>
        </w:tc>
      </w:tr>
      <w:tr>
        <w:trPr>
          <w:trHeight w:val="295" w:hRule="atLeast"/>
        </w:trPr>
        <w:tc>
          <w:tcPr>
            <w:tcW w:w="4829" w:type="dxa"/>
            <w:tcBorders>
              <w:top w:val="nil"/>
              <w:bottom w:val="nil"/>
            </w:tcBorders>
            <w:shd w:val="clear" w:color="auto" w:fill="F9FCF9"/>
          </w:tcPr>
          <w:p>
            <w:pPr>
              <w:pStyle w:val="TableParagraph"/>
              <w:spacing w:before="24"/>
              <w:ind w:left="224"/>
              <w:jc w:val="left"/>
              <w:rPr>
                <w:sz w:val="18"/>
              </w:rPr>
            </w:pPr>
            <w:r>
              <w:rPr>
                <w:sz w:val="18"/>
              </w:rPr>
              <w:t>PC</w:t>
            </w:r>
          </w:p>
        </w:tc>
        <w:tc>
          <w:tcPr>
            <w:tcW w:w="1354" w:type="dxa"/>
            <w:tcBorders>
              <w:top w:val="nil"/>
              <w:bottom w:val="nil"/>
            </w:tcBorders>
            <w:shd w:val="clear" w:color="auto" w:fill="F9FCF9"/>
          </w:tcPr>
          <w:p>
            <w:pPr>
              <w:pStyle w:val="TableParagraph"/>
              <w:spacing w:before="24"/>
              <w:ind w:left="339" w:right="333"/>
              <w:rPr>
                <w:sz w:val="18"/>
              </w:rPr>
            </w:pPr>
            <w:r>
              <w:rPr>
                <w:sz w:val="18"/>
              </w:rPr>
              <w:t>70-270</w:t>
            </w:r>
          </w:p>
        </w:tc>
        <w:tc>
          <w:tcPr>
            <w:tcW w:w="1354" w:type="dxa"/>
            <w:tcBorders>
              <w:top w:val="nil"/>
              <w:bottom w:val="nil"/>
            </w:tcBorders>
            <w:shd w:val="clear" w:color="auto" w:fill="F9FCF9"/>
          </w:tcPr>
          <w:p>
            <w:pPr>
              <w:pStyle w:val="TableParagraph"/>
              <w:spacing w:before="24"/>
              <w:ind w:left="340" w:right="333"/>
              <w:rPr>
                <w:sz w:val="18"/>
              </w:rPr>
            </w:pPr>
            <w:r>
              <w:rPr>
                <w:sz w:val="18"/>
              </w:rPr>
              <w:t>260-980</w:t>
            </w:r>
          </w:p>
        </w:tc>
        <w:tc>
          <w:tcPr>
            <w:tcW w:w="1354" w:type="dxa"/>
            <w:tcBorders>
              <w:top w:val="nil"/>
              <w:bottom w:val="nil"/>
            </w:tcBorders>
            <w:shd w:val="clear" w:color="auto" w:fill="F9FCF9"/>
          </w:tcPr>
          <w:p>
            <w:pPr>
              <w:pStyle w:val="TableParagraph"/>
              <w:spacing w:before="24"/>
              <w:ind w:left="465"/>
              <w:jc w:val="left"/>
              <w:rPr>
                <w:sz w:val="18"/>
              </w:rPr>
            </w:pPr>
            <w:r>
              <w:rPr>
                <w:sz w:val="18"/>
              </w:rPr>
              <w:t>30-70</w:t>
            </w:r>
          </w:p>
        </w:tc>
        <w:tc>
          <w:tcPr>
            <w:tcW w:w="1485" w:type="dxa"/>
            <w:tcBorders>
              <w:top w:val="nil"/>
              <w:bottom w:val="nil"/>
            </w:tcBorders>
            <w:shd w:val="clear" w:color="auto" w:fill="F9FCF9"/>
          </w:tcPr>
          <w:p>
            <w:pPr>
              <w:pStyle w:val="TableParagraph"/>
              <w:spacing w:before="24"/>
              <w:ind w:left="421" w:right="414"/>
              <w:rPr>
                <w:sz w:val="18"/>
              </w:rPr>
            </w:pPr>
            <w:r>
              <w:rPr>
                <w:sz w:val="18"/>
              </w:rPr>
              <w:t>110-260</w:t>
            </w:r>
          </w:p>
        </w:tc>
      </w:tr>
      <w:tr>
        <w:trPr>
          <w:trHeight w:val="267" w:hRule="atLeast"/>
        </w:trPr>
        <w:tc>
          <w:tcPr>
            <w:tcW w:w="4829" w:type="dxa"/>
            <w:tcBorders>
              <w:top w:val="nil"/>
            </w:tcBorders>
            <w:shd w:val="clear" w:color="auto" w:fill="F9FCF9"/>
          </w:tcPr>
          <w:p>
            <w:pPr>
              <w:pStyle w:val="TableParagraph"/>
              <w:spacing w:before="24"/>
              <w:ind w:left="224"/>
              <w:jc w:val="left"/>
              <w:rPr>
                <w:sz w:val="18"/>
              </w:rPr>
            </w:pPr>
            <w:r>
              <w:rPr>
                <w:sz w:val="18"/>
              </w:rPr>
              <w:t>IGCC</w:t>
            </w:r>
          </w:p>
        </w:tc>
        <w:tc>
          <w:tcPr>
            <w:tcW w:w="1354" w:type="dxa"/>
            <w:tcBorders>
              <w:top w:val="nil"/>
            </w:tcBorders>
            <w:shd w:val="clear" w:color="auto" w:fill="F9FCF9"/>
          </w:tcPr>
          <w:p>
            <w:pPr>
              <w:pStyle w:val="TableParagraph"/>
              <w:spacing w:before="24"/>
              <w:ind w:left="339" w:right="333"/>
              <w:rPr>
                <w:sz w:val="18"/>
              </w:rPr>
            </w:pPr>
            <w:r>
              <w:rPr>
                <w:sz w:val="18"/>
              </w:rPr>
              <w:t>40-220</w:t>
            </w:r>
          </w:p>
        </w:tc>
        <w:tc>
          <w:tcPr>
            <w:tcW w:w="1354" w:type="dxa"/>
            <w:tcBorders>
              <w:top w:val="nil"/>
            </w:tcBorders>
            <w:shd w:val="clear" w:color="auto" w:fill="F9FCF9"/>
          </w:tcPr>
          <w:p>
            <w:pPr>
              <w:pStyle w:val="TableParagraph"/>
              <w:spacing w:before="24"/>
              <w:ind w:left="340" w:right="333"/>
              <w:rPr>
                <w:sz w:val="18"/>
              </w:rPr>
            </w:pPr>
            <w:r>
              <w:rPr>
                <w:sz w:val="18"/>
              </w:rPr>
              <w:t>150-790</w:t>
            </w:r>
          </w:p>
        </w:tc>
        <w:tc>
          <w:tcPr>
            <w:tcW w:w="1354" w:type="dxa"/>
            <w:tcBorders>
              <w:top w:val="nil"/>
            </w:tcBorders>
            <w:shd w:val="clear" w:color="auto" w:fill="F9FCF9"/>
          </w:tcPr>
          <w:p>
            <w:pPr>
              <w:pStyle w:val="TableParagraph"/>
              <w:spacing w:before="24"/>
              <w:ind w:left="465"/>
              <w:jc w:val="left"/>
              <w:rPr>
                <w:sz w:val="18"/>
              </w:rPr>
            </w:pPr>
            <w:r>
              <w:rPr>
                <w:sz w:val="18"/>
              </w:rPr>
              <w:t>20-70</w:t>
            </w:r>
          </w:p>
        </w:tc>
        <w:tc>
          <w:tcPr>
            <w:tcW w:w="1485" w:type="dxa"/>
            <w:tcBorders>
              <w:top w:val="nil"/>
            </w:tcBorders>
            <w:shd w:val="clear" w:color="auto" w:fill="F9FCF9"/>
          </w:tcPr>
          <w:p>
            <w:pPr>
              <w:pStyle w:val="TableParagraph"/>
              <w:spacing w:before="24"/>
              <w:ind w:left="421" w:right="414"/>
              <w:rPr>
                <w:sz w:val="18"/>
              </w:rPr>
            </w:pPr>
            <w:r>
              <w:rPr>
                <w:sz w:val="18"/>
              </w:rPr>
              <w:t>80-260</w:t>
            </w:r>
          </w:p>
        </w:tc>
      </w:tr>
      <w:tr>
        <w:trPr>
          <w:trHeight w:val="285" w:hRule="atLeast"/>
        </w:trPr>
        <w:tc>
          <w:tcPr>
            <w:tcW w:w="4829" w:type="dxa"/>
            <w:shd w:val="clear" w:color="auto" w:fill="F9FCF9"/>
          </w:tcPr>
          <w:p>
            <w:pPr>
              <w:pStyle w:val="TableParagraph"/>
              <w:spacing w:before="42"/>
              <w:ind w:left="78"/>
              <w:jc w:val="left"/>
              <w:rPr>
                <w:b/>
                <w:sz w:val="18"/>
              </w:rPr>
            </w:pPr>
            <w:r>
              <w:rPr>
                <w:b/>
                <w:sz w:val="18"/>
              </w:rPr>
              <w:t>Power plant with capture and EOR</w:t>
            </w:r>
          </w:p>
        </w:tc>
        <w:tc>
          <w:tcPr>
            <w:tcW w:w="1354" w:type="dxa"/>
            <w:shd w:val="clear" w:color="auto" w:fill="F9FCF9"/>
          </w:tcPr>
          <w:p>
            <w:pPr>
              <w:pStyle w:val="TableParagraph"/>
              <w:spacing w:before="0"/>
              <w:jc w:val="left"/>
              <w:rPr>
                <w:sz w:val="18"/>
              </w:rPr>
            </w:pPr>
          </w:p>
        </w:tc>
        <w:tc>
          <w:tcPr>
            <w:tcW w:w="1354" w:type="dxa"/>
            <w:shd w:val="clear" w:color="auto" w:fill="F9FCF9"/>
          </w:tcPr>
          <w:p>
            <w:pPr>
              <w:pStyle w:val="TableParagraph"/>
              <w:spacing w:before="0"/>
              <w:jc w:val="left"/>
              <w:rPr>
                <w:sz w:val="18"/>
              </w:rPr>
            </w:pPr>
          </w:p>
        </w:tc>
        <w:tc>
          <w:tcPr>
            <w:tcW w:w="1354" w:type="dxa"/>
            <w:shd w:val="clear" w:color="auto" w:fill="F9FCF9"/>
          </w:tcPr>
          <w:p>
            <w:pPr>
              <w:pStyle w:val="TableParagraph"/>
              <w:spacing w:before="0"/>
              <w:jc w:val="left"/>
              <w:rPr>
                <w:sz w:val="18"/>
              </w:rPr>
            </w:pPr>
          </w:p>
        </w:tc>
        <w:tc>
          <w:tcPr>
            <w:tcW w:w="1485" w:type="dxa"/>
            <w:shd w:val="clear" w:color="auto" w:fill="F9FCF9"/>
          </w:tcPr>
          <w:p>
            <w:pPr>
              <w:pStyle w:val="TableParagraph"/>
              <w:spacing w:before="0"/>
              <w:jc w:val="left"/>
              <w:rPr>
                <w:sz w:val="18"/>
              </w:rPr>
            </w:pPr>
          </w:p>
        </w:tc>
      </w:tr>
      <w:tr>
        <w:trPr>
          <w:trHeight w:val="312" w:hRule="atLeast"/>
        </w:trPr>
        <w:tc>
          <w:tcPr>
            <w:tcW w:w="4829" w:type="dxa"/>
            <w:tcBorders>
              <w:bottom w:val="nil"/>
            </w:tcBorders>
            <w:shd w:val="clear" w:color="auto" w:fill="F9FCF9"/>
          </w:tcPr>
          <w:p>
            <w:pPr>
              <w:pStyle w:val="TableParagraph"/>
              <w:spacing w:before="42"/>
              <w:ind w:left="224"/>
              <w:jc w:val="left"/>
              <w:rPr>
                <w:sz w:val="18"/>
              </w:rPr>
            </w:pPr>
            <w:r>
              <w:rPr>
                <w:sz w:val="18"/>
              </w:rPr>
              <w:t>NGCC</w:t>
            </w:r>
          </w:p>
        </w:tc>
        <w:tc>
          <w:tcPr>
            <w:tcW w:w="1354" w:type="dxa"/>
            <w:tcBorders>
              <w:bottom w:val="nil"/>
            </w:tcBorders>
            <w:shd w:val="clear" w:color="auto" w:fill="F9FCF9"/>
          </w:tcPr>
          <w:p>
            <w:pPr>
              <w:pStyle w:val="TableParagraph"/>
              <w:spacing w:before="42"/>
              <w:ind w:left="339" w:right="333"/>
              <w:rPr>
                <w:sz w:val="18"/>
              </w:rPr>
            </w:pPr>
            <w:r>
              <w:rPr>
                <w:sz w:val="18"/>
              </w:rPr>
              <w:t>20-70</w:t>
            </w:r>
          </w:p>
        </w:tc>
        <w:tc>
          <w:tcPr>
            <w:tcW w:w="1354" w:type="dxa"/>
            <w:tcBorders>
              <w:bottom w:val="nil"/>
            </w:tcBorders>
            <w:shd w:val="clear" w:color="auto" w:fill="F9FCF9"/>
          </w:tcPr>
          <w:p>
            <w:pPr>
              <w:pStyle w:val="TableParagraph"/>
              <w:spacing w:before="42"/>
              <w:ind w:left="340" w:right="333"/>
              <w:rPr>
                <w:sz w:val="18"/>
              </w:rPr>
            </w:pPr>
            <w:r>
              <w:rPr>
                <w:sz w:val="18"/>
              </w:rPr>
              <w:t>70-250</w:t>
            </w:r>
          </w:p>
        </w:tc>
        <w:tc>
          <w:tcPr>
            <w:tcW w:w="1354" w:type="dxa"/>
            <w:tcBorders>
              <w:bottom w:val="nil"/>
            </w:tcBorders>
            <w:shd w:val="clear" w:color="auto" w:fill="F9FCF9"/>
          </w:tcPr>
          <w:p>
            <w:pPr>
              <w:pStyle w:val="TableParagraph"/>
              <w:spacing w:before="42"/>
              <w:ind w:left="510"/>
              <w:jc w:val="left"/>
              <w:rPr>
                <w:sz w:val="18"/>
              </w:rPr>
            </w:pPr>
            <w:r>
              <w:rPr>
                <w:sz w:val="18"/>
              </w:rPr>
              <w:t>1-30</w:t>
            </w:r>
          </w:p>
        </w:tc>
        <w:tc>
          <w:tcPr>
            <w:tcW w:w="1485" w:type="dxa"/>
            <w:tcBorders>
              <w:bottom w:val="nil"/>
            </w:tcBorders>
            <w:shd w:val="clear" w:color="auto" w:fill="F9FCF9"/>
          </w:tcPr>
          <w:p>
            <w:pPr>
              <w:pStyle w:val="TableParagraph"/>
              <w:spacing w:before="42"/>
              <w:ind w:left="421" w:right="414"/>
              <w:rPr>
                <w:sz w:val="18"/>
              </w:rPr>
            </w:pPr>
            <w:r>
              <w:rPr>
                <w:sz w:val="18"/>
              </w:rPr>
              <w:t>4-130</w:t>
            </w:r>
          </w:p>
        </w:tc>
      </w:tr>
      <w:tr>
        <w:trPr>
          <w:trHeight w:val="295" w:hRule="atLeast"/>
        </w:trPr>
        <w:tc>
          <w:tcPr>
            <w:tcW w:w="4829" w:type="dxa"/>
            <w:tcBorders>
              <w:top w:val="nil"/>
              <w:bottom w:val="nil"/>
            </w:tcBorders>
            <w:shd w:val="clear" w:color="auto" w:fill="F9FCF9"/>
          </w:tcPr>
          <w:p>
            <w:pPr>
              <w:pStyle w:val="TableParagraph"/>
              <w:spacing w:before="24"/>
              <w:ind w:left="224"/>
              <w:jc w:val="left"/>
              <w:rPr>
                <w:sz w:val="18"/>
              </w:rPr>
            </w:pPr>
            <w:r>
              <w:rPr>
                <w:sz w:val="18"/>
              </w:rPr>
              <w:t>PC</w:t>
            </w:r>
          </w:p>
        </w:tc>
        <w:tc>
          <w:tcPr>
            <w:tcW w:w="1354" w:type="dxa"/>
            <w:tcBorders>
              <w:top w:val="nil"/>
              <w:bottom w:val="nil"/>
            </w:tcBorders>
            <w:shd w:val="clear" w:color="auto" w:fill="F9FCF9"/>
          </w:tcPr>
          <w:p>
            <w:pPr>
              <w:pStyle w:val="TableParagraph"/>
              <w:spacing w:before="24"/>
              <w:ind w:left="339" w:right="333"/>
              <w:rPr>
                <w:sz w:val="18"/>
              </w:rPr>
            </w:pPr>
            <w:r>
              <w:rPr>
                <w:sz w:val="18"/>
              </w:rPr>
              <w:t>50-240</w:t>
            </w:r>
          </w:p>
        </w:tc>
        <w:tc>
          <w:tcPr>
            <w:tcW w:w="1354" w:type="dxa"/>
            <w:tcBorders>
              <w:top w:val="nil"/>
              <w:bottom w:val="nil"/>
            </w:tcBorders>
            <w:shd w:val="clear" w:color="auto" w:fill="F9FCF9"/>
          </w:tcPr>
          <w:p>
            <w:pPr>
              <w:pStyle w:val="TableParagraph"/>
              <w:spacing w:before="24"/>
              <w:ind w:left="340" w:right="333"/>
              <w:rPr>
                <w:sz w:val="18"/>
              </w:rPr>
            </w:pPr>
            <w:r>
              <w:rPr>
                <w:sz w:val="18"/>
              </w:rPr>
              <w:t>180-890</w:t>
            </w:r>
          </w:p>
        </w:tc>
        <w:tc>
          <w:tcPr>
            <w:tcW w:w="1354" w:type="dxa"/>
            <w:tcBorders>
              <w:top w:val="nil"/>
              <w:bottom w:val="nil"/>
            </w:tcBorders>
            <w:shd w:val="clear" w:color="auto" w:fill="F9FCF9"/>
          </w:tcPr>
          <w:p>
            <w:pPr>
              <w:pStyle w:val="TableParagraph"/>
              <w:spacing w:before="24"/>
              <w:ind w:left="465"/>
              <w:jc w:val="left"/>
              <w:rPr>
                <w:sz w:val="18"/>
              </w:rPr>
            </w:pPr>
            <w:r>
              <w:rPr>
                <w:sz w:val="18"/>
              </w:rPr>
              <w:t>10-40</w:t>
            </w:r>
          </w:p>
        </w:tc>
        <w:tc>
          <w:tcPr>
            <w:tcW w:w="1485" w:type="dxa"/>
            <w:tcBorders>
              <w:top w:val="nil"/>
              <w:bottom w:val="nil"/>
            </w:tcBorders>
            <w:shd w:val="clear" w:color="auto" w:fill="F9FCF9"/>
          </w:tcPr>
          <w:p>
            <w:pPr>
              <w:pStyle w:val="TableParagraph"/>
              <w:spacing w:before="24"/>
              <w:ind w:left="421" w:right="414"/>
              <w:rPr>
                <w:sz w:val="18"/>
              </w:rPr>
            </w:pPr>
            <w:r>
              <w:rPr>
                <w:sz w:val="18"/>
              </w:rPr>
              <w:t>30-160</w:t>
            </w:r>
          </w:p>
        </w:tc>
      </w:tr>
      <w:tr>
        <w:trPr>
          <w:trHeight w:val="267" w:hRule="atLeast"/>
        </w:trPr>
        <w:tc>
          <w:tcPr>
            <w:tcW w:w="4829" w:type="dxa"/>
            <w:tcBorders>
              <w:top w:val="nil"/>
            </w:tcBorders>
            <w:shd w:val="clear" w:color="auto" w:fill="F9FCF9"/>
          </w:tcPr>
          <w:p>
            <w:pPr>
              <w:pStyle w:val="TableParagraph"/>
              <w:spacing w:before="24"/>
              <w:ind w:left="224"/>
              <w:jc w:val="left"/>
              <w:rPr>
                <w:sz w:val="18"/>
              </w:rPr>
            </w:pPr>
            <w:r>
              <w:rPr>
                <w:sz w:val="18"/>
              </w:rPr>
              <w:t>IGCC</w:t>
            </w:r>
          </w:p>
        </w:tc>
        <w:tc>
          <w:tcPr>
            <w:tcW w:w="1354" w:type="dxa"/>
            <w:tcBorders>
              <w:top w:val="nil"/>
            </w:tcBorders>
            <w:shd w:val="clear" w:color="auto" w:fill="F9FCF9"/>
          </w:tcPr>
          <w:p>
            <w:pPr>
              <w:pStyle w:val="TableParagraph"/>
              <w:spacing w:before="24"/>
              <w:ind w:left="339" w:right="333"/>
              <w:rPr>
                <w:sz w:val="18"/>
              </w:rPr>
            </w:pPr>
            <w:r>
              <w:rPr>
                <w:sz w:val="18"/>
              </w:rPr>
              <w:t>20 – 190</w:t>
            </w:r>
          </w:p>
        </w:tc>
        <w:tc>
          <w:tcPr>
            <w:tcW w:w="1354" w:type="dxa"/>
            <w:tcBorders>
              <w:top w:val="nil"/>
            </w:tcBorders>
            <w:shd w:val="clear" w:color="auto" w:fill="F9FCF9"/>
          </w:tcPr>
          <w:p>
            <w:pPr>
              <w:pStyle w:val="TableParagraph"/>
              <w:spacing w:before="24"/>
              <w:ind w:left="340" w:right="333"/>
              <w:rPr>
                <w:sz w:val="18"/>
              </w:rPr>
            </w:pPr>
            <w:r>
              <w:rPr>
                <w:sz w:val="18"/>
              </w:rPr>
              <w:t>80 – 710</w:t>
            </w:r>
          </w:p>
        </w:tc>
        <w:tc>
          <w:tcPr>
            <w:tcW w:w="1354" w:type="dxa"/>
            <w:tcBorders>
              <w:top w:val="nil"/>
            </w:tcBorders>
            <w:shd w:val="clear" w:color="auto" w:fill="F9FCF9"/>
          </w:tcPr>
          <w:p>
            <w:pPr>
              <w:pStyle w:val="TableParagraph"/>
              <w:spacing w:before="24"/>
              <w:ind w:left="446"/>
              <w:jc w:val="left"/>
              <w:rPr>
                <w:sz w:val="18"/>
              </w:rPr>
            </w:pPr>
            <w:r>
              <w:rPr>
                <w:sz w:val="18"/>
              </w:rPr>
              <w:t>1 – 40</w:t>
            </w:r>
          </w:p>
        </w:tc>
        <w:tc>
          <w:tcPr>
            <w:tcW w:w="1485" w:type="dxa"/>
            <w:tcBorders>
              <w:top w:val="nil"/>
            </w:tcBorders>
            <w:shd w:val="clear" w:color="auto" w:fill="F9FCF9"/>
          </w:tcPr>
          <w:p>
            <w:pPr>
              <w:pStyle w:val="TableParagraph"/>
              <w:spacing w:before="24"/>
              <w:ind w:left="421" w:right="414"/>
              <w:rPr>
                <w:sz w:val="18"/>
              </w:rPr>
            </w:pPr>
            <w:r>
              <w:rPr>
                <w:sz w:val="18"/>
              </w:rPr>
              <w:t>4 – 160</w:t>
            </w:r>
          </w:p>
        </w:tc>
      </w:tr>
    </w:tbl>
    <w:p>
      <w:pPr>
        <w:spacing w:line="218" w:lineRule="auto" w:before="52"/>
        <w:ind w:left="243" w:right="31" w:hanging="127"/>
        <w:jc w:val="left"/>
        <w:rPr>
          <w:sz w:val="16"/>
        </w:rPr>
      </w:pPr>
      <w:r>
        <w:rPr>
          <w:position w:val="5"/>
          <w:sz w:val="9"/>
        </w:rPr>
        <w:t>8 </w:t>
      </w:r>
      <w:r>
        <w:rPr>
          <w:sz w:val="16"/>
        </w:rPr>
        <w:t>Capture costs represent range from Table 3.11. Transport costs range from 0–5 US$/tCO</w:t>
      </w:r>
      <w:r>
        <w:rPr>
          <w:position w:val="-4"/>
          <w:sz w:val="9"/>
        </w:rPr>
        <w:t>2</w:t>
      </w:r>
      <w:r>
        <w:rPr>
          <w:sz w:val="16"/>
        </w:rPr>
        <w:t>. Geological storage costs (including monitoring) range from 0.6–8.3 US$/tCO</w:t>
      </w:r>
      <w:r>
        <w:rPr>
          <w:position w:val="-4"/>
          <w:sz w:val="9"/>
        </w:rPr>
        <w:t>2</w:t>
      </w:r>
      <w:r>
        <w:rPr>
          <w:sz w:val="16"/>
        </w:rPr>
        <w:t>.</w:t>
      </w:r>
    </w:p>
    <w:p>
      <w:pPr>
        <w:spacing w:line="204" w:lineRule="exact" w:before="0"/>
        <w:ind w:left="117" w:right="0" w:firstLine="0"/>
        <w:jc w:val="left"/>
        <w:rPr>
          <w:sz w:val="16"/>
        </w:rPr>
      </w:pPr>
      <w:r>
        <w:rPr>
          <w:position w:val="5"/>
          <w:sz w:val="9"/>
        </w:rPr>
        <w:t>9 </w:t>
      </w:r>
      <w:r>
        <w:rPr>
          <w:sz w:val="16"/>
        </w:rPr>
        <w:t>Capture costs represent range from Table 3.11. Transport costs range from 0–5 US$/tCO</w:t>
      </w:r>
      <w:r>
        <w:rPr>
          <w:position w:val="-4"/>
          <w:sz w:val="9"/>
        </w:rPr>
        <w:t>2</w:t>
      </w:r>
      <w:r>
        <w:rPr>
          <w:sz w:val="16"/>
        </w:rPr>
        <w:t>. EOR credits range from 10–16 US$/tCO</w:t>
      </w:r>
      <w:r>
        <w:rPr>
          <w:position w:val="-4"/>
          <w:sz w:val="9"/>
        </w:rPr>
        <w:t>2</w:t>
      </w:r>
      <w:r>
        <w:rPr>
          <w:sz w:val="16"/>
        </w:rPr>
        <w:t>.</w:t>
      </w:r>
    </w:p>
    <w:p>
      <w:pPr>
        <w:spacing w:after="0" w:line="204" w:lineRule="exact"/>
        <w:jc w:val="left"/>
        <w:rPr>
          <w:sz w:val="16"/>
        </w:rPr>
        <w:sectPr>
          <w:type w:val="continuous"/>
          <w:pgSz w:w="12240" w:h="15840"/>
          <w:pgMar w:top="380" w:bottom="280" w:left="620" w:right="600"/>
        </w:sectPr>
      </w:pPr>
    </w:p>
    <w:p>
      <w:pPr>
        <w:pStyle w:val="ListParagraph"/>
        <w:numPr>
          <w:ilvl w:val="3"/>
          <w:numId w:val="2"/>
        </w:numPr>
        <w:tabs>
          <w:tab w:pos="1334" w:val="left" w:leader="none"/>
        </w:tabs>
        <w:spacing w:line="240" w:lineRule="auto" w:before="73" w:after="0"/>
        <w:ind w:left="1333" w:right="0" w:hanging="821"/>
        <w:jc w:val="both"/>
        <w:rPr>
          <w:i/>
          <w:sz w:val="20"/>
        </w:rPr>
      </w:pPr>
      <w:r>
        <w:rPr>
          <w:i/>
          <w:sz w:val="20"/>
        </w:rPr>
        <w:t>Description of bottom-up and top-down</w:t>
      </w:r>
      <w:r>
        <w:rPr>
          <w:i/>
          <w:spacing w:val="-7"/>
          <w:sz w:val="20"/>
        </w:rPr>
        <w:t> </w:t>
      </w:r>
      <w:r>
        <w:rPr>
          <w:i/>
          <w:sz w:val="20"/>
        </w:rPr>
        <w:t>models</w:t>
      </w:r>
    </w:p>
    <w:p>
      <w:pPr>
        <w:pStyle w:val="BodyText"/>
        <w:spacing w:before="10"/>
        <w:ind w:left="513"/>
        <w:jc w:val="both"/>
      </w:pPr>
      <w:r>
        <w:rPr/>
        <w:t>The component and systems level costs provided in Section</w:t>
      </w:r>
    </w:p>
    <w:p>
      <w:pPr>
        <w:pStyle w:val="BodyText"/>
        <w:spacing w:line="249" w:lineRule="auto" w:before="10"/>
        <w:ind w:left="513"/>
        <w:jc w:val="both"/>
      </w:pPr>
      <w:r>
        <w:rPr/>
        <w:t>8.2 are based on technology-based bottom-up models. </w:t>
      </w:r>
      <w:r>
        <w:rPr>
          <w:spacing w:val="-3"/>
        </w:rPr>
        <w:t>These </w:t>
      </w:r>
      <w:r>
        <w:rPr/>
        <w:t>models can range from technology-specific, </w:t>
      </w:r>
      <w:r>
        <w:rPr>
          <w:spacing w:val="-2"/>
        </w:rPr>
        <w:t>engineering- </w:t>
      </w:r>
      <w:r>
        <w:rPr/>
        <w:t>economic calculations embodied in a spreadsheet to broader, multi-technology,  integrated,  partial-equilibrium  </w:t>
      </w:r>
      <w:r>
        <w:rPr>
          <w:spacing w:val="-3"/>
        </w:rPr>
        <w:t>models. </w:t>
      </w:r>
      <w:r>
        <w:rPr/>
        <w:t>This may lead to two contrasting approaches: an engineering- economic approach and a least-cost equilibrium one. In </w:t>
      </w:r>
      <w:r>
        <w:rPr>
          <w:spacing w:val="-4"/>
        </w:rPr>
        <w:t>the </w:t>
      </w:r>
      <w:r>
        <w:rPr/>
        <w:t>first approach, each technology is assessed independently, taking into account all its parameters; partial-equilibrium </w:t>
      </w:r>
      <w:r>
        <w:rPr>
          <w:spacing w:val="-3"/>
        </w:rPr>
        <w:t>least- </w:t>
      </w:r>
      <w:r>
        <w:rPr/>
        <w:t>cost models consider all technologies simultaneously and at a higher level of aggregation before selecting the optimal mix of technologies in all sectors and for all time</w:t>
      </w:r>
      <w:r>
        <w:rPr>
          <w:spacing w:val="-3"/>
        </w:rPr>
        <w:t> </w:t>
      </w:r>
      <w:r>
        <w:rPr/>
        <w:t>periods.</w:t>
      </w:r>
    </w:p>
    <w:p>
      <w:pPr>
        <w:pStyle w:val="BodyText"/>
        <w:spacing w:line="249" w:lineRule="auto" w:before="9"/>
        <w:ind w:left="513" w:firstLine="283"/>
        <w:jc w:val="both"/>
      </w:pPr>
      <w:r>
        <w:rPr/>
        <w:t>Top-down models evaluate the system using aggregate economic variables. Econometric relationships between aggregated variables are generally more reliable than</w:t>
      </w:r>
      <w:r>
        <w:rPr>
          <w:spacing w:val="26"/>
        </w:rPr>
        <w:t> </w:t>
      </w:r>
      <w:r>
        <w:rPr>
          <w:spacing w:val="-3"/>
        </w:rPr>
        <w:t>those </w:t>
      </w:r>
      <w:r>
        <w:rPr/>
        <w:t>between disaggregated variables, and the behaviour of </w:t>
      </w:r>
      <w:r>
        <w:rPr>
          <w:spacing w:val="-6"/>
        </w:rPr>
        <w:t>the </w:t>
      </w:r>
      <w:r>
        <w:rPr/>
        <w:t>models</w:t>
      </w:r>
      <w:r>
        <w:rPr>
          <w:spacing w:val="-7"/>
        </w:rPr>
        <w:t> </w:t>
      </w:r>
      <w:r>
        <w:rPr/>
        <w:t>tends</w:t>
      </w:r>
      <w:r>
        <w:rPr>
          <w:spacing w:val="-7"/>
        </w:rPr>
        <w:t> </w:t>
      </w:r>
      <w:r>
        <w:rPr/>
        <w:t>to</w:t>
      </w:r>
      <w:r>
        <w:rPr>
          <w:spacing w:val="-6"/>
        </w:rPr>
        <w:t> </w:t>
      </w:r>
      <w:r>
        <w:rPr/>
        <w:t>be</w:t>
      </w:r>
      <w:r>
        <w:rPr>
          <w:spacing w:val="-7"/>
        </w:rPr>
        <w:t> </w:t>
      </w:r>
      <w:r>
        <w:rPr/>
        <w:t>more</w:t>
      </w:r>
      <w:r>
        <w:rPr>
          <w:spacing w:val="-6"/>
        </w:rPr>
        <w:t> </w:t>
      </w:r>
      <w:r>
        <w:rPr/>
        <w:t>stable.</w:t>
      </w:r>
      <w:r>
        <w:rPr>
          <w:spacing w:val="-7"/>
        </w:rPr>
        <w:t> </w:t>
      </w:r>
      <w:r>
        <w:rPr/>
        <w:t>It</w:t>
      </w:r>
      <w:r>
        <w:rPr>
          <w:spacing w:val="-6"/>
        </w:rPr>
        <w:t> </w:t>
      </w:r>
      <w:r>
        <w:rPr/>
        <w:t>is</w:t>
      </w:r>
      <w:r>
        <w:rPr>
          <w:spacing w:val="-6"/>
        </w:rPr>
        <w:t> </w:t>
      </w:r>
      <w:r>
        <w:rPr/>
        <w:t>therefore</w:t>
      </w:r>
      <w:r>
        <w:rPr>
          <w:spacing w:val="-6"/>
        </w:rPr>
        <w:t> </w:t>
      </w:r>
      <w:r>
        <w:rPr/>
        <w:t>common</w:t>
      </w:r>
      <w:r>
        <w:rPr>
          <w:spacing w:val="-7"/>
        </w:rPr>
        <w:t> </w:t>
      </w:r>
      <w:r>
        <w:rPr/>
        <w:t>to</w:t>
      </w:r>
      <w:r>
        <w:rPr>
          <w:spacing w:val="-6"/>
        </w:rPr>
        <w:t> </w:t>
      </w:r>
      <w:r>
        <w:rPr/>
        <w:t>adopt high levels of aggregation for top-down models; especially when they are applied to longer-term analyses. Technology diffusion</w:t>
      </w:r>
      <w:r>
        <w:rPr>
          <w:spacing w:val="-7"/>
        </w:rPr>
        <w:t> </w:t>
      </w:r>
      <w:r>
        <w:rPr/>
        <w:t>is</w:t>
      </w:r>
      <w:r>
        <w:rPr>
          <w:spacing w:val="-6"/>
        </w:rPr>
        <w:t> </w:t>
      </w:r>
      <w:r>
        <w:rPr/>
        <w:t>often</w:t>
      </w:r>
      <w:r>
        <w:rPr>
          <w:spacing w:val="-7"/>
        </w:rPr>
        <w:t> </w:t>
      </w:r>
      <w:r>
        <w:rPr/>
        <w:t>described</w:t>
      </w:r>
      <w:r>
        <w:rPr>
          <w:spacing w:val="-6"/>
        </w:rPr>
        <w:t> </w:t>
      </w:r>
      <w:r>
        <w:rPr/>
        <w:t>in</w:t>
      </w:r>
      <w:r>
        <w:rPr>
          <w:spacing w:val="-6"/>
        </w:rPr>
        <w:t> </w:t>
      </w:r>
      <w:r>
        <w:rPr/>
        <w:t>these</w:t>
      </w:r>
      <w:r>
        <w:rPr>
          <w:spacing w:val="-7"/>
        </w:rPr>
        <w:t> </w:t>
      </w:r>
      <w:r>
        <w:rPr/>
        <w:t>top-down</w:t>
      </w:r>
      <w:r>
        <w:rPr>
          <w:spacing w:val="-6"/>
        </w:rPr>
        <w:t> </w:t>
      </w:r>
      <w:r>
        <w:rPr/>
        <w:t>models</w:t>
      </w:r>
      <w:r>
        <w:rPr>
          <w:spacing w:val="-7"/>
        </w:rPr>
        <w:t> </w:t>
      </w:r>
      <w:r>
        <w:rPr/>
        <w:t>in</w:t>
      </w:r>
      <w:r>
        <w:rPr>
          <w:spacing w:val="-6"/>
        </w:rPr>
        <w:t> </w:t>
      </w:r>
      <w:r>
        <w:rPr/>
        <w:t>a</w:t>
      </w:r>
      <w:r>
        <w:rPr>
          <w:spacing w:val="-6"/>
        </w:rPr>
        <w:t> </w:t>
      </w:r>
      <w:r>
        <w:rPr/>
        <w:t>more stylized</w:t>
      </w:r>
      <w:r>
        <w:rPr>
          <w:spacing w:val="-6"/>
        </w:rPr>
        <w:t> </w:t>
      </w:r>
      <w:r>
        <w:rPr>
          <w:spacing w:val="-4"/>
        </w:rPr>
        <w:t>way,</w:t>
      </w:r>
      <w:r>
        <w:rPr>
          <w:spacing w:val="-6"/>
        </w:rPr>
        <w:t> </w:t>
      </w:r>
      <w:r>
        <w:rPr/>
        <w:t>for</w:t>
      </w:r>
      <w:r>
        <w:rPr>
          <w:spacing w:val="-6"/>
        </w:rPr>
        <w:t> </w:t>
      </w:r>
      <w:r>
        <w:rPr/>
        <w:t>example</w:t>
      </w:r>
      <w:r>
        <w:rPr>
          <w:spacing w:val="-6"/>
        </w:rPr>
        <w:t> </w:t>
      </w:r>
      <w:r>
        <w:rPr/>
        <w:t>using</w:t>
      </w:r>
      <w:r>
        <w:rPr>
          <w:spacing w:val="-6"/>
        </w:rPr>
        <w:t> </w:t>
      </w:r>
      <w:r>
        <w:rPr/>
        <w:t>aggregate</w:t>
      </w:r>
      <w:r>
        <w:rPr>
          <w:spacing w:val="-6"/>
        </w:rPr>
        <w:t> </w:t>
      </w:r>
      <w:r>
        <w:rPr/>
        <w:t>production</w:t>
      </w:r>
      <w:r>
        <w:rPr>
          <w:spacing w:val="-6"/>
        </w:rPr>
        <w:t> </w:t>
      </w:r>
      <w:r>
        <w:rPr/>
        <w:t>functions with price-demand or substitution</w:t>
      </w:r>
      <w:r>
        <w:rPr>
          <w:spacing w:val="-4"/>
        </w:rPr>
        <w:t> </w:t>
      </w:r>
      <w:r>
        <w:rPr/>
        <w:t>elasticities.</w:t>
      </w:r>
    </w:p>
    <w:p>
      <w:pPr>
        <w:pStyle w:val="BodyText"/>
        <w:spacing w:line="249" w:lineRule="auto" w:before="8"/>
        <w:ind w:left="513" w:firstLine="283"/>
        <w:jc w:val="both"/>
      </w:pPr>
      <w:r>
        <w:rPr/>
        <w:t>Both types of models have their strengths and weaknesses. Top-down</w:t>
      </w:r>
      <w:r>
        <w:rPr>
          <w:spacing w:val="-22"/>
        </w:rPr>
        <w:t> </w:t>
      </w:r>
      <w:r>
        <w:rPr/>
        <w:t>models</w:t>
      </w:r>
      <w:r>
        <w:rPr>
          <w:spacing w:val="-21"/>
        </w:rPr>
        <w:t> </w:t>
      </w:r>
      <w:r>
        <w:rPr/>
        <w:t>are</w:t>
      </w:r>
      <w:r>
        <w:rPr>
          <w:spacing w:val="-21"/>
        </w:rPr>
        <w:t> </w:t>
      </w:r>
      <w:r>
        <w:rPr/>
        <w:t>useful</w:t>
      </w:r>
      <w:r>
        <w:rPr>
          <w:spacing w:val="-21"/>
        </w:rPr>
        <w:t> </w:t>
      </w:r>
      <w:r>
        <w:rPr/>
        <w:t>for,</w:t>
      </w:r>
      <w:r>
        <w:rPr>
          <w:spacing w:val="-22"/>
        </w:rPr>
        <w:t> </w:t>
      </w:r>
      <w:r>
        <w:rPr/>
        <w:t>among</w:t>
      </w:r>
      <w:r>
        <w:rPr>
          <w:spacing w:val="-21"/>
        </w:rPr>
        <w:t> </w:t>
      </w:r>
      <w:r>
        <w:rPr/>
        <w:t>other</w:t>
      </w:r>
      <w:r>
        <w:rPr>
          <w:spacing w:val="-21"/>
        </w:rPr>
        <w:t> </w:t>
      </w:r>
      <w:r>
        <w:rPr/>
        <w:t>things,</w:t>
      </w:r>
      <w:r>
        <w:rPr>
          <w:spacing w:val="-21"/>
        </w:rPr>
        <w:t> </w:t>
      </w:r>
      <w:r>
        <w:rPr/>
        <w:t>calculating gross</w:t>
      </w:r>
      <w:r>
        <w:rPr>
          <w:spacing w:val="-13"/>
        </w:rPr>
        <w:t> </w:t>
      </w:r>
      <w:r>
        <w:rPr/>
        <w:t>economic</w:t>
      </w:r>
      <w:r>
        <w:rPr>
          <w:spacing w:val="-13"/>
        </w:rPr>
        <w:t> </w:t>
      </w:r>
      <w:r>
        <w:rPr/>
        <w:t>cost</w:t>
      </w:r>
      <w:r>
        <w:rPr>
          <w:spacing w:val="-12"/>
        </w:rPr>
        <w:t> </w:t>
      </w:r>
      <w:r>
        <w:rPr/>
        <w:t>estimates</w:t>
      </w:r>
      <w:r>
        <w:rPr>
          <w:spacing w:val="-12"/>
        </w:rPr>
        <w:t> </w:t>
      </w:r>
      <w:r>
        <w:rPr/>
        <w:t>for</w:t>
      </w:r>
      <w:r>
        <w:rPr>
          <w:spacing w:val="-12"/>
        </w:rPr>
        <w:t> </w:t>
      </w:r>
      <w:r>
        <w:rPr/>
        <w:t>emissions</w:t>
      </w:r>
      <w:r>
        <w:rPr>
          <w:spacing w:val="-12"/>
        </w:rPr>
        <w:t> </w:t>
      </w:r>
      <w:r>
        <w:rPr/>
        <w:t>mitigation.</w:t>
      </w:r>
      <w:r>
        <w:rPr>
          <w:spacing w:val="-13"/>
        </w:rPr>
        <w:t> </w:t>
      </w:r>
      <w:r>
        <w:rPr/>
        <w:t>Most</w:t>
      </w:r>
      <w:r>
        <w:rPr>
          <w:spacing w:val="-14"/>
        </w:rPr>
        <w:t> </w:t>
      </w:r>
      <w:r>
        <w:rPr>
          <w:spacing w:val="-6"/>
        </w:rPr>
        <w:t>of </w:t>
      </w:r>
      <w:r>
        <w:rPr/>
        <w:t>these top-down macro-economic models tend to overstate</w:t>
      </w:r>
      <w:r>
        <w:rPr>
          <w:spacing w:val="-30"/>
        </w:rPr>
        <w:t> </w:t>
      </w:r>
      <w:r>
        <w:rPr>
          <w:spacing w:val="-3"/>
        </w:rPr>
        <w:t>costs </w:t>
      </w:r>
      <w:r>
        <w:rPr/>
        <w:t>of</w:t>
      </w:r>
      <w:r>
        <w:rPr>
          <w:spacing w:val="-20"/>
        </w:rPr>
        <w:t> </w:t>
      </w:r>
      <w:r>
        <w:rPr/>
        <w:t>meeting</w:t>
      </w:r>
      <w:r>
        <w:rPr>
          <w:spacing w:val="-20"/>
        </w:rPr>
        <w:t> </w:t>
      </w:r>
      <w:r>
        <w:rPr/>
        <w:t>climate</w:t>
      </w:r>
      <w:r>
        <w:rPr>
          <w:spacing w:val="-20"/>
        </w:rPr>
        <w:t> </w:t>
      </w:r>
      <w:r>
        <w:rPr/>
        <w:t>change</w:t>
      </w:r>
      <w:r>
        <w:rPr>
          <w:spacing w:val="-20"/>
        </w:rPr>
        <w:t> </w:t>
      </w:r>
      <w:r>
        <w:rPr/>
        <w:t>targets</w:t>
      </w:r>
      <w:r>
        <w:rPr>
          <w:spacing w:val="-20"/>
        </w:rPr>
        <w:t> </w:t>
      </w:r>
      <w:r>
        <w:rPr/>
        <w:t>because,</w:t>
      </w:r>
      <w:r>
        <w:rPr>
          <w:spacing w:val="-20"/>
        </w:rPr>
        <w:t> </w:t>
      </w:r>
      <w:r>
        <w:rPr/>
        <w:t>among</w:t>
      </w:r>
      <w:r>
        <w:rPr>
          <w:spacing w:val="-20"/>
        </w:rPr>
        <w:t> </w:t>
      </w:r>
      <w:r>
        <w:rPr/>
        <w:t>other</w:t>
      </w:r>
      <w:r>
        <w:rPr>
          <w:spacing w:val="-20"/>
        </w:rPr>
        <w:t> </w:t>
      </w:r>
      <w:r>
        <w:rPr/>
        <w:t>reasons, they do not take adequate account of the potential for no-regret measures and they are not particularly adept at estimating </w:t>
      </w:r>
      <w:r>
        <w:rPr>
          <w:spacing w:val="-5"/>
        </w:rPr>
        <w:t>the </w:t>
      </w:r>
      <w:r>
        <w:rPr/>
        <w:t>benefits of climate change mitigation. On the other hand, </w:t>
      </w:r>
      <w:r>
        <w:rPr>
          <w:spacing w:val="-4"/>
        </w:rPr>
        <w:t>many </w:t>
      </w:r>
      <w:r>
        <w:rPr/>
        <w:t>of</w:t>
      </w:r>
      <w:r>
        <w:rPr>
          <w:spacing w:val="25"/>
        </w:rPr>
        <w:t> </w:t>
      </w:r>
      <w:r>
        <w:rPr/>
        <w:t>these</w:t>
      </w:r>
      <w:r>
        <w:rPr>
          <w:spacing w:val="26"/>
        </w:rPr>
        <w:t> </w:t>
      </w:r>
      <w:r>
        <w:rPr/>
        <w:t>models</w:t>
      </w:r>
      <w:r>
        <w:rPr>
          <w:spacing w:val="25"/>
        </w:rPr>
        <w:t> </w:t>
      </w:r>
      <w:r>
        <w:rPr/>
        <w:t>–</w:t>
      </w:r>
      <w:r>
        <w:rPr>
          <w:spacing w:val="26"/>
        </w:rPr>
        <w:t> </w:t>
      </w:r>
      <w:r>
        <w:rPr/>
        <w:t>and</w:t>
      </w:r>
      <w:r>
        <w:rPr>
          <w:spacing w:val="25"/>
        </w:rPr>
        <w:t> </w:t>
      </w:r>
      <w:r>
        <w:rPr/>
        <w:t>this</w:t>
      </w:r>
      <w:r>
        <w:rPr>
          <w:spacing w:val="26"/>
        </w:rPr>
        <w:t> </w:t>
      </w:r>
      <w:r>
        <w:rPr/>
        <w:t>also</w:t>
      </w:r>
      <w:r>
        <w:rPr>
          <w:spacing w:val="26"/>
        </w:rPr>
        <w:t> </w:t>
      </w:r>
      <w:r>
        <w:rPr/>
        <w:t>applies</w:t>
      </w:r>
      <w:r>
        <w:rPr>
          <w:spacing w:val="25"/>
        </w:rPr>
        <w:t> </w:t>
      </w:r>
      <w:r>
        <w:rPr/>
        <w:t>to</w:t>
      </w:r>
      <w:r>
        <w:rPr>
          <w:spacing w:val="26"/>
        </w:rPr>
        <w:t> </w:t>
      </w:r>
      <w:r>
        <w:rPr/>
        <w:t>bottom-up</w:t>
      </w:r>
      <w:r>
        <w:rPr>
          <w:spacing w:val="25"/>
        </w:rPr>
        <w:t> </w:t>
      </w:r>
      <w:r>
        <w:rPr>
          <w:spacing w:val="-3"/>
        </w:rPr>
        <w:t>models</w:t>
      </w:r>
    </w:p>
    <w:p>
      <w:pPr>
        <w:pStyle w:val="BodyText"/>
        <w:spacing w:line="249" w:lineRule="auto" w:before="73"/>
        <w:ind w:left="240" w:right="124"/>
        <w:jc w:val="both"/>
      </w:pPr>
      <w:r>
        <w:rPr/>
        <w:br w:type="column"/>
      </w:r>
      <w:r>
        <w:rPr/>
        <w:t>modelling</w:t>
      </w:r>
      <w:r>
        <w:rPr>
          <w:spacing w:val="-6"/>
        </w:rPr>
        <w:t> </w:t>
      </w:r>
      <w:r>
        <w:rPr/>
        <w:t>of</w:t>
      </w:r>
      <w:r>
        <w:rPr>
          <w:spacing w:val="-5"/>
        </w:rPr>
        <w:t> </w:t>
      </w:r>
      <w:r>
        <w:rPr/>
        <w:t>the</w:t>
      </w:r>
      <w:r>
        <w:rPr>
          <w:spacing w:val="-5"/>
        </w:rPr>
        <w:t> </w:t>
      </w:r>
      <w:r>
        <w:rPr/>
        <w:t>energy</w:t>
      </w:r>
      <w:r>
        <w:rPr>
          <w:spacing w:val="-5"/>
        </w:rPr>
        <w:t> </w:t>
      </w:r>
      <w:r>
        <w:rPr/>
        <w:t>and</w:t>
      </w:r>
      <w:r>
        <w:rPr>
          <w:spacing w:val="-6"/>
        </w:rPr>
        <w:t> </w:t>
      </w:r>
      <w:r>
        <w:rPr/>
        <w:t>economic</w:t>
      </w:r>
      <w:r>
        <w:rPr>
          <w:spacing w:val="-5"/>
        </w:rPr>
        <w:t> </w:t>
      </w:r>
      <w:r>
        <w:rPr/>
        <w:t>systems.</w:t>
      </w:r>
      <w:r>
        <w:rPr>
          <w:spacing w:val="-16"/>
        </w:rPr>
        <w:t> </w:t>
      </w:r>
      <w:r>
        <w:rPr/>
        <w:t>A</w:t>
      </w:r>
      <w:r>
        <w:rPr>
          <w:spacing w:val="-16"/>
        </w:rPr>
        <w:t> </w:t>
      </w:r>
      <w:r>
        <w:rPr/>
        <w:t>common</w:t>
      </w:r>
      <w:r>
        <w:rPr>
          <w:spacing w:val="-5"/>
        </w:rPr>
        <w:t> </w:t>
      </w:r>
      <w:r>
        <w:rPr/>
        <w:t>and illuminating type of analysis conducted with IAMs, and with other energy and economic models, involves the calculation of the</w:t>
      </w:r>
      <w:r>
        <w:rPr>
          <w:spacing w:val="-23"/>
        </w:rPr>
        <w:t> </w:t>
      </w:r>
      <w:r>
        <w:rPr/>
        <w:t>cost</w:t>
      </w:r>
      <w:r>
        <w:rPr>
          <w:spacing w:val="-22"/>
        </w:rPr>
        <w:t> </w:t>
      </w:r>
      <w:r>
        <w:rPr/>
        <w:t>differential</w:t>
      </w:r>
      <w:r>
        <w:rPr>
          <w:spacing w:val="-23"/>
        </w:rPr>
        <w:t> </w:t>
      </w:r>
      <w:r>
        <w:rPr/>
        <w:t>or</w:t>
      </w:r>
      <w:r>
        <w:rPr>
          <w:spacing w:val="-22"/>
        </w:rPr>
        <w:t> </w:t>
      </w:r>
      <w:r>
        <w:rPr/>
        <w:t>the</w:t>
      </w:r>
      <w:r>
        <w:rPr>
          <w:spacing w:val="-22"/>
        </w:rPr>
        <w:t> </w:t>
      </w:r>
      <w:r>
        <w:rPr/>
        <w:t>examination</w:t>
      </w:r>
      <w:r>
        <w:rPr>
          <w:spacing w:val="-23"/>
        </w:rPr>
        <w:t> </w:t>
      </w:r>
      <w:r>
        <w:rPr/>
        <w:t>of</w:t>
      </w:r>
      <w:r>
        <w:rPr>
          <w:spacing w:val="-22"/>
        </w:rPr>
        <w:t> </w:t>
      </w:r>
      <w:r>
        <w:rPr/>
        <w:t>changes</w:t>
      </w:r>
      <w:r>
        <w:rPr>
          <w:spacing w:val="-23"/>
        </w:rPr>
        <w:t> </w:t>
      </w:r>
      <w:r>
        <w:rPr/>
        <w:t>in</w:t>
      </w:r>
      <w:r>
        <w:rPr>
          <w:spacing w:val="-22"/>
        </w:rPr>
        <w:t> </w:t>
      </w:r>
      <w:r>
        <w:rPr/>
        <w:t>the</w:t>
      </w:r>
      <w:r>
        <w:rPr>
          <w:spacing w:val="-22"/>
        </w:rPr>
        <w:t> </w:t>
      </w:r>
      <w:r>
        <w:rPr/>
        <w:t>portfolio of</w:t>
      </w:r>
      <w:r>
        <w:rPr>
          <w:spacing w:val="-5"/>
        </w:rPr>
        <w:t> </w:t>
      </w:r>
      <w:r>
        <w:rPr/>
        <w:t>energy</w:t>
      </w:r>
      <w:r>
        <w:rPr>
          <w:spacing w:val="-5"/>
        </w:rPr>
        <w:t> </w:t>
      </w:r>
      <w:r>
        <w:rPr/>
        <w:t>technologies</w:t>
      </w:r>
      <w:r>
        <w:rPr>
          <w:spacing w:val="-5"/>
        </w:rPr>
        <w:t> </w:t>
      </w:r>
      <w:r>
        <w:rPr/>
        <w:t>used</w:t>
      </w:r>
      <w:r>
        <w:rPr>
          <w:spacing w:val="-4"/>
        </w:rPr>
        <w:t> </w:t>
      </w:r>
      <w:r>
        <w:rPr/>
        <w:t>when</w:t>
      </w:r>
      <w:r>
        <w:rPr>
          <w:spacing w:val="-5"/>
        </w:rPr>
        <w:t> </w:t>
      </w:r>
      <w:r>
        <w:rPr/>
        <w:t>moving</w:t>
      </w:r>
      <w:r>
        <w:rPr>
          <w:spacing w:val="-5"/>
        </w:rPr>
        <w:t> </w:t>
      </w:r>
      <w:r>
        <w:rPr/>
        <w:t>from</w:t>
      </w:r>
      <w:r>
        <w:rPr>
          <w:spacing w:val="-5"/>
        </w:rPr>
        <w:t> </w:t>
      </w:r>
      <w:r>
        <w:rPr/>
        <w:t>a</w:t>
      </w:r>
      <w:r>
        <w:rPr>
          <w:spacing w:val="-4"/>
        </w:rPr>
        <w:t> </w:t>
      </w:r>
      <w:r>
        <w:rPr/>
        <w:t>baseline</w:t>
      </w:r>
      <w:r>
        <w:rPr>
          <w:spacing w:val="-5"/>
        </w:rPr>
        <w:t> </w:t>
      </w:r>
      <w:r>
        <w:rPr/>
        <w:t>(i.e., no climate policy) scenario to a control scenario (i.e., a case where a specific set of measures designed to constrain GHG emissions is modelled). It is therefore important to understand what influences the nature of these baseline scenarios. A number of parameters spanning economic, technological, natural and demographic resources shape the energy use and resulting emissions trajectories of these baseline cases. How these parameters change over time is another important aspect driving the baseline scenarios. A partial list of some of the major parameters that influence baseline scenarios include, for example, modelling assumptions centring on:</w:t>
      </w:r>
    </w:p>
    <w:p>
      <w:pPr>
        <w:pStyle w:val="ListParagraph"/>
        <w:numPr>
          <w:ilvl w:val="0"/>
          <w:numId w:val="4"/>
        </w:numPr>
        <w:tabs>
          <w:tab w:pos="525" w:val="left" w:leader="none"/>
        </w:tabs>
        <w:spacing w:line="249" w:lineRule="auto" w:before="0" w:after="0"/>
        <w:ind w:left="524" w:right="134" w:hanging="284"/>
        <w:jc w:val="both"/>
        <w:rPr>
          <w:sz w:val="20"/>
        </w:rPr>
      </w:pPr>
      <w:r>
        <w:rPr>
          <w:sz w:val="20"/>
        </w:rPr>
        <w:t>global and regional economic and demographic developments;</w:t>
      </w:r>
    </w:p>
    <w:p>
      <w:pPr>
        <w:pStyle w:val="ListParagraph"/>
        <w:numPr>
          <w:ilvl w:val="0"/>
          <w:numId w:val="4"/>
        </w:numPr>
        <w:tabs>
          <w:tab w:pos="525" w:val="left" w:leader="none"/>
        </w:tabs>
        <w:spacing w:line="231" w:lineRule="exact" w:before="0" w:after="0"/>
        <w:ind w:left="524" w:right="0" w:hanging="285"/>
        <w:jc w:val="both"/>
        <w:rPr>
          <w:sz w:val="20"/>
        </w:rPr>
      </w:pPr>
      <w:r>
        <w:rPr>
          <w:sz w:val="20"/>
        </w:rPr>
        <w:t>costs and availability of</w:t>
      </w:r>
    </w:p>
    <w:p>
      <w:pPr>
        <w:pStyle w:val="ListParagraph"/>
        <w:numPr>
          <w:ilvl w:val="0"/>
          <w:numId w:val="5"/>
        </w:numPr>
        <w:tabs>
          <w:tab w:pos="885" w:val="left" w:leader="none"/>
        </w:tabs>
        <w:spacing w:line="240" w:lineRule="auto" w:before="8" w:after="0"/>
        <w:ind w:left="884" w:right="0" w:hanging="361"/>
        <w:jc w:val="both"/>
        <w:rPr>
          <w:sz w:val="20"/>
        </w:rPr>
      </w:pPr>
      <w:r>
        <w:rPr>
          <w:sz w:val="20"/>
        </w:rPr>
        <w:t>global and regional fossil fuel resources;</w:t>
      </w:r>
    </w:p>
    <w:p>
      <w:pPr>
        <w:pStyle w:val="ListParagraph"/>
        <w:numPr>
          <w:ilvl w:val="0"/>
          <w:numId w:val="5"/>
        </w:numPr>
        <w:tabs>
          <w:tab w:pos="885" w:val="left" w:leader="none"/>
        </w:tabs>
        <w:spacing w:line="240" w:lineRule="exact" w:before="5" w:after="0"/>
        <w:ind w:left="884" w:right="133" w:hanging="360"/>
        <w:jc w:val="both"/>
        <w:rPr>
          <w:sz w:val="20"/>
        </w:rPr>
      </w:pPr>
      <w:r>
        <w:rPr>
          <w:sz w:val="20"/>
        </w:rPr>
        <w:t>fossil-based energy conversion technologies </w:t>
      </w:r>
      <w:r>
        <w:rPr>
          <w:spacing w:val="-3"/>
          <w:sz w:val="20"/>
        </w:rPr>
        <w:t>(power </w:t>
      </w:r>
      <w:r>
        <w:rPr>
          <w:sz w:val="20"/>
        </w:rPr>
        <w:t>generation, H</w:t>
      </w:r>
      <w:r>
        <w:rPr>
          <w:position w:val="-6"/>
          <w:sz w:val="11"/>
        </w:rPr>
        <w:t>2 </w:t>
      </w:r>
      <w:r>
        <w:rPr>
          <w:sz w:val="20"/>
        </w:rPr>
        <w:t>production, etc.), including technology- specific parameters such as efficiencies, capacity factors,</w:t>
      </w:r>
      <w:r>
        <w:rPr>
          <w:spacing w:val="-6"/>
          <w:sz w:val="20"/>
        </w:rPr>
        <w:t> </w:t>
      </w:r>
      <w:r>
        <w:rPr>
          <w:sz w:val="20"/>
        </w:rPr>
        <w:t>operation</w:t>
      </w:r>
      <w:r>
        <w:rPr>
          <w:spacing w:val="-5"/>
          <w:sz w:val="20"/>
        </w:rPr>
        <w:t> </w:t>
      </w:r>
      <w:r>
        <w:rPr>
          <w:sz w:val="20"/>
        </w:rPr>
        <w:t>and</w:t>
      </w:r>
      <w:r>
        <w:rPr>
          <w:spacing w:val="-5"/>
          <w:sz w:val="20"/>
        </w:rPr>
        <w:t> </w:t>
      </w:r>
      <w:r>
        <w:rPr>
          <w:sz w:val="20"/>
        </w:rPr>
        <w:t>maintenance</w:t>
      </w:r>
      <w:r>
        <w:rPr>
          <w:spacing w:val="-5"/>
          <w:sz w:val="20"/>
        </w:rPr>
        <w:t> </w:t>
      </w:r>
      <w:r>
        <w:rPr>
          <w:sz w:val="20"/>
        </w:rPr>
        <w:t>costs</w:t>
      </w:r>
      <w:r>
        <w:rPr>
          <w:spacing w:val="-5"/>
          <w:sz w:val="20"/>
        </w:rPr>
        <w:t> </w:t>
      </w:r>
      <w:r>
        <w:rPr>
          <w:sz w:val="20"/>
        </w:rPr>
        <w:t>as</w:t>
      </w:r>
      <w:r>
        <w:rPr>
          <w:spacing w:val="-5"/>
          <w:sz w:val="20"/>
        </w:rPr>
        <w:t> </w:t>
      </w:r>
      <w:r>
        <w:rPr>
          <w:sz w:val="20"/>
        </w:rPr>
        <w:t>well</w:t>
      </w:r>
      <w:r>
        <w:rPr>
          <w:spacing w:val="-6"/>
          <w:sz w:val="20"/>
        </w:rPr>
        <w:t> </w:t>
      </w:r>
      <w:r>
        <w:rPr>
          <w:sz w:val="20"/>
        </w:rPr>
        <w:t>as</w:t>
      </w:r>
      <w:r>
        <w:rPr>
          <w:spacing w:val="-5"/>
          <w:sz w:val="20"/>
        </w:rPr>
        <w:t> </w:t>
      </w:r>
      <w:r>
        <w:rPr>
          <w:spacing w:val="-3"/>
          <w:sz w:val="20"/>
        </w:rPr>
        <w:t>fuel </w:t>
      </w:r>
      <w:r>
        <w:rPr>
          <w:sz w:val="20"/>
        </w:rPr>
        <w:t>costs;</w:t>
      </w:r>
    </w:p>
    <w:p>
      <w:pPr>
        <w:pStyle w:val="ListParagraph"/>
        <w:numPr>
          <w:ilvl w:val="0"/>
          <w:numId w:val="5"/>
        </w:numPr>
        <w:tabs>
          <w:tab w:pos="885" w:val="left" w:leader="none"/>
        </w:tabs>
        <w:spacing w:line="249" w:lineRule="auto" w:before="5" w:after="0"/>
        <w:ind w:left="884" w:right="134" w:hanging="360"/>
        <w:jc w:val="both"/>
        <w:rPr>
          <w:sz w:val="20"/>
        </w:rPr>
      </w:pPr>
      <w:r>
        <w:rPr>
          <w:sz w:val="20"/>
        </w:rPr>
        <w:t>zero-carbon energy systems (renewables and nuclear), which might still be non-competitive in the baseline but may play a major role competing for market shares with CCS if climate policies are</w:t>
      </w:r>
      <w:r>
        <w:rPr>
          <w:spacing w:val="-2"/>
          <w:sz w:val="20"/>
        </w:rPr>
        <w:t> </w:t>
      </w:r>
      <w:r>
        <w:rPr>
          <w:sz w:val="20"/>
        </w:rPr>
        <w:t>introduced;</w:t>
      </w:r>
    </w:p>
    <w:p>
      <w:pPr>
        <w:pStyle w:val="ListParagraph"/>
        <w:numPr>
          <w:ilvl w:val="0"/>
          <w:numId w:val="4"/>
        </w:numPr>
        <w:tabs>
          <w:tab w:pos="525" w:val="left" w:leader="none"/>
        </w:tabs>
        <w:spacing w:line="249" w:lineRule="auto" w:before="0" w:after="0"/>
        <w:ind w:left="524" w:right="133" w:hanging="284"/>
        <w:jc w:val="both"/>
        <w:rPr>
          <w:sz w:val="20"/>
        </w:rPr>
      </w:pPr>
      <w:r>
        <w:rPr/>
        <w:pict>
          <v:shape style="position:absolute;margin-left:466.834991pt;margin-top:45.011211pt;width:2.95pt;height:5.85pt;mso-position-horizontal-relative:page;mso-position-vertical-relative:paragraph;z-index:251693056" type="#_x0000_t202" filled="false" stroked="false">
            <v:textbox inset="0,0,0,0">
              <w:txbxContent>
                <w:p>
                  <w:pPr>
                    <w:spacing w:line="111" w:lineRule="exact" w:before="0"/>
                    <w:ind w:left="0" w:right="0" w:firstLine="0"/>
                    <w:jc w:val="left"/>
                    <w:rPr>
                      <w:sz w:val="11"/>
                    </w:rPr>
                  </w:pPr>
                  <w:r>
                    <w:rPr>
                      <w:w w:val="106"/>
                      <w:sz w:val="11"/>
                    </w:rPr>
                    <w:t>2</w:t>
                  </w:r>
                </w:p>
              </w:txbxContent>
            </v:textbox>
            <w10:wrap type="none"/>
          </v:shape>
        </w:pict>
      </w:r>
      <w:r>
        <w:rPr>
          <w:sz w:val="20"/>
        </w:rPr>
        <w:t>rates</w:t>
      </w:r>
      <w:r>
        <w:rPr>
          <w:spacing w:val="-11"/>
          <w:sz w:val="20"/>
        </w:rPr>
        <w:t> </w:t>
      </w:r>
      <w:r>
        <w:rPr>
          <w:sz w:val="20"/>
        </w:rPr>
        <w:t>of</w:t>
      </w:r>
      <w:r>
        <w:rPr>
          <w:spacing w:val="-11"/>
          <w:sz w:val="20"/>
        </w:rPr>
        <w:t> </w:t>
      </w:r>
      <w:r>
        <w:rPr>
          <w:sz w:val="20"/>
        </w:rPr>
        <w:t>technological</w:t>
      </w:r>
      <w:r>
        <w:rPr>
          <w:spacing w:val="-11"/>
          <w:sz w:val="20"/>
        </w:rPr>
        <w:t> </w:t>
      </w:r>
      <w:r>
        <w:rPr>
          <w:sz w:val="20"/>
        </w:rPr>
        <w:t>change</w:t>
      </w:r>
      <w:r>
        <w:rPr>
          <w:spacing w:val="-11"/>
          <w:sz w:val="20"/>
        </w:rPr>
        <w:t> </w:t>
      </w:r>
      <w:r>
        <w:rPr>
          <w:sz w:val="20"/>
        </w:rPr>
        <w:t>in</w:t>
      </w:r>
      <w:r>
        <w:rPr>
          <w:spacing w:val="-11"/>
          <w:sz w:val="20"/>
        </w:rPr>
        <w:t> </w:t>
      </w:r>
      <w:r>
        <w:rPr>
          <w:sz w:val="20"/>
        </w:rPr>
        <w:t>the</w:t>
      </w:r>
      <w:r>
        <w:rPr>
          <w:spacing w:val="-11"/>
          <w:sz w:val="20"/>
        </w:rPr>
        <w:t> </w:t>
      </w:r>
      <w:r>
        <w:rPr>
          <w:sz w:val="20"/>
        </w:rPr>
        <w:t>baseline</w:t>
      </w:r>
      <w:r>
        <w:rPr>
          <w:spacing w:val="-11"/>
          <w:sz w:val="20"/>
        </w:rPr>
        <w:t> </w:t>
      </w:r>
      <w:r>
        <w:rPr>
          <w:sz w:val="20"/>
        </w:rPr>
        <w:t>and</w:t>
      </w:r>
      <w:r>
        <w:rPr>
          <w:spacing w:val="-11"/>
          <w:sz w:val="20"/>
        </w:rPr>
        <w:t> </w:t>
      </w:r>
      <w:r>
        <w:rPr>
          <w:sz w:val="20"/>
        </w:rPr>
        <w:t>the</w:t>
      </w:r>
      <w:r>
        <w:rPr>
          <w:spacing w:val="-11"/>
          <w:sz w:val="20"/>
        </w:rPr>
        <w:t> </w:t>
      </w:r>
      <w:r>
        <w:rPr>
          <w:sz w:val="20"/>
        </w:rPr>
        <w:t>specific way in which technological change is represented in the model;</w:t>
      </w:r>
    </w:p>
    <w:p>
      <w:pPr>
        <w:spacing w:after="0" w:line="249" w:lineRule="auto"/>
        <w:jc w:val="both"/>
        <w:rPr>
          <w:sz w:val="20"/>
        </w:rPr>
        <w:sectPr>
          <w:pgSz w:w="12240" w:h="15840"/>
          <w:pgMar w:header="567" w:footer="0" w:top="1160" w:bottom="280" w:left="620" w:right="600"/>
          <w:cols w:num="2" w:equalWidth="0">
            <w:col w:w="5560" w:space="40"/>
            <w:col w:w="5420"/>
          </w:cols>
        </w:sectPr>
      </w:pPr>
    </w:p>
    <w:p>
      <w:pPr>
        <w:pStyle w:val="BodyText"/>
        <w:spacing w:line="221" w:lineRule="exact"/>
        <w:ind w:left="513"/>
      </w:pPr>
      <w:r>
        <w:rPr/>
        <w:t>– are not adept at representing economic and institutional</w:t>
      </w:r>
    </w:p>
    <w:p>
      <w:pPr>
        <w:pStyle w:val="ListParagraph"/>
        <w:numPr>
          <w:ilvl w:val="0"/>
          <w:numId w:val="4"/>
        </w:numPr>
        <w:tabs>
          <w:tab w:pos="526" w:val="left" w:leader="none"/>
        </w:tabs>
        <w:spacing w:line="221" w:lineRule="exact" w:before="0" w:after="0"/>
        <w:ind w:left="525" w:right="0" w:hanging="284"/>
        <w:jc w:val="left"/>
        <w:rPr>
          <w:sz w:val="20"/>
        </w:rPr>
      </w:pPr>
      <w:r>
        <w:rPr>
          <w:w w:val="100"/>
          <w:sz w:val="20"/>
        </w:rPr>
        <w:br w:type="column"/>
      </w:r>
      <w:r>
        <w:rPr>
          <w:sz w:val="20"/>
        </w:rPr>
        <w:t>the relative contribution of</w:t>
      </w:r>
      <w:r>
        <w:rPr>
          <w:spacing w:val="-24"/>
          <w:sz w:val="20"/>
        </w:rPr>
        <w:t> </w:t>
      </w:r>
      <w:r>
        <w:rPr>
          <w:spacing w:val="-9"/>
          <w:sz w:val="20"/>
        </w:rPr>
        <w:t>CO</w:t>
      </w:r>
    </w:p>
    <w:p>
      <w:pPr>
        <w:pStyle w:val="BodyText"/>
        <w:spacing w:line="221" w:lineRule="exact"/>
        <w:ind w:left="99"/>
      </w:pPr>
      <w:r>
        <w:rPr/>
        <w:br w:type="column"/>
      </w:r>
      <w:r>
        <w:rPr/>
        <w:t>emissions from different</w:t>
      </w:r>
    </w:p>
    <w:p>
      <w:pPr>
        <w:spacing w:after="0" w:line="221" w:lineRule="exact"/>
        <w:sectPr>
          <w:type w:val="continuous"/>
          <w:pgSz w:w="12240" w:h="15840"/>
          <w:pgMar w:top="380" w:bottom="280" w:left="620" w:right="600"/>
          <w:cols w:num="3" w:equalWidth="0">
            <w:col w:w="5558" w:space="40"/>
            <w:col w:w="3120" w:space="39"/>
            <w:col w:w="2263"/>
          </w:cols>
        </w:sectPr>
      </w:pPr>
    </w:p>
    <w:p>
      <w:pPr>
        <w:pStyle w:val="BodyText"/>
        <w:spacing w:before="9"/>
        <w:ind w:left="513"/>
        <w:jc w:val="both"/>
      </w:pPr>
      <w:r>
        <w:rPr/>
        <w:t>inefficiencies, which would lead to an underestimation of</w:t>
      </w:r>
    </w:p>
    <w:p>
      <w:pPr>
        <w:pStyle w:val="BodyText"/>
        <w:spacing w:before="10"/>
        <w:ind w:left="513"/>
        <w:jc w:val="both"/>
      </w:pPr>
      <w:r>
        <w:rPr/>
        <w:t>emissions mitigation costs.</w:t>
      </w:r>
    </w:p>
    <w:p>
      <w:pPr>
        <w:pStyle w:val="BodyText"/>
        <w:spacing w:line="249" w:lineRule="auto" w:before="10"/>
        <w:ind w:left="513" w:firstLine="283"/>
        <w:jc w:val="both"/>
      </w:pPr>
      <w:r>
        <w:rPr/>
        <w:t>Technologically disaggregated bottom-up models can </w:t>
      </w:r>
      <w:r>
        <w:rPr>
          <w:spacing w:val="-4"/>
        </w:rPr>
        <w:t>take </w:t>
      </w:r>
      <w:r>
        <w:rPr/>
        <w:t>some of these benefits into account but may understate </w:t>
      </w:r>
      <w:r>
        <w:rPr>
          <w:spacing w:val="-4"/>
        </w:rPr>
        <w:t>the </w:t>
      </w:r>
      <w:r>
        <w:rPr/>
        <w:t>costs of overcoming economic barriers associated with </w:t>
      </w:r>
      <w:r>
        <w:rPr>
          <w:spacing w:val="-3"/>
        </w:rPr>
        <w:t>their </w:t>
      </w:r>
      <w:r>
        <w:rPr/>
        <w:t>deployment in the market. Recent modelling efforts </w:t>
      </w:r>
      <w:r>
        <w:rPr>
          <w:spacing w:val="-4"/>
        </w:rPr>
        <w:t>have </w:t>
      </w:r>
      <w:r>
        <w:rPr/>
        <w:t>focused on the coupling of top-down and bottom-up </w:t>
      </w:r>
      <w:r>
        <w:rPr>
          <w:spacing w:val="-3"/>
        </w:rPr>
        <w:t>models   </w:t>
      </w:r>
      <w:r>
        <w:rPr/>
        <w:t>in order to develop scenarios that are consistent from both    the macroeconomic and systems engineering perspectives. Readers interested in a more detailed discussion of </w:t>
      </w:r>
      <w:r>
        <w:rPr>
          <w:spacing w:val="-4"/>
        </w:rPr>
        <w:t>these </w:t>
      </w:r>
      <w:r>
        <w:rPr/>
        <w:t>modelling frameworks and their application to </w:t>
      </w:r>
      <w:r>
        <w:rPr>
          <w:spacing w:val="-2"/>
        </w:rPr>
        <w:t>understanding </w:t>
      </w:r>
      <w:r>
        <w:rPr/>
        <w:t>future</w:t>
      </w:r>
      <w:r>
        <w:rPr>
          <w:spacing w:val="-9"/>
        </w:rPr>
        <w:t> </w:t>
      </w:r>
      <w:r>
        <w:rPr>
          <w:spacing w:val="-3"/>
        </w:rPr>
        <w:t>energy,</w:t>
      </w:r>
      <w:r>
        <w:rPr>
          <w:spacing w:val="-8"/>
        </w:rPr>
        <w:t> </w:t>
      </w:r>
      <w:r>
        <w:rPr/>
        <w:t>economic</w:t>
      </w:r>
      <w:r>
        <w:rPr>
          <w:spacing w:val="-8"/>
        </w:rPr>
        <w:t> </w:t>
      </w:r>
      <w:r>
        <w:rPr/>
        <w:t>and</w:t>
      </w:r>
      <w:r>
        <w:rPr>
          <w:spacing w:val="-9"/>
        </w:rPr>
        <w:t> </w:t>
      </w:r>
      <w:r>
        <w:rPr/>
        <w:t>emission</w:t>
      </w:r>
      <w:r>
        <w:rPr>
          <w:spacing w:val="-8"/>
        </w:rPr>
        <w:t> </w:t>
      </w:r>
      <w:r>
        <w:rPr/>
        <w:t>scenarios</w:t>
      </w:r>
      <w:r>
        <w:rPr>
          <w:spacing w:val="-9"/>
        </w:rPr>
        <w:t> </w:t>
      </w:r>
      <w:r>
        <w:rPr/>
        <w:t>are</w:t>
      </w:r>
      <w:r>
        <w:rPr>
          <w:spacing w:val="-8"/>
        </w:rPr>
        <w:t> </w:t>
      </w:r>
      <w:r>
        <w:rPr/>
        <w:t>encouraged to consult the IPCC’s </w:t>
      </w:r>
      <w:r>
        <w:rPr>
          <w:spacing w:val="-3"/>
        </w:rPr>
        <w:t>Working </w:t>
      </w:r>
      <w:r>
        <w:rPr/>
        <w:t>Group </w:t>
      </w:r>
      <w:r>
        <w:rPr>
          <w:spacing w:val="-3"/>
        </w:rPr>
        <w:t>III’s </w:t>
      </w:r>
      <w:r>
        <w:rPr/>
        <w:t>assessment of the international work on both bottom-up and top-down analytical approaches (Third Assessment Report; IPCC,</w:t>
      </w:r>
      <w:r>
        <w:rPr>
          <w:spacing w:val="-14"/>
        </w:rPr>
        <w:t> </w:t>
      </w:r>
      <w:r>
        <w:rPr/>
        <w:t>2001).</w:t>
      </w:r>
    </w:p>
    <w:p>
      <w:pPr>
        <w:pStyle w:val="BodyText"/>
      </w:pPr>
    </w:p>
    <w:p>
      <w:pPr>
        <w:pStyle w:val="BodyText"/>
        <w:spacing w:before="8"/>
        <w:rPr>
          <w:sz w:val="22"/>
        </w:rPr>
      </w:pPr>
    </w:p>
    <w:p>
      <w:pPr>
        <w:pStyle w:val="ListParagraph"/>
        <w:numPr>
          <w:ilvl w:val="3"/>
          <w:numId w:val="2"/>
        </w:numPr>
        <w:tabs>
          <w:tab w:pos="1333" w:val="left" w:leader="none"/>
          <w:tab w:pos="1334" w:val="left" w:leader="none"/>
        </w:tabs>
        <w:spacing w:line="249" w:lineRule="auto" w:before="0" w:after="0"/>
        <w:ind w:left="513" w:right="0" w:firstLine="0"/>
        <w:jc w:val="left"/>
        <w:rPr>
          <w:sz w:val="20"/>
        </w:rPr>
      </w:pPr>
      <w:r>
        <w:rPr>
          <w:i/>
          <w:sz w:val="20"/>
        </w:rPr>
        <w:t>Assumptions embodied in emissions baselines </w:t>
      </w:r>
      <w:r>
        <w:rPr>
          <w:sz w:val="20"/>
        </w:rPr>
        <w:t>Integrated Assessment Models (IAMs) constitute a particular category of energy and economic models and will be </w:t>
      </w:r>
      <w:r>
        <w:rPr>
          <w:spacing w:val="-4"/>
          <w:sz w:val="20"/>
        </w:rPr>
        <w:t>used</w:t>
      </w:r>
      <w:r>
        <w:rPr>
          <w:spacing w:val="42"/>
          <w:sz w:val="20"/>
        </w:rPr>
        <w:t> </w:t>
      </w:r>
      <w:r>
        <w:rPr>
          <w:sz w:val="20"/>
        </w:rPr>
        <w:t>here to describe the importance of emissions baselines </w:t>
      </w:r>
      <w:r>
        <w:rPr>
          <w:spacing w:val="-3"/>
          <w:sz w:val="20"/>
        </w:rPr>
        <w:t>before </w:t>
      </w:r>
      <w:r>
        <w:rPr>
          <w:sz w:val="20"/>
        </w:rPr>
        <w:t>examining</w:t>
      </w:r>
      <w:r>
        <w:rPr>
          <w:spacing w:val="-12"/>
          <w:sz w:val="20"/>
        </w:rPr>
        <w:t> </w:t>
      </w:r>
      <w:r>
        <w:rPr>
          <w:sz w:val="20"/>
        </w:rPr>
        <w:t>model</w:t>
      </w:r>
      <w:r>
        <w:rPr>
          <w:spacing w:val="-12"/>
          <w:sz w:val="20"/>
        </w:rPr>
        <w:t> </w:t>
      </w:r>
      <w:r>
        <w:rPr>
          <w:sz w:val="20"/>
        </w:rPr>
        <w:t>projections</w:t>
      </w:r>
      <w:r>
        <w:rPr>
          <w:spacing w:val="-12"/>
          <w:sz w:val="20"/>
        </w:rPr>
        <w:t> </w:t>
      </w:r>
      <w:r>
        <w:rPr>
          <w:sz w:val="20"/>
        </w:rPr>
        <w:t>of</w:t>
      </w:r>
      <w:r>
        <w:rPr>
          <w:spacing w:val="-12"/>
          <w:sz w:val="20"/>
        </w:rPr>
        <w:t> </w:t>
      </w:r>
      <w:r>
        <w:rPr>
          <w:sz w:val="20"/>
        </w:rPr>
        <w:t>potential</w:t>
      </w:r>
      <w:r>
        <w:rPr>
          <w:spacing w:val="-13"/>
          <w:sz w:val="20"/>
        </w:rPr>
        <w:t> </w:t>
      </w:r>
      <w:r>
        <w:rPr>
          <w:sz w:val="20"/>
        </w:rPr>
        <w:t>future</w:t>
      </w:r>
      <w:r>
        <w:rPr>
          <w:spacing w:val="-12"/>
          <w:sz w:val="20"/>
        </w:rPr>
        <w:t> </w:t>
      </w:r>
      <w:r>
        <w:rPr>
          <w:sz w:val="20"/>
        </w:rPr>
        <w:t>CCS</w:t>
      </w:r>
      <w:r>
        <w:rPr>
          <w:spacing w:val="-12"/>
          <w:sz w:val="20"/>
        </w:rPr>
        <w:t> </w:t>
      </w:r>
      <w:r>
        <w:rPr>
          <w:sz w:val="20"/>
        </w:rPr>
        <w:t>use.</w:t>
      </w:r>
      <w:r>
        <w:rPr>
          <w:spacing w:val="-12"/>
          <w:sz w:val="20"/>
        </w:rPr>
        <w:t> </w:t>
      </w:r>
      <w:r>
        <w:rPr>
          <w:spacing w:val="-4"/>
          <w:sz w:val="20"/>
        </w:rPr>
        <w:t>IAMs </w:t>
      </w:r>
      <w:r>
        <w:rPr>
          <w:sz w:val="20"/>
        </w:rPr>
        <w:t>integrate</w:t>
      </w:r>
      <w:r>
        <w:rPr>
          <w:spacing w:val="18"/>
          <w:sz w:val="20"/>
        </w:rPr>
        <w:t> </w:t>
      </w:r>
      <w:r>
        <w:rPr>
          <w:sz w:val="20"/>
        </w:rPr>
        <w:t>the</w:t>
      </w:r>
      <w:r>
        <w:rPr>
          <w:spacing w:val="19"/>
          <w:sz w:val="20"/>
        </w:rPr>
        <w:t> </w:t>
      </w:r>
      <w:r>
        <w:rPr>
          <w:sz w:val="20"/>
        </w:rPr>
        <w:t>simulation</w:t>
      </w:r>
      <w:r>
        <w:rPr>
          <w:spacing w:val="18"/>
          <w:sz w:val="20"/>
        </w:rPr>
        <w:t> </w:t>
      </w:r>
      <w:r>
        <w:rPr>
          <w:sz w:val="20"/>
        </w:rPr>
        <w:t>of</w:t>
      </w:r>
      <w:r>
        <w:rPr>
          <w:spacing w:val="19"/>
          <w:sz w:val="20"/>
        </w:rPr>
        <w:t> </w:t>
      </w:r>
      <w:r>
        <w:rPr>
          <w:sz w:val="20"/>
        </w:rPr>
        <w:t>climate</w:t>
      </w:r>
      <w:r>
        <w:rPr>
          <w:spacing w:val="18"/>
          <w:sz w:val="20"/>
        </w:rPr>
        <w:t> </w:t>
      </w:r>
      <w:r>
        <w:rPr>
          <w:sz w:val="20"/>
        </w:rPr>
        <w:t>change</w:t>
      </w:r>
      <w:r>
        <w:rPr>
          <w:spacing w:val="19"/>
          <w:sz w:val="20"/>
        </w:rPr>
        <w:t> </w:t>
      </w:r>
      <w:r>
        <w:rPr>
          <w:sz w:val="20"/>
        </w:rPr>
        <w:t>dynamics</w:t>
      </w:r>
      <w:r>
        <w:rPr>
          <w:spacing w:val="18"/>
          <w:sz w:val="20"/>
        </w:rPr>
        <w:t> </w:t>
      </w:r>
      <w:r>
        <w:rPr>
          <w:sz w:val="20"/>
        </w:rPr>
        <w:t>with</w:t>
      </w:r>
      <w:r>
        <w:rPr>
          <w:spacing w:val="19"/>
          <w:sz w:val="20"/>
        </w:rPr>
        <w:t> </w:t>
      </w:r>
      <w:r>
        <w:rPr>
          <w:sz w:val="20"/>
        </w:rPr>
        <w:t>the</w:t>
      </w:r>
    </w:p>
    <w:p>
      <w:pPr>
        <w:pStyle w:val="BodyText"/>
        <w:spacing w:before="9"/>
        <w:ind w:left="525"/>
      </w:pPr>
      <w:r>
        <w:rPr/>
        <w:br w:type="column"/>
      </w:r>
      <w:r>
        <w:rPr/>
        <w:t>economic sectors.</w:t>
      </w:r>
    </w:p>
    <w:p>
      <w:pPr>
        <w:pStyle w:val="BodyText"/>
        <w:spacing w:before="3"/>
        <w:rPr>
          <w:sz w:val="21"/>
        </w:rPr>
      </w:pPr>
    </w:p>
    <w:p>
      <w:pPr>
        <w:pStyle w:val="BodyText"/>
        <w:spacing w:line="240" w:lineRule="exact"/>
        <w:ind w:left="242" w:right="133"/>
        <w:jc w:val="both"/>
      </w:pPr>
      <w:r>
        <w:rPr/>
        <w:t>Modelling all of these parameters as well as alternative assumptions for them yields a large number of ‘possible futures’. In other words, they yield a number of possible baseline scenarios. This is best exemplified by the Special Report on Emission Scenarios (SRES, 2000): it included four different narrative storylines and associated scenario families, and identified six ‘illustrative’ scenario groups – labelled A1FI, A1B, </w:t>
      </w:r>
      <w:r>
        <w:rPr>
          <w:spacing w:val="-5"/>
        </w:rPr>
        <w:t>A1T, </w:t>
      </w:r>
      <w:r>
        <w:rPr/>
        <w:t>A2, B1, B2 – each representing different plausible combinations of socio-economic and technological developments in the absence of any climate policy (for </w:t>
      </w:r>
      <w:r>
        <w:rPr>
          <w:spacing w:val="-13"/>
        </w:rPr>
        <w:t>a </w:t>
      </w:r>
      <w:r>
        <w:rPr/>
        <w:t>detailed discussion of these cases, see SRES, 2000). The six scenario groups depict alternative developments of the energy system based on different assumptions about economic and demographic</w:t>
      </w:r>
      <w:r>
        <w:rPr>
          <w:spacing w:val="-9"/>
        </w:rPr>
        <w:t> </w:t>
      </w:r>
      <w:r>
        <w:rPr/>
        <w:t>change,</w:t>
      </w:r>
      <w:r>
        <w:rPr>
          <w:spacing w:val="-8"/>
        </w:rPr>
        <w:t> </w:t>
      </w:r>
      <w:r>
        <w:rPr/>
        <w:t>hydrocarbon</w:t>
      </w:r>
      <w:r>
        <w:rPr>
          <w:spacing w:val="-8"/>
        </w:rPr>
        <w:t> </w:t>
      </w:r>
      <w:r>
        <w:rPr/>
        <w:t>resource</w:t>
      </w:r>
      <w:r>
        <w:rPr>
          <w:spacing w:val="-8"/>
        </w:rPr>
        <w:t> </w:t>
      </w:r>
      <w:r>
        <w:rPr/>
        <w:t>availability,</w:t>
      </w:r>
      <w:r>
        <w:rPr>
          <w:spacing w:val="-8"/>
        </w:rPr>
        <w:t> </w:t>
      </w:r>
      <w:r>
        <w:rPr>
          <w:spacing w:val="-4"/>
        </w:rPr>
        <w:t>energy </w:t>
      </w:r>
      <w:r>
        <w:rPr/>
        <w:t>demand</w:t>
      </w:r>
      <w:r>
        <w:rPr>
          <w:spacing w:val="-15"/>
        </w:rPr>
        <w:t> </w:t>
      </w:r>
      <w:r>
        <w:rPr/>
        <w:t>and</w:t>
      </w:r>
      <w:r>
        <w:rPr>
          <w:spacing w:val="-14"/>
        </w:rPr>
        <w:t> </w:t>
      </w:r>
      <w:r>
        <w:rPr/>
        <w:t>prices,</w:t>
      </w:r>
      <w:r>
        <w:rPr>
          <w:spacing w:val="-15"/>
        </w:rPr>
        <w:t> </w:t>
      </w:r>
      <w:r>
        <w:rPr/>
        <w:t>and</w:t>
      </w:r>
      <w:r>
        <w:rPr>
          <w:spacing w:val="-14"/>
        </w:rPr>
        <w:t> </w:t>
      </w:r>
      <w:r>
        <w:rPr/>
        <w:t>technology</w:t>
      </w:r>
      <w:r>
        <w:rPr>
          <w:spacing w:val="-14"/>
        </w:rPr>
        <w:t> </w:t>
      </w:r>
      <w:r>
        <w:rPr/>
        <w:t>costs</w:t>
      </w:r>
      <w:r>
        <w:rPr>
          <w:spacing w:val="-15"/>
        </w:rPr>
        <w:t> </w:t>
      </w:r>
      <w:r>
        <w:rPr/>
        <w:t>and</w:t>
      </w:r>
      <w:r>
        <w:rPr>
          <w:spacing w:val="-14"/>
        </w:rPr>
        <w:t> </w:t>
      </w:r>
      <w:r>
        <w:rPr/>
        <w:t>their</w:t>
      </w:r>
      <w:r>
        <w:rPr>
          <w:spacing w:val="-15"/>
        </w:rPr>
        <w:t> </w:t>
      </w:r>
      <w:r>
        <w:rPr/>
        <w:t>performance. They lead to a wide range of possible future worlds and CO</w:t>
      </w:r>
      <w:r>
        <w:rPr>
          <w:position w:val="-6"/>
          <w:sz w:val="11"/>
        </w:rPr>
        <w:t>2 </w:t>
      </w:r>
      <w:r>
        <w:rPr/>
        <w:t>emissions consistent with the full uncertainty range of the underlying literature (Morita and Lee, 1998). The cumulative emissions from 1990 to 2100 in the scenarios range from less than 2930 to 9170 GtCO</w:t>
      </w:r>
      <w:r>
        <w:rPr>
          <w:position w:val="-6"/>
          <w:sz w:val="11"/>
        </w:rPr>
        <w:t>2 </w:t>
      </w:r>
      <w:r>
        <w:rPr/>
        <w:t>(800 to 2500 GtC). This range is divided</w:t>
      </w:r>
      <w:r>
        <w:rPr>
          <w:spacing w:val="33"/>
        </w:rPr>
        <w:t> </w:t>
      </w:r>
      <w:r>
        <w:rPr/>
        <w:t>into</w:t>
      </w:r>
      <w:r>
        <w:rPr>
          <w:spacing w:val="35"/>
        </w:rPr>
        <w:t> </w:t>
      </w:r>
      <w:r>
        <w:rPr/>
        <w:t>four</w:t>
      </w:r>
      <w:r>
        <w:rPr>
          <w:spacing w:val="34"/>
        </w:rPr>
        <w:t> </w:t>
      </w:r>
      <w:r>
        <w:rPr/>
        <w:t>intervals,</w:t>
      </w:r>
      <w:r>
        <w:rPr>
          <w:spacing w:val="34"/>
        </w:rPr>
        <w:t> </w:t>
      </w:r>
      <w:r>
        <w:rPr/>
        <w:t>distinguishing</w:t>
      </w:r>
      <w:r>
        <w:rPr>
          <w:spacing w:val="33"/>
        </w:rPr>
        <w:t> </w:t>
      </w:r>
      <w:r>
        <w:rPr/>
        <w:t>between</w:t>
      </w:r>
      <w:r>
        <w:rPr>
          <w:spacing w:val="35"/>
        </w:rPr>
        <w:t> </w:t>
      </w:r>
      <w:r>
        <w:rPr/>
        <w:t>scenarios</w:t>
      </w:r>
    </w:p>
    <w:p>
      <w:pPr>
        <w:spacing w:after="0" w:line="240" w:lineRule="exact"/>
        <w:jc w:val="both"/>
        <w:sectPr>
          <w:type w:val="continuous"/>
          <w:pgSz w:w="12240" w:h="15840"/>
          <w:pgMar w:top="380" w:bottom="280" w:left="620" w:right="600"/>
          <w:cols w:num="2" w:equalWidth="0">
            <w:col w:w="5559" w:space="40"/>
            <w:col w:w="5421"/>
          </w:cols>
        </w:sectPr>
      </w:pPr>
    </w:p>
    <w:p>
      <w:pPr>
        <w:pStyle w:val="BodyText"/>
        <w:spacing w:before="4"/>
        <w:rPr>
          <w:sz w:val="7"/>
        </w:rPr>
      </w:pPr>
    </w:p>
    <w:p>
      <w:pPr>
        <w:pStyle w:val="BodyText"/>
        <w:ind w:left="117"/>
      </w:pPr>
      <w:r>
        <w:rPr/>
        <w:pict>
          <v:group style="width:519pt;height:352.55pt;mso-position-horizontal-relative:char;mso-position-vertical-relative:line" coordorigin="0,0" coordsize="10380,7051">
            <v:shape style="position:absolute;left:287;top:249;width:9440;height:6502" type="#_x0000_t75" stroked="false">
              <v:imagedata r:id="rId26" o:title=""/>
            </v:shape>
            <v:rect style="position:absolute;left:182;top:911;width:348;height:5210" filled="true" fillcolor="#ffffff" stroked="false">
              <v:fill type="solid"/>
            </v:rect>
            <v:shape style="position:absolute;left:191;top:1063;width:173;height:4853" type="#_x0000_t75" stroked="false">
              <v:imagedata r:id="rId27" o:title=""/>
            </v:shape>
            <v:rect style="position:absolute;left:529;top:39;width:511;height:6504" filled="true" fillcolor="#ffffff" stroked="false">
              <v:fill type="solid"/>
            </v:rect>
            <v:shape style="position:absolute;left:548;top:264;width:42;height:112" coordorigin="548,264" coordsize="42,112" path="m590,264l578,264,576,273,574,278,566,283,558,285,548,286,548,297,575,297,575,376,590,376,590,264xe" filled="true" fillcolor="#000000" stroked="false">
              <v:path arrowok="t"/>
              <v:fill type="solid"/>
            </v:shape>
            <v:shape style="position:absolute;left:626;top:263;width:389;height:115" type="#_x0000_t75" stroked="false">
              <v:imagedata r:id="rId28" o:title=""/>
            </v:shape>
            <v:shape style="position:absolute;left:627;top:883;width:388;height:115" type="#_x0000_t75" stroked="false">
              <v:imagedata r:id="rId29" o:title=""/>
            </v:shape>
            <v:shape style="position:absolute;left:627;top:1503;width:389;height:115" type="#_x0000_t75" stroked="false">
              <v:imagedata r:id="rId30" o:title=""/>
            </v:shape>
            <v:shape style="position:absolute;left:627;top:2123;width:388;height:115" type="#_x0000_t75" stroked="false">
              <v:imagedata r:id="rId31" o:title=""/>
            </v:shape>
            <v:shape style="position:absolute;left:627;top:2743;width:388;height:116" type="#_x0000_t75" stroked="false">
              <v:imagedata r:id="rId32" o:title=""/>
            </v:shape>
            <v:shape style="position:absolute;left:627;top:3363;width:389;height:115" type="#_x0000_t75" stroked="false">
              <v:imagedata r:id="rId33" o:title=""/>
            </v:shape>
            <v:shape style="position:absolute;left:626;top:3983;width:390;height:116" type="#_x0000_t75" stroked="false">
              <v:imagedata r:id="rId34" o:title=""/>
            </v:shape>
            <v:shape style="position:absolute;left:625;top:4603;width:390;height:115" type="#_x0000_t75" stroked="false">
              <v:imagedata r:id="rId35" o:title=""/>
            </v:shape>
            <v:shape style="position:absolute;left:626;top:5223;width:389;height:115" type="#_x0000_t75" stroked="false">
              <v:imagedata r:id="rId36" o:title=""/>
            </v:shape>
            <v:shape style="position:absolute;left:637;top:5844;width:42;height:112" coordorigin="637,5844" coordsize="42,112" path="m679,5844l667,5844,665,5853,662,5858,654,5863,647,5865,637,5866,637,5877,664,5877,664,5956,679,5956,679,5844xe" filled="true" fillcolor="#000000" stroked="false">
              <v:path arrowok="t"/>
              <v:fill type="solid"/>
            </v:shape>
            <v:shape style="position:absolute;left:724;top:5843;width:292;height:115" type="#_x0000_t75" stroked="false">
              <v:imagedata r:id="rId37" o:title=""/>
            </v:shape>
            <v:shape style="position:absolute;left:938;top:6463;width:78;height:115" coordorigin="938,6464" coordsize="78,115" path="m991,6464l977,6464,966,6465,956,6470,949,6478,943,6489,940,6498,938,6509,938,6522,939,6534,940,6544,943,6553,947,6561,953,6573,963,6579,991,6579,1002,6572,1005,6566,967,6566,961,6561,955,6543,954,6535,954,6508,956,6496,963,6481,969,6477,1005,6477,1002,6470,991,6464xm1005,6477l986,6477,992,6481,999,6497,1000,6508,1000,6538,998,6550,989,6563,984,6566,1005,6566,1013,6547,1016,6535,1016,6504,1013,6491,1005,6477xe" filled="true" fillcolor="#000000" stroked="false">
              <v:path arrowok="t"/>
              <v:fill type="solid"/>
            </v:shape>
            <v:rect style="position:absolute;left:5;top:5;width:10370;height:7041" filled="false" stroked="true" strokeweight=".5pt" strokecolor="#000000">
              <v:stroke dashstyle="solid"/>
            </v:rect>
          </v:group>
        </w:pict>
      </w:r>
      <w:r>
        <w:rPr/>
      </w:r>
    </w:p>
    <w:p>
      <w:pPr>
        <w:spacing w:line="230" w:lineRule="auto" w:before="74"/>
        <w:ind w:left="122" w:right="526" w:firstLine="0"/>
        <w:jc w:val="both"/>
        <w:rPr>
          <w:sz w:val="18"/>
        </w:rPr>
      </w:pPr>
      <w:bookmarkStart w:name="8.3.2 CCS economic potential and implica" w:id="21"/>
      <w:bookmarkEnd w:id="21"/>
      <w:r>
        <w:rPr/>
      </w:r>
      <w:r>
        <w:rPr>
          <w:b/>
          <w:sz w:val="18"/>
        </w:rPr>
        <w:t>Figure 8.3 </w:t>
      </w:r>
      <w:r>
        <w:rPr>
          <w:sz w:val="18"/>
        </w:rPr>
        <w:t>Annual and cumulative global emissions from energy and industrial sources in the SRES scenarios (GtCO</w:t>
      </w:r>
      <w:r>
        <w:rPr>
          <w:position w:val="-5"/>
          <w:sz w:val="10"/>
        </w:rPr>
        <w:t>2</w:t>
      </w:r>
      <w:r>
        <w:rPr>
          <w:sz w:val="18"/>
        </w:rPr>
        <w:t>). Each interval contains alternative scenarios from the six SRES scenario groups that lead to comparable cumulative emissions. The vertical bars on the right-hand side indicate the ranges of cumulative emissions (1990–2100) of the six SRES scenario groups.</w:t>
      </w:r>
    </w:p>
    <w:p>
      <w:pPr>
        <w:pStyle w:val="BodyText"/>
        <w:spacing w:before="6"/>
        <w:rPr>
          <w:sz w:val="24"/>
        </w:rPr>
      </w:pPr>
    </w:p>
    <w:p>
      <w:pPr>
        <w:pStyle w:val="BodyText"/>
        <w:tabs>
          <w:tab w:pos="5443" w:val="left" w:leader="none"/>
        </w:tabs>
        <w:spacing w:line="225" w:lineRule="exact" w:before="64"/>
        <w:ind w:left="117"/>
      </w:pPr>
      <w:r>
        <w:rPr/>
        <w:t>with high, medium-high, medium-low, and</w:t>
      </w:r>
      <w:r>
        <w:rPr>
          <w:spacing w:val="-12"/>
        </w:rPr>
        <w:t> </w:t>
      </w:r>
      <w:r>
        <w:rPr/>
        <w:t>low</w:t>
      </w:r>
      <w:r>
        <w:rPr>
          <w:spacing w:val="-2"/>
        </w:rPr>
        <w:t> </w:t>
      </w:r>
      <w:r>
        <w:rPr/>
        <w:t>emissions:</w:t>
        <w:tab/>
        <w:t>result</w:t>
      </w:r>
      <w:r>
        <w:rPr>
          <w:spacing w:val="-4"/>
        </w:rPr>
        <w:t> </w:t>
      </w:r>
      <w:r>
        <w:rPr/>
        <w:t>in</w:t>
      </w:r>
      <w:r>
        <w:rPr>
          <w:spacing w:val="-5"/>
        </w:rPr>
        <w:t> </w:t>
      </w:r>
      <w:r>
        <w:rPr/>
        <w:t>wide</w:t>
      </w:r>
      <w:r>
        <w:rPr>
          <w:spacing w:val="-4"/>
        </w:rPr>
        <w:t> </w:t>
      </w:r>
      <w:r>
        <w:rPr/>
        <w:t>variations</w:t>
      </w:r>
      <w:r>
        <w:rPr>
          <w:spacing w:val="-5"/>
        </w:rPr>
        <w:t> </w:t>
      </w:r>
      <w:r>
        <w:rPr/>
        <w:t>in</w:t>
      </w:r>
      <w:r>
        <w:rPr>
          <w:spacing w:val="-4"/>
        </w:rPr>
        <w:t> </w:t>
      </w:r>
      <w:r>
        <w:rPr/>
        <w:t>future</w:t>
      </w:r>
      <w:r>
        <w:rPr>
          <w:spacing w:val="-5"/>
        </w:rPr>
        <w:t> </w:t>
      </w:r>
      <w:r>
        <w:rPr/>
        <w:t>emissions.</w:t>
      </w:r>
      <w:r>
        <w:rPr>
          <w:spacing w:val="-7"/>
        </w:rPr>
        <w:t> </w:t>
      </w:r>
      <w:r>
        <w:rPr/>
        <w:t>The</w:t>
      </w:r>
      <w:r>
        <w:rPr>
          <w:spacing w:val="-5"/>
        </w:rPr>
        <w:t> </w:t>
      </w:r>
      <w:r>
        <w:rPr/>
        <w:t>scenarios</w:t>
      </w:r>
      <w:r>
        <w:rPr>
          <w:spacing w:val="-4"/>
        </w:rPr>
        <w:t> </w:t>
      </w:r>
      <w:r>
        <w:rPr/>
        <w:t>also</w:t>
      </w:r>
    </w:p>
    <w:p>
      <w:pPr>
        <w:spacing w:after="0" w:line="225" w:lineRule="exact"/>
        <w:sectPr>
          <w:pgSz w:w="12240" w:h="15840"/>
          <w:pgMar w:header="567" w:footer="0" w:top="1160" w:bottom="280" w:left="620" w:right="600"/>
        </w:sectPr>
      </w:pPr>
    </w:p>
    <w:p>
      <w:pPr>
        <w:pStyle w:val="ListParagraph"/>
        <w:numPr>
          <w:ilvl w:val="0"/>
          <w:numId w:val="3"/>
        </w:numPr>
        <w:tabs>
          <w:tab w:pos="401" w:val="left" w:leader="none"/>
        </w:tabs>
        <w:spacing w:line="243" w:lineRule="exact" w:before="1" w:after="0"/>
        <w:ind w:left="400" w:right="0" w:hanging="284"/>
        <w:jc w:val="left"/>
        <w:rPr>
          <w:sz w:val="20"/>
        </w:rPr>
      </w:pPr>
      <w:r>
        <w:rPr/>
        <w:pict>
          <v:shape style="position:absolute;margin-left:126.513603pt;margin-top:9.061211pt;width:2.95pt;height:5.85pt;mso-position-horizontal-relative:page;mso-position-vertical-relative:paragraph;z-index:-254795776" type="#_x0000_t202" filled="false" stroked="false">
            <v:textbox inset="0,0,0,0">
              <w:txbxContent>
                <w:p>
                  <w:pPr>
                    <w:spacing w:line="111" w:lineRule="exact" w:before="0"/>
                    <w:ind w:left="0" w:right="0" w:firstLine="0"/>
                    <w:jc w:val="left"/>
                    <w:rPr>
                      <w:sz w:val="11"/>
                    </w:rPr>
                  </w:pPr>
                  <w:r>
                    <w:rPr>
                      <w:w w:val="106"/>
                      <w:sz w:val="11"/>
                    </w:rPr>
                    <w:t>2</w:t>
                  </w:r>
                </w:p>
              </w:txbxContent>
            </v:textbox>
            <w10:wrap type="none"/>
          </v:shape>
        </w:pict>
      </w:r>
      <w:r>
        <w:rPr>
          <w:sz w:val="20"/>
        </w:rPr>
        <w:t>high (</w:t>
      </w:r>
      <w:r>
        <w:rPr>
          <w:rFonts w:ascii="Symbol" w:hAnsi="Symbol"/>
          <w:sz w:val="20"/>
        </w:rPr>
        <w:t></w:t>
      </w:r>
      <w:r>
        <w:rPr>
          <w:sz w:val="20"/>
        </w:rPr>
        <w:t>6600 GtCO or </w:t>
      </w:r>
      <w:r>
        <w:rPr>
          <w:rFonts w:ascii="Symbol" w:hAnsi="Symbol"/>
          <w:sz w:val="20"/>
        </w:rPr>
        <w:t></w:t>
      </w:r>
      <w:r>
        <w:rPr>
          <w:sz w:val="20"/>
        </w:rPr>
        <w:t>1800</w:t>
      </w:r>
      <w:r>
        <w:rPr>
          <w:spacing w:val="6"/>
          <w:sz w:val="20"/>
        </w:rPr>
        <w:t> </w:t>
      </w:r>
      <w:r>
        <w:rPr>
          <w:sz w:val="20"/>
        </w:rPr>
        <w:t>GtC);</w:t>
      </w:r>
    </w:p>
    <w:p>
      <w:pPr>
        <w:pStyle w:val="ListParagraph"/>
        <w:numPr>
          <w:ilvl w:val="0"/>
          <w:numId w:val="3"/>
        </w:numPr>
        <w:tabs>
          <w:tab w:pos="401" w:val="left" w:leader="none"/>
        </w:tabs>
        <w:spacing w:line="240" w:lineRule="exact" w:before="0" w:after="0"/>
        <w:ind w:left="400" w:right="0" w:hanging="284"/>
        <w:jc w:val="left"/>
        <w:rPr>
          <w:sz w:val="20"/>
        </w:rPr>
      </w:pPr>
      <w:r>
        <w:rPr/>
        <w:pict>
          <v:shape style="position:absolute;margin-left:182.127197pt;margin-top:8.885723pt;width:2.95pt;height:5.85pt;mso-position-horizontal-relative:page;mso-position-vertical-relative:paragraph;z-index:-254797824" type="#_x0000_t202" filled="false" stroked="false">
            <v:textbox inset="0,0,0,0">
              <w:txbxContent>
                <w:p>
                  <w:pPr>
                    <w:spacing w:line="111" w:lineRule="exact" w:before="0"/>
                    <w:ind w:left="0" w:right="0" w:firstLine="0"/>
                    <w:jc w:val="left"/>
                    <w:rPr>
                      <w:sz w:val="11"/>
                    </w:rPr>
                  </w:pPr>
                  <w:r>
                    <w:rPr>
                      <w:w w:val="106"/>
                      <w:sz w:val="11"/>
                    </w:rPr>
                    <w:t>2</w:t>
                  </w:r>
                </w:p>
              </w:txbxContent>
            </v:textbox>
            <w10:wrap type="none"/>
          </v:shape>
        </w:pict>
      </w:r>
      <w:r>
        <w:rPr>
          <w:sz w:val="20"/>
        </w:rPr>
        <w:t>medium-high (5320–6600 GtCO or 1450–1800</w:t>
      </w:r>
      <w:r>
        <w:rPr>
          <w:spacing w:val="3"/>
          <w:sz w:val="20"/>
        </w:rPr>
        <w:t> </w:t>
      </w:r>
      <w:r>
        <w:rPr>
          <w:sz w:val="20"/>
        </w:rPr>
        <w:t>GtC);</w:t>
      </w:r>
    </w:p>
    <w:p>
      <w:pPr>
        <w:pStyle w:val="ListParagraph"/>
        <w:numPr>
          <w:ilvl w:val="0"/>
          <w:numId w:val="3"/>
        </w:numPr>
        <w:tabs>
          <w:tab w:pos="401" w:val="left" w:leader="none"/>
        </w:tabs>
        <w:spacing w:line="240" w:lineRule="exact" w:before="0" w:after="0"/>
        <w:ind w:left="400" w:right="0" w:hanging="284"/>
        <w:jc w:val="left"/>
        <w:rPr>
          <w:sz w:val="20"/>
        </w:rPr>
      </w:pPr>
      <w:r>
        <w:rPr/>
        <w:pict>
          <v:shape style="position:absolute;margin-left:179.348801pt;margin-top:8.885723pt;width:2.95pt;height:5.85pt;mso-position-horizontal-relative:page;mso-position-vertical-relative:paragraph;z-index:-254796800" type="#_x0000_t202" filled="false" stroked="false">
            <v:textbox inset="0,0,0,0">
              <w:txbxContent>
                <w:p>
                  <w:pPr>
                    <w:spacing w:line="111" w:lineRule="exact" w:before="0"/>
                    <w:ind w:left="0" w:right="0" w:firstLine="0"/>
                    <w:jc w:val="left"/>
                    <w:rPr>
                      <w:sz w:val="11"/>
                    </w:rPr>
                  </w:pPr>
                  <w:r>
                    <w:rPr>
                      <w:w w:val="106"/>
                      <w:sz w:val="11"/>
                    </w:rPr>
                    <w:t>2</w:t>
                  </w:r>
                </w:p>
              </w:txbxContent>
            </v:textbox>
            <w10:wrap type="none"/>
          </v:shape>
        </w:pict>
      </w:r>
      <w:r>
        <w:rPr>
          <w:sz w:val="20"/>
        </w:rPr>
        <w:t>medium-low (4030–5320 GtCO or 1100–1450</w:t>
      </w:r>
      <w:r>
        <w:rPr>
          <w:spacing w:val="1"/>
          <w:sz w:val="20"/>
        </w:rPr>
        <w:t> </w:t>
      </w:r>
      <w:r>
        <w:rPr>
          <w:sz w:val="20"/>
        </w:rPr>
        <w:t>GtC);</w:t>
      </w:r>
    </w:p>
    <w:p>
      <w:pPr>
        <w:pStyle w:val="ListParagraph"/>
        <w:numPr>
          <w:ilvl w:val="0"/>
          <w:numId w:val="3"/>
        </w:numPr>
        <w:tabs>
          <w:tab w:pos="401" w:val="left" w:leader="none"/>
        </w:tabs>
        <w:spacing w:line="243" w:lineRule="exact" w:before="0" w:after="0"/>
        <w:ind w:left="400" w:right="0" w:hanging="284"/>
        <w:jc w:val="left"/>
        <w:rPr>
          <w:sz w:val="20"/>
        </w:rPr>
      </w:pPr>
      <w:r>
        <w:rPr/>
        <w:pict>
          <v:shape style="position:absolute;margin-left:123.735298pt;margin-top:8.885723pt;width:2.95pt;height:5.85pt;mso-position-horizontal-relative:page;mso-position-vertical-relative:paragraph;z-index:-254794752" type="#_x0000_t202" filled="false" stroked="false">
            <v:textbox inset="0,0,0,0">
              <w:txbxContent>
                <w:p>
                  <w:pPr>
                    <w:spacing w:line="111" w:lineRule="exact" w:before="0"/>
                    <w:ind w:left="0" w:right="0" w:firstLine="0"/>
                    <w:jc w:val="left"/>
                    <w:rPr>
                      <w:sz w:val="11"/>
                    </w:rPr>
                  </w:pPr>
                  <w:r>
                    <w:rPr>
                      <w:w w:val="106"/>
                      <w:sz w:val="11"/>
                    </w:rPr>
                    <w:t>2</w:t>
                  </w:r>
                </w:p>
              </w:txbxContent>
            </v:textbox>
            <w10:wrap type="none"/>
          </v:shape>
        </w:pict>
      </w:r>
      <w:r>
        <w:rPr>
          <w:sz w:val="20"/>
        </w:rPr>
        <w:t>low (</w:t>
      </w:r>
      <w:r>
        <w:rPr>
          <w:rFonts w:ascii="Symbol" w:hAnsi="Symbol"/>
          <w:sz w:val="20"/>
        </w:rPr>
        <w:t></w:t>
      </w:r>
      <w:r>
        <w:rPr>
          <w:sz w:val="20"/>
        </w:rPr>
        <w:t>4030 GtCO or </w:t>
      </w:r>
      <w:r>
        <w:rPr>
          <w:rFonts w:ascii="Symbol" w:hAnsi="Symbol"/>
          <w:sz w:val="20"/>
        </w:rPr>
        <w:t></w:t>
      </w:r>
      <w:r>
        <w:rPr>
          <w:sz w:val="20"/>
        </w:rPr>
        <w:t>1100</w:t>
      </w:r>
      <w:r>
        <w:rPr>
          <w:spacing w:val="5"/>
          <w:sz w:val="20"/>
        </w:rPr>
        <w:t> </w:t>
      </w:r>
      <w:r>
        <w:rPr>
          <w:sz w:val="20"/>
        </w:rPr>
        <w:t>GtC).</w:t>
      </w:r>
    </w:p>
    <w:p>
      <w:pPr>
        <w:pStyle w:val="BodyText"/>
        <w:spacing w:before="2"/>
        <w:rPr>
          <w:sz w:val="21"/>
        </w:rPr>
      </w:pPr>
    </w:p>
    <w:p>
      <w:pPr>
        <w:pStyle w:val="BodyText"/>
        <w:spacing w:line="240" w:lineRule="exact"/>
        <w:ind w:left="117" w:right="38"/>
        <w:jc w:val="both"/>
      </w:pPr>
      <w:r>
        <w:rPr/>
        <w:t>As illustrated in Figure 8.3, each of the intervals contains multiple scenarios from more than one of the six SRES scenario</w:t>
      </w:r>
      <w:r>
        <w:rPr>
          <w:spacing w:val="-7"/>
        </w:rPr>
        <w:t> </w:t>
      </w:r>
      <w:r>
        <w:rPr/>
        <w:t>groups</w:t>
      </w:r>
      <w:r>
        <w:rPr>
          <w:spacing w:val="-6"/>
        </w:rPr>
        <w:t> </w:t>
      </w:r>
      <w:r>
        <w:rPr/>
        <w:t>(see</w:t>
      </w:r>
      <w:r>
        <w:rPr>
          <w:spacing w:val="-7"/>
        </w:rPr>
        <w:t> </w:t>
      </w:r>
      <w:r>
        <w:rPr/>
        <w:t>the</w:t>
      </w:r>
      <w:r>
        <w:rPr>
          <w:spacing w:val="-6"/>
        </w:rPr>
        <w:t> </w:t>
      </w:r>
      <w:r>
        <w:rPr/>
        <w:t>vertical</w:t>
      </w:r>
      <w:r>
        <w:rPr>
          <w:spacing w:val="-6"/>
        </w:rPr>
        <w:t> </w:t>
      </w:r>
      <w:r>
        <w:rPr/>
        <w:t>bars</w:t>
      </w:r>
      <w:r>
        <w:rPr>
          <w:spacing w:val="-7"/>
        </w:rPr>
        <w:t> </w:t>
      </w:r>
      <w:r>
        <w:rPr/>
        <w:t>on</w:t>
      </w:r>
      <w:r>
        <w:rPr>
          <w:spacing w:val="-6"/>
        </w:rPr>
        <w:t> </w:t>
      </w:r>
      <w:r>
        <w:rPr/>
        <w:t>the</w:t>
      </w:r>
      <w:r>
        <w:rPr>
          <w:spacing w:val="-7"/>
        </w:rPr>
        <w:t> </w:t>
      </w:r>
      <w:r>
        <w:rPr/>
        <w:t>right</w:t>
      </w:r>
      <w:r>
        <w:rPr>
          <w:spacing w:val="-6"/>
        </w:rPr>
        <w:t> </w:t>
      </w:r>
      <w:r>
        <w:rPr/>
        <w:t>side</w:t>
      </w:r>
      <w:r>
        <w:rPr>
          <w:spacing w:val="-6"/>
        </w:rPr>
        <w:t> </w:t>
      </w:r>
      <w:r>
        <w:rPr/>
        <w:t>of</w:t>
      </w:r>
      <w:r>
        <w:rPr>
          <w:spacing w:val="-7"/>
        </w:rPr>
        <w:t> </w:t>
      </w:r>
      <w:r>
        <w:rPr/>
        <w:t>Figure 8.3, which show the ranges for cumulative emissions of the respective SRES scenario group). Other scenario studies, such as the earlier set of IPCC scenarios developed in 1992 (Pepper </w:t>
      </w:r>
      <w:r>
        <w:rPr>
          <w:i/>
        </w:rPr>
        <w:t>et</w:t>
      </w:r>
      <w:r>
        <w:rPr>
          <w:i/>
          <w:spacing w:val="-7"/>
        </w:rPr>
        <w:t> </w:t>
      </w:r>
      <w:r>
        <w:rPr>
          <w:i/>
        </w:rPr>
        <w:t>al</w:t>
      </w:r>
      <w:r>
        <w:rPr/>
        <w:t>.,</w:t>
      </w:r>
      <w:r>
        <w:rPr>
          <w:spacing w:val="-7"/>
        </w:rPr>
        <w:t> </w:t>
      </w:r>
      <w:r>
        <w:rPr/>
        <w:t>1992)</w:t>
      </w:r>
      <w:r>
        <w:rPr>
          <w:spacing w:val="-7"/>
        </w:rPr>
        <w:t> </w:t>
      </w:r>
      <w:r>
        <w:rPr/>
        <w:t>project</w:t>
      </w:r>
      <w:r>
        <w:rPr>
          <w:spacing w:val="-6"/>
        </w:rPr>
        <w:t> </w:t>
      </w:r>
      <w:r>
        <w:rPr/>
        <w:t>similar</w:t>
      </w:r>
      <w:r>
        <w:rPr>
          <w:spacing w:val="-7"/>
        </w:rPr>
        <w:t> </w:t>
      </w:r>
      <w:r>
        <w:rPr/>
        <w:t>levels</w:t>
      </w:r>
      <w:r>
        <w:rPr>
          <w:spacing w:val="-7"/>
        </w:rPr>
        <w:t> </w:t>
      </w:r>
      <w:r>
        <w:rPr/>
        <w:t>of</w:t>
      </w:r>
      <w:r>
        <w:rPr>
          <w:spacing w:val="-7"/>
        </w:rPr>
        <w:t> </w:t>
      </w:r>
      <w:r>
        <w:rPr/>
        <w:t>cumulative</w:t>
      </w:r>
      <w:r>
        <w:rPr>
          <w:spacing w:val="-6"/>
        </w:rPr>
        <w:t> </w:t>
      </w:r>
      <w:r>
        <w:rPr/>
        <w:t>emissions</w:t>
      </w:r>
      <w:r>
        <w:rPr>
          <w:spacing w:val="-7"/>
        </w:rPr>
        <w:t> </w:t>
      </w:r>
      <w:r>
        <w:rPr/>
        <w:t>over the period 1990 to 2100, ranging from 2930 to 7850 </w:t>
      </w:r>
      <w:r>
        <w:rPr>
          <w:spacing w:val="-4"/>
        </w:rPr>
        <w:t>GtCO</w:t>
      </w:r>
      <w:r>
        <w:rPr>
          <w:spacing w:val="-4"/>
          <w:position w:val="-6"/>
          <w:sz w:val="11"/>
        </w:rPr>
        <w:t>2 </w:t>
      </w:r>
      <w:r>
        <w:rPr/>
        <w:t>(800 to 2,140 GtC). For the same time horizon, the IIASA- WEC scenarios (Nakicenovic </w:t>
      </w:r>
      <w:r>
        <w:rPr>
          <w:i/>
        </w:rPr>
        <w:t>et al</w:t>
      </w:r>
      <w:r>
        <w:rPr/>
        <w:t>., 1998) report 2,270–5,870 GtCO</w:t>
      </w:r>
      <w:r>
        <w:rPr>
          <w:position w:val="-6"/>
          <w:sz w:val="11"/>
        </w:rPr>
        <w:t>2 </w:t>
      </w:r>
      <w:r>
        <w:rPr/>
        <w:t>(620–1,600 GtC), and the Morita and Lee (1998) database</w:t>
      </w:r>
      <w:r>
        <w:rPr>
          <w:spacing w:val="11"/>
        </w:rPr>
        <w:t> </w:t>
      </w:r>
      <w:r>
        <w:rPr/>
        <w:t>–</w:t>
      </w:r>
      <w:r>
        <w:rPr>
          <w:spacing w:val="11"/>
        </w:rPr>
        <w:t> </w:t>
      </w:r>
      <w:r>
        <w:rPr/>
        <w:t>which</w:t>
      </w:r>
      <w:r>
        <w:rPr>
          <w:spacing w:val="12"/>
        </w:rPr>
        <w:t> </w:t>
      </w:r>
      <w:r>
        <w:rPr/>
        <w:t>includes</w:t>
      </w:r>
      <w:r>
        <w:rPr>
          <w:spacing w:val="11"/>
        </w:rPr>
        <w:t> </w:t>
      </w:r>
      <w:r>
        <w:rPr/>
        <w:t>more</w:t>
      </w:r>
      <w:r>
        <w:rPr>
          <w:spacing w:val="11"/>
        </w:rPr>
        <w:t> </w:t>
      </w:r>
      <w:r>
        <w:rPr/>
        <w:t>than</w:t>
      </w:r>
      <w:r>
        <w:rPr>
          <w:spacing w:val="12"/>
        </w:rPr>
        <w:t> </w:t>
      </w:r>
      <w:r>
        <w:rPr/>
        <w:t>400</w:t>
      </w:r>
      <w:r>
        <w:rPr>
          <w:spacing w:val="11"/>
        </w:rPr>
        <w:t> </w:t>
      </w:r>
      <w:r>
        <w:rPr/>
        <w:t>emissions</w:t>
      </w:r>
      <w:r>
        <w:rPr>
          <w:spacing w:val="12"/>
        </w:rPr>
        <w:t> </w:t>
      </w:r>
      <w:r>
        <w:rPr/>
        <w:t>scenarios</w:t>
      </w:r>
    </w:p>
    <w:p>
      <w:pPr>
        <w:pStyle w:val="BodyText"/>
        <w:spacing w:line="240" w:lineRule="exact"/>
        <w:ind w:left="117" w:right="39"/>
        <w:jc w:val="right"/>
      </w:pPr>
      <w:r>
        <w:rPr/>
        <w:t>–</w:t>
      </w:r>
      <w:r>
        <w:rPr>
          <w:spacing w:val="-9"/>
        </w:rPr>
        <w:t> </w:t>
      </w:r>
      <w:r>
        <w:rPr/>
        <w:t>report</w:t>
      </w:r>
      <w:r>
        <w:rPr>
          <w:spacing w:val="-9"/>
        </w:rPr>
        <w:t> </w:t>
      </w:r>
      <w:r>
        <w:rPr/>
        <w:t>cumulative</w:t>
      </w:r>
      <w:r>
        <w:rPr>
          <w:spacing w:val="-9"/>
        </w:rPr>
        <w:t> </w:t>
      </w:r>
      <w:r>
        <w:rPr/>
        <w:t>emissions</w:t>
      </w:r>
      <w:r>
        <w:rPr>
          <w:spacing w:val="-8"/>
        </w:rPr>
        <w:t> </w:t>
      </w:r>
      <w:r>
        <w:rPr/>
        <w:t>up</w:t>
      </w:r>
      <w:r>
        <w:rPr>
          <w:spacing w:val="-9"/>
        </w:rPr>
        <w:t> </w:t>
      </w:r>
      <w:r>
        <w:rPr/>
        <w:t>to</w:t>
      </w:r>
      <w:r>
        <w:rPr>
          <w:spacing w:val="-9"/>
        </w:rPr>
        <w:t> </w:t>
      </w:r>
      <w:r>
        <w:rPr/>
        <w:t>12,280</w:t>
      </w:r>
      <w:r>
        <w:rPr>
          <w:spacing w:val="-9"/>
        </w:rPr>
        <w:t> </w:t>
      </w:r>
      <w:r>
        <w:rPr/>
        <w:t>GtCO</w:t>
      </w:r>
      <w:r>
        <w:rPr>
          <w:position w:val="-6"/>
          <w:sz w:val="11"/>
        </w:rPr>
        <w:t>2</w:t>
      </w:r>
      <w:r>
        <w:rPr>
          <w:spacing w:val="14"/>
          <w:position w:val="-6"/>
          <w:sz w:val="11"/>
        </w:rPr>
        <w:t> </w:t>
      </w:r>
      <w:r>
        <w:rPr/>
        <w:t>(3,350</w:t>
      </w:r>
      <w:r>
        <w:rPr>
          <w:spacing w:val="-9"/>
        </w:rPr>
        <w:t> </w:t>
      </w:r>
      <w:r>
        <w:rPr/>
        <w:t>GtC).</w:t>
      </w:r>
      <w:r>
        <w:rPr>
          <w:spacing w:val="-1"/>
        </w:rPr>
        <w:t> </w:t>
      </w:r>
      <w:r>
        <w:rPr/>
        <w:t>The SRES scenarios illustrate that similar</w:t>
      </w:r>
      <w:r>
        <w:rPr>
          <w:spacing w:val="27"/>
        </w:rPr>
        <w:t> </w:t>
      </w:r>
      <w:r>
        <w:rPr/>
        <w:t>future</w:t>
      </w:r>
      <w:r>
        <w:rPr>
          <w:spacing w:val="5"/>
        </w:rPr>
        <w:t> </w:t>
      </w:r>
      <w:r>
        <w:rPr/>
        <w:t>emissions can</w:t>
      </w:r>
      <w:r>
        <w:rPr>
          <w:spacing w:val="24"/>
        </w:rPr>
        <w:t> </w:t>
      </w:r>
      <w:r>
        <w:rPr/>
        <w:t>result</w:t>
      </w:r>
      <w:r>
        <w:rPr>
          <w:spacing w:val="24"/>
        </w:rPr>
        <w:t> </w:t>
      </w:r>
      <w:r>
        <w:rPr/>
        <w:t>from</w:t>
      </w:r>
      <w:r>
        <w:rPr>
          <w:spacing w:val="24"/>
        </w:rPr>
        <w:t> </w:t>
      </w:r>
      <w:r>
        <w:rPr/>
        <w:t>very</w:t>
      </w:r>
      <w:r>
        <w:rPr>
          <w:spacing w:val="24"/>
        </w:rPr>
        <w:t> </w:t>
      </w:r>
      <w:r>
        <w:rPr/>
        <w:t>different</w:t>
      </w:r>
      <w:r>
        <w:rPr>
          <w:spacing w:val="24"/>
        </w:rPr>
        <w:t> </w:t>
      </w:r>
      <w:r>
        <w:rPr/>
        <w:t>socio-economic</w:t>
      </w:r>
      <w:r>
        <w:rPr>
          <w:spacing w:val="25"/>
        </w:rPr>
        <w:t> </w:t>
      </w:r>
      <w:r>
        <w:rPr/>
        <w:t>developments, and</w:t>
      </w:r>
      <w:r>
        <w:rPr>
          <w:spacing w:val="-7"/>
        </w:rPr>
        <w:t> </w:t>
      </w:r>
      <w:r>
        <w:rPr/>
        <w:t>that</w:t>
      </w:r>
      <w:r>
        <w:rPr>
          <w:spacing w:val="-7"/>
        </w:rPr>
        <w:t> </w:t>
      </w:r>
      <w:r>
        <w:rPr/>
        <w:t>similar</w:t>
      </w:r>
      <w:r>
        <w:rPr>
          <w:spacing w:val="-7"/>
        </w:rPr>
        <w:t> </w:t>
      </w:r>
      <w:r>
        <w:rPr/>
        <w:t>developments</w:t>
      </w:r>
      <w:r>
        <w:rPr>
          <w:spacing w:val="-6"/>
        </w:rPr>
        <w:t> </w:t>
      </w:r>
      <w:r>
        <w:rPr/>
        <w:t>in</w:t>
      </w:r>
      <w:r>
        <w:rPr>
          <w:spacing w:val="-7"/>
        </w:rPr>
        <w:t> </w:t>
      </w:r>
      <w:r>
        <w:rPr/>
        <w:t>driving</w:t>
      </w:r>
      <w:r>
        <w:rPr>
          <w:spacing w:val="-7"/>
        </w:rPr>
        <w:t> </w:t>
      </w:r>
      <w:r>
        <w:rPr/>
        <w:t>forces</w:t>
      </w:r>
      <w:r>
        <w:rPr>
          <w:spacing w:val="-7"/>
        </w:rPr>
        <w:t> </w:t>
      </w:r>
      <w:r>
        <w:rPr/>
        <w:t>can</w:t>
      </w:r>
      <w:r>
        <w:rPr>
          <w:spacing w:val="-6"/>
        </w:rPr>
        <w:t> </w:t>
      </w:r>
      <w:r>
        <w:rPr/>
        <w:t>nonetheless</w:t>
      </w:r>
    </w:p>
    <w:p>
      <w:pPr>
        <w:pStyle w:val="BodyText"/>
        <w:spacing w:line="249" w:lineRule="auto" w:before="15"/>
        <w:ind w:left="117" w:right="530"/>
        <w:jc w:val="both"/>
      </w:pPr>
      <w:r>
        <w:rPr/>
        <w:br w:type="column"/>
      </w:r>
      <w:r>
        <w:rPr/>
        <w:t>indicate</w:t>
      </w:r>
      <w:r>
        <w:rPr>
          <w:spacing w:val="-13"/>
        </w:rPr>
        <w:t> </w:t>
      </w:r>
      <w:r>
        <w:rPr/>
        <w:t>that</w:t>
      </w:r>
      <w:r>
        <w:rPr>
          <w:spacing w:val="-12"/>
        </w:rPr>
        <w:t> </w:t>
      </w:r>
      <w:r>
        <w:rPr/>
        <w:t>the</w:t>
      </w:r>
      <w:r>
        <w:rPr>
          <w:spacing w:val="-13"/>
        </w:rPr>
        <w:t> </w:t>
      </w:r>
      <w:r>
        <w:rPr/>
        <w:t>future</w:t>
      </w:r>
      <w:r>
        <w:rPr>
          <w:spacing w:val="-12"/>
        </w:rPr>
        <w:t> </w:t>
      </w:r>
      <w:r>
        <w:rPr/>
        <w:t>development</w:t>
      </w:r>
      <w:r>
        <w:rPr>
          <w:spacing w:val="-12"/>
        </w:rPr>
        <w:t> </w:t>
      </w:r>
      <w:r>
        <w:rPr/>
        <w:t>of</w:t>
      </w:r>
      <w:r>
        <w:rPr>
          <w:spacing w:val="-13"/>
        </w:rPr>
        <w:t> </w:t>
      </w:r>
      <w:r>
        <w:rPr/>
        <w:t>energy</w:t>
      </w:r>
      <w:r>
        <w:rPr>
          <w:spacing w:val="-12"/>
        </w:rPr>
        <w:t> </w:t>
      </w:r>
      <w:r>
        <w:rPr/>
        <w:t>systems</w:t>
      </w:r>
      <w:r>
        <w:rPr>
          <w:spacing w:val="-12"/>
        </w:rPr>
        <w:t> </w:t>
      </w:r>
      <w:r>
        <w:rPr/>
        <w:t>will</w:t>
      </w:r>
      <w:r>
        <w:rPr>
          <w:spacing w:val="-13"/>
        </w:rPr>
        <w:t> </w:t>
      </w:r>
      <w:r>
        <w:rPr/>
        <w:t>play a central role in determining future emissions and suggests</w:t>
      </w:r>
      <w:r>
        <w:rPr>
          <w:spacing w:val="-16"/>
        </w:rPr>
        <w:t> </w:t>
      </w:r>
      <w:r>
        <w:rPr/>
        <w:t>that technological developments are at least as important a </w:t>
      </w:r>
      <w:r>
        <w:rPr>
          <w:spacing w:val="-3"/>
        </w:rPr>
        <w:t>driving </w:t>
      </w:r>
      <w:r>
        <w:rPr/>
        <w:t>force as demographic change and economic </w:t>
      </w:r>
      <w:r>
        <w:rPr>
          <w:spacing w:val="-2"/>
        </w:rPr>
        <w:t>development. </w:t>
      </w:r>
      <w:r>
        <w:rPr/>
        <w:t>These</w:t>
      </w:r>
      <w:r>
        <w:rPr>
          <w:spacing w:val="-13"/>
        </w:rPr>
        <w:t> </w:t>
      </w:r>
      <w:r>
        <w:rPr/>
        <w:t>findings</w:t>
      </w:r>
      <w:r>
        <w:rPr>
          <w:spacing w:val="-12"/>
        </w:rPr>
        <w:t> </w:t>
      </w:r>
      <w:r>
        <w:rPr/>
        <w:t>have</w:t>
      </w:r>
      <w:r>
        <w:rPr>
          <w:spacing w:val="-12"/>
        </w:rPr>
        <w:t> </w:t>
      </w:r>
      <w:r>
        <w:rPr/>
        <w:t>major</w:t>
      </w:r>
      <w:r>
        <w:rPr>
          <w:spacing w:val="-12"/>
        </w:rPr>
        <w:t> </w:t>
      </w:r>
      <w:r>
        <w:rPr/>
        <w:t>implications</w:t>
      </w:r>
      <w:r>
        <w:rPr>
          <w:spacing w:val="-12"/>
        </w:rPr>
        <w:t> </w:t>
      </w:r>
      <w:r>
        <w:rPr/>
        <w:t>for</w:t>
      </w:r>
      <w:r>
        <w:rPr>
          <w:spacing w:val="-12"/>
        </w:rPr>
        <w:t> </w:t>
      </w:r>
      <w:r>
        <w:rPr/>
        <w:t>CCS,</w:t>
      </w:r>
      <w:r>
        <w:rPr>
          <w:spacing w:val="-12"/>
        </w:rPr>
        <w:t> </w:t>
      </w:r>
      <w:r>
        <w:rPr/>
        <w:t>indicating</w:t>
      </w:r>
      <w:r>
        <w:rPr>
          <w:spacing w:val="-12"/>
        </w:rPr>
        <w:t> </w:t>
      </w:r>
      <w:r>
        <w:rPr/>
        <w:t>that the pace at which these technologies will be deployed in the future – and therefore their long-term potential – is affected</w:t>
      </w:r>
      <w:r>
        <w:rPr>
          <w:spacing w:val="-34"/>
        </w:rPr>
        <w:t> </w:t>
      </w:r>
      <w:r>
        <w:rPr>
          <w:spacing w:val="-5"/>
        </w:rPr>
        <w:t>not </w:t>
      </w:r>
      <w:r>
        <w:rPr/>
        <w:t>so much by economic or demographic change but rather by </w:t>
      </w:r>
      <w:r>
        <w:rPr>
          <w:spacing w:val="-4"/>
        </w:rPr>
        <w:t>the </w:t>
      </w:r>
      <w:r>
        <w:rPr/>
        <w:t>choice of the technology path of the energy system, the major driver of future emissions. For a detailed estimation of </w:t>
      </w:r>
      <w:r>
        <w:rPr>
          <w:spacing w:val="-5"/>
        </w:rPr>
        <w:t>the </w:t>
      </w:r>
      <w:r>
        <w:rPr/>
        <w:t>technical potential of CCS by sector for some selected SRES baseline scenarios, see Section 2.3.2. In the next section we shall discuss the economic potential of CCS in climate control scenarios.</w:t>
      </w:r>
    </w:p>
    <w:p>
      <w:pPr>
        <w:pStyle w:val="BodyText"/>
        <w:spacing w:before="10"/>
        <w:rPr>
          <w:sz w:val="21"/>
        </w:rPr>
      </w:pPr>
    </w:p>
    <w:p>
      <w:pPr>
        <w:pStyle w:val="Heading2"/>
        <w:numPr>
          <w:ilvl w:val="2"/>
          <w:numId w:val="2"/>
        </w:numPr>
        <w:tabs>
          <w:tab w:pos="936" w:val="left" w:leader="none"/>
          <w:tab w:pos="937" w:val="left" w:leader="none"/>
        </w:tabs>
        <w:spacing w:line="240" w:lineRule="auto" w:before="0" w:after="0"/>
        <w:ind w:left="937" w:right="0" w:hanging="820"/>
        <w:jc w:val="left"/>
        <w:rPr>
          <w:i/>
        </w:rPr>
      </w:pPr>
      <w:r>
        <w:rPr>
          <w:i/>
        </w:rPr>
        <w:t>CCS economic potential and implications</w:t>
      </w:r>
    </w:p>
    <w:p>
      <w:pPr>
        <w:pStyle w:val="BodyText"/>
        <w:spacing w:before="8"/>
        <w:rPr>
          <w:b/>
          <w:i/>
          <w:sz w:val="21"/>
        </w:rPr>
      </w:pPr>
    </w:p>
    <w:p>
      <w:pPr>
        <w:pStyle w:val="BodyText"/>
        <w:spacing w:line="249" w:lineRule="auto" w:before="1"/>
        <w:ind w:left="117" w:right="531"/>
        <w:jc w:val="both"/>
      </w:pPr>
      <w:r>
        <w:rPr/>
        <w:t>As</w:t>
      </w:r>
      <w:r>
        <w:rPr>
          <w:spacing w:val="-6"/>
        </w:rPr>
        <w:t> </w:t>
      </w:r>
      <w:r>
        <w:rPr/>
        <w:t>shown</w:t>
      </w:r>
      <w:r>
        <w:rPr>
          <w:spacing w:val="-5"/>
        </w:rPr>
        <w:t> </w:t>
      </w:r>
      <w:r>
        <w:rPr/>
        <w:t>by</w:t>
      </w:r>
      <w:r>
        <w:rPr>
          <w:spacing w:val="-6"/>
        </w:rPr>
        <w:t> </w:t>
      </w:r>
      <w:r>
        <w:rPr/>
        <w:t>the</w:t>
      </w:r>
      <w:r>
        <w:rPr>
          <w:spacing w:val="-5"/>
        </w:rPr>
        <w:t> </w:t>
      </w:r>
      <w:r>
        <w:rPr/>
        <w:t>SRES</w:t>
      </w:r>
      <w:r>
        <w:rPr>
          <w:spacing w:val="-6"/>
        </w:rPr>
        <w:t> </w:t>
      </w:r>
      <w:r>
        <w:rPr/>
        <w:t>scenarios,</w:t>
      </w:r>
      <w:r>
        <w:rPr>
          <w:spacing w:val="-5"/>
        </w:rPr>
        <w:t> </w:t>
      </w:r>
      <w:r>
        <w:rPr/>
        <w:t>uncertainties</w:t>
      </w:r>
      <w:r>
        <w:rPr>
          <w:spacing w:val="-5"/>
        </w:rPr>
        <w:t> </w:t>
      </w:r>
      <w:r>
        <w:rPr/>
        <w:t>associated</w:t>
      </w:r>
      <w:r>
        <w:rPr>
          <w:spacing w:val="-6"/>
        </w:rPr>
        <w:t> </w:t>
      </w:r>
      <w:r>
        <w:rPr/>
        <w:t>with alternative combinations of socio-economic and technological developments may lead to a wide range of possible</w:t>
      </w:r>
      <w:r>
        <w:rPr>
          <w:spacing w:val="20"/>
        </w:rPr>
        <w:t> </w:t>
      </w:r>
      <w:r>
        <w:rPr/>
        <w:t>future emissions.</w:t>
      </w:r>
      <w:r>
        <w:rPr>
          <w:spacing w:val="-21"/>
        </w:rPr>
        <w:t> </w:t>
      </w:r>
      <w:r>
        <w:rPr/>
        <w:t>Each</w:t>
      </w:r>
      <w:r>
        <w:rPr>
          <w:spacing w:val="-20"/>
        </w:rPr>
        <w:t> </w:t>
      </w:r>
      <w:r>
        <w:rPr/>
        <w:t>of</w:t>
      </w:r>
      <w:r>
        <w:rPr>
          <w:spacing w:val="-21"/>
        </w:rPr>
        <w:t> </w:t>
      </w:r>
      <w:r>
        <w:rPr/>
        <w:t>the</w:t>
      </w:r>
      <w:r>
        <w:rPr>
          <w:spacing w:val="-20"/>
        </w:rPr>
        <w:t> </w:t>
      </w:r>
      <w:r>
        <w:rPr/>
        <w:t>different</w:t>
      </w:r>
      <w:r>
        <w:rPr>
          <w:spacing w:val="-21"/>
        </w:rPr>
        <w:t> </w:t>
      </w:r>
      <w:r>
        <w:rPr/>
        <w:t>baseline</w:t>
      </w:r>
      <w:r>
        <w:rPr>
          <w:spacing w:val="-20"/>
        </w:rPr>
        <w:t> </w:t>
      </w:r>
      <w:r>
        <w:rPr/>
        <w:t>emissions</w:t>
      </w:r>
      <w:r>
        <w:rPr>
          <w:spacing w:val="-20"/>
        </w:rPr>
        <w:t> </w:t>
      </w:r>
      <w:r>
        <w:rPr/>
        <w:t>scenarios</w:t>
      </w:r>
      <w:r>
        <w:rPr>
          <w:spacing w:val="-21"/>
        </w:rPr>
        <w:t> </w:t>
      </w:r>
      <w:r>
        <w:rPr/>
        <w:t>has</w:t>
      </w:r>
    </w:p>
    <w:p>
      <w:pPr>
        <w:spacing w:after="0" w:line="249" w:lineRule="auto"/>
        <w:jc w:val="both"/>
        <w:sectPr>
          <w:type w:val="continuous"/>
          <w:pgSz w:w="12240" w:h="15840"/>
          <w:pgMar w:top="380" w:bottom="280" w:left="620" w:right="600"/>
          <w:cols w:num="2" w:equalWidth="0">
            <w:col w:w="5202" w:space="124"/>
            <w:col w:w="5694"/>
          </w:cols>
        </w:sectPr>
      </w:pPr>
    </w:p>
    <w:p>
      <w:pPr>
        <w:tabs>
          <w:tab w:pos="5840" w:val="left" w:leader="none"/>
          <w:tab w:pos="6200" w:val="left" w:leader="none"/>
        </w:tabs>
        <w:spacing w:before="73"/>
        <w:ind w:left="513" w:right="0" w:firstLine="0"/>
        <w:jc w:val="left"/>
        <w:rPr>
          <w:sz w:val="20"/>
        </w:rPr>
      </w:pPr>
      <w:r>
        <w:rPr>
          <w:sz w:val="20"/>
        </w:rPr>
        <w:t>different implications for the potential use of</w:t>
      </w:r>
      <w:r>
        <w:rPr>
          <w:spacing w:val="-31"/>
          <w:sz w:val="20"/>
        </w:rPr>
        <w:t> </w:t>
      </w:r>
      <w:r>
        <w:rPr>
          <w:sz w:val="20"/>
        </w:rPr>
        <w:t>CCS</w:t>
      </w:r>
      <w:r>
        <w:rPr>
          <w:spacing w:val="-5"/>
          <w:sz w:val="20"/>
        </w:rPr>
        <w:t> </w:t>
      </w:r>
      <w:r>
        <w:rPr>
          <w:sz w:val="20"/>
        </w:rPr>
        <w:t>technologies</w:t>
        <w:tab/>
      </w:r>
      <w:r>
        <w:rPr>
          <w:i/>
          <w:sz w:val="20"/>
        </w:rPr>
        <w:t>2.</w:t>
        <w:tab/>
      </w:r>
      <w:r>
        <w:rPr>
          <w:i/>
          <w:sz w:val="20"/>
          <w:u w:val="single"/>
        </w:rPr>
        <w:t>The reference case (baseline)</w:t>
      </w:r>
      <w:r>
        <w:rPr>
          <w:sz w:val="20"/>
        </w:rPr>
        <w:t>; storage requirements</w:t>
      </w:r>
      <w:r>
        <w:rPr>
          <w:spacing w:val="6"/>
          <w:sz w:val="20"/>
        </w:rPr>
        <w:t> </w:t>
      </w:r>
      <w:r>
        <w:rPr>
          <w:sz w:val="20"/>
        </w:rPr>
        <w:t>for</w:t>
      </w:r>
    </w:p>
    <w:p>
      <w:pPr>
        <w:spacing w:after="0"/>
        <w:jc w:val="left"/>
        <w:rPr>
          <w:sz w:val="20"/>
        </w:rPr>
        <w:sectPr>
          <w:pgSz w:w="12240" w:h="15840"/>
          <w:pgMar w:header="567" w:footer="0" w:top="1160" w:bottom="280" w:left="620" w:right="600"/>
        </w:sectPr>
      </w:pPr>
    </w:p>
    <w:p>
      <w:pPr>
        <w:pStyle w:val="BodyText"/>
        <w:spacing w:before="10"/>
        <w:ind w:left="513"/>
      </w:pPr>
      <w:r>
        <w:rPr/>
        <w:t>in emissions control cases.</w:t>
      </w:r>
      <w:r>
        <w:rPr>
          <w:position w:val="7"/>
          <w:sz w:val="11"/>
        </w:rPr>
        <w:t>10 </w:t>
      </w:r>
      <w:r>
        <w:rPr/>
        <w:t>Generally, the size of the future</w:t>
      </w:r>
    </w:p>
    <w:p>
      <w:pPr>
        <w:pStyle w:val="BodyText"/>
        <w:spacing w:line="277" w:lineRule="exact" w:before="10"/>
        <w:ind w:left="513"/>
        <w:rPr>
          <w:sz w:val="11"/>
        </w:rPr>
      </w:pPr>
      <w:r>
        <w:rPr/>
        <w:br w:type="column"/>
      </w:r>
      <w:r>
        <w:rPr/>
        <w:t>stabilizing CO</w:t>
      </w:r>
      <w:r>
        <w:rPr>
          <w:position w:val="-6"/>
          <w:sz w:val="11"/>
        </w:rPr>
        <w:t>2</w:t>
      </w:r>
    </w:p>
    <w:p>
      <w:pPr>
        <w:pStyle w:val="BodyText"/>
        <w:spacing w:before="10"/>
        <w:ind w:left="45"/>
      </w:pPr>
      <w:r>
        <w:rPr/>
        <w:br w:type="column"/>
      </w:r>
      <w:r>
        <w:rPr/>
        <w:t>concentrations at a given level are very</w:t>
      </w:r>
    </w:p>
    <w:p>
      <w:pPr>
        <w:spacing w:after="0"/>
        <w:sectPr>
          <w:type w:val="continuous"/>
          <w:pgSz w:w="12240" w:h="15840"/>
          <w:pgMar w:top="380" w:bottom="280" w:left="620" w:right="600"/>
          <w:cols w:num="3" w:equalWidth="0">
            <w:col w:w="5596" w:space="90"/>
            <w:col w:w="1769" w:space="40"/>
            <w:col w:w="3525"/>
          </w:cols>
        </w:sectPr>
      </w:pPr>
    </w:p>
    <w:p>
      <w:pPr>
        <w:pStyle w:val="BodyText"/>
        <w:spacing w:line="194" w:lineRule="exact"/>
        <w:ind w:left="513"/>
        <w:jc w:val="both"/>
      </w:pPr>
      <w:r>
        <w:rPr/>
        <w:t>market </w:t>
      </w:r>
      <w:r>
        <w:rPr>
          <w:spacing w:val="24"/>
        </w:rPr>
        <w:t> </w:t>
      </w:r>
      <w:r>
        <w:rPr/>
        <w:t>for </w:t>
      </w:r>
      <w:r>
        <w:rPr>
          <w:spacing w:val="24"/>
        </w:rPr>
        <w:t> </w:t>
      </w:r>
      <w:r>
        <w:rPr/>
        <w:t>CCS </w:t>
      </w:r>
      <w:r>
        <w:rPr>
          <w:spacing w:val="25"/>
        </w:rPr>
        <w:t> </w:t>
      </w:r>
      <w:r>
        <w:rPr/>
        <w:t>depends </w:t>
      </w:r>
      <w:r>
        <w:rPr>
          <w:spacing w:val="24"/>
        </w:rPr>
        <w:t> </w:t>
      </w:r>
      <w:r>
        <w:rPr/>
        <w:t>mostly </w:t>
      </w:r>
      <w:r>
        <w:rPr>
          <w:spacing w:val="24"/>
        </w:rPr>
        <w:t> </w:t>
      </w:r>
      <w:r>
        <w:rPr/>
        <w:t>on </w:t>
      </w:r>
      <w:r>
        <w:rPr>
          <w:spacing w:val="24"/>
        </w:rPr>
        <w:t> </w:t>
      </w:r>
      <w:r>
        <w:rPr/>
        <w:t>the </w:t>
      </w:r>
      <w:r>
        <w:rPr>
          <w:spacing w:val="24"/>
        </w:rPr>
        <w:t> </w:t>
      </w:r>
      <w:r>
        <w:rPr/>
        <w:t>carbon </w:t>
      </w:r>
      <w:r>
        <w:rPr>
          <w:spacing w:val="24"/>
        </w:rPr>
        <w:t> </w:t>
      </w:r>
      <w:r>
        <w:rPr/>
        <w:t>intensity</w:t>
      </w:r>
    </w:p>
    <w:p>
      <w:pPr>
        <w:pStyle w:val="BodyText"/>
        <w:spacing w:line="240" w:lineRule="exact" w:before="4"/>
        <w:ind w:left="513" w:right="8"/>
        <w:jc w:val="both"/>
      </w:pPr>
      <w:r>
        <w:rPr/>
        <w:t>of the baseline scenario and the stringency of the assumed climate stabilization target. The higher the CO</w:t>
      </w:r>
      <w:r>
        <w:rPr>
          <w:position w:val="-6"/>
          <w:sz w:val="11"/>
        </w:rPr>
        <w:t>2 </w:t>
      </w:r>
      <w:r>
        <w:rPr/>
        <w:t>emissions in the baseline, the more emissions reductions are required to achieve a given level of allowable emissions, and the larger</w:t>
      </w:r>
      <w:r>
        <w:rPr>
          <w:spacing w:val="-24"/>
        </w:rPr>
        <w:t> </w:t>
      </w:r>
      <w:r>
        <w:rPr/>
        <w:t>the markets for CCS. Likewise, the tighter the modelled</w:t>
      </w:r>
      <w:r>
        <w:rPr>
          <w:spacing w:val="16"/>
        </w:rPr>
        <w:t> </w:t>
      </w:r>
      <w:r>
        <w:rPr/>
        <w:t>constraint</w:t>
      </w:r>
    </w:p>
    <w:p>
      <w:pPr>
        <w:pStyle w:val="BodyText"/>
        <w:spacing w:line="201" w:lineRule="auto" w:before="12"/>
        <w:ind w:left="513" w:right="9"/>
        <w:jc w:val="both"/>
      </w:pPr>
      <w:r>
        <w:rPr/>
        <w:t>on </w:t>
      </w:r>
      <w:r>
        <w:rPr>
          <w:sz w:val="22"/>
        </w:rPr>
        <w:t>CO</w:t>
      </w:r>
      <w:r>
        <w:rPr>
          <w:position w:val="-6"/>
          <w:sz w:val="13"/>
        </w:rPr>
        <w:t>2  </w:t>
      </w:r>
      <w:r>
        <w:rPr/>
        <w:t>emissions, the more CCS deployment there is </w:t>
      </w:r>
      <w:r>
        <w:rPr>
          <w:spacing w:val="-3"/>
        </w:rPr>
        <w:t>likely  </w:t>
      </w:r>
      <w:r>
        <w:rPr/>
        <w:t>to</w:t>
      </w:r>
      <w:r>
        <w:rPr>
          <w:spacing w:val="7"/>
        </w:rPr>
        <w:t> </w:t>
      </w:r>
      <w:r>
        <w:rPr/>
        <w:t>be.</w:t>
      </w:r>
      <w:r>
        <w:rPr>
          <w:spacing w:val="5"/>
        </w:rPr>
        <w:t> </w:t>
      </w:r>
      <w:r>
        <w:rPr/>
        <w:t>This</w:t>
      </w:r>
      <w:r>
        <w:rPr>
          <w:spacing w:val="7"/>
        </w:rPr>
        <w:t> </w:t>
      </w:r>
      <w:r>
        <w:rPr/>
        <w:t>section</w:t>
      </w:r>
      <w:r>
        <w:rPr>
          <w:spacing w:val="8"/>
        </w:rPr>
        <w:t> </w:t>
      </w:r>
      <w:r>
        <w:rPr/>
        <w:t>will</w:t>
      </w:r>
      <w:r>
        <w:rPr>
          <w:spacing w:val="7"/>
        </w:rPr>
        <w:t> </w:t>
      </w:r>
      <w:r>
        <w:rPr/>
        <w:t>examine</w:t>
      </w:r>
      <w:r>
        <w:rPr>
          <w:spacing w:val="8"/>
        </w:rPr>
        <w:t> </w:t>
      </w:r>
      <w:r>
        <w:rPr/>
        <w:t>what</w:t>
      </w:r>
      <w:r>
        <w:rPr>
          <w:spacing w:val="7"/>
        </w:rPr>
        <w:t> </w:t>
      </w:r>
      <w:r>
        <w:rPr/>
        <w:t>the</w:t>
      </w:r>
      <w:r>
        <w:rPr>
          <w:spacing w:val="8"/>
        </w:rPr>
        <w:t> </w:t>
      </w:r>
      <w:r>
        <w:rPr/>
        <w:t>literature</w:t>
      </w:r>
      <w:r>
        <w:rPr>
          <w:spacing w:val="7"/>
        </w:rPr>
        <w:t> </w:t>
      </w:r>
      <w:r>
        <w:rPr/>
        <w:t>says</w:t>
      </w:r>
      <w:r>
        <w:rPr>
          <w:spacing w:val="8"/>
        </w:rPr>
        <w:t> </w:t>
      </w:r>
      <w:r>
        <w:rPr/>
        <w:t>about</w:t>
      </w:r>
    </w:p>
    <w:p>
      <w:pPr>
        <w:pStyle w:val="BodyText"/>
        <w:spacing w:line="249" w:lineRule="auto" w:before="18"/>
        <w:ind w:left="513" w:right="10"/>
        <w:jc w:val="both"/>
      </w:pPr>
      <w:r>
        <w:rPr/>
        <w:t>possible</w:t>
      </w:r>
      <w:r>
        <w:rPr>
          <w:spacing w:val="-11"/>
        </w:rPr>
        <w:t> </w:t>
      </w:r>
      <w:r>
        <w:rPr/>
        <w:t>CCS</w:t>
      </w:r>
      <w:r>
        <w:rPr>
          <w:spacing w:val="-10"/>
        </w:rPr>
        <w:t> </w:t>
      </w:r>
      <w:r>
        <w:rPr/>
        <w:t>deployment</w:t>
      </w:r>
      <w:r>
        <w:rPr>
          <w:spacing w:val="-11"/>
        </w:rPr>
        <w:t> </w:t>
      </w:r>
      <w:r>
        <w:rPr/>
        <w:t>rates,</w:t>
      </w:r>
      <w:r>
        <w:rPr>
          <w:spacing w:val="-10"/>
        </w:rPr>
        <w:t> </w:t>
      </w:r>
      <w:r>
        <w:rPr/>
        <w:t>the</w:t>
      </w:r>
      <w:r>
        <w:rPr>
          <w:spacing w:val="-11"/>
        </w:rPr>
        <w:t> </w:t>
      </w:r>
      <w:r>
        <w:rPr/>
        <w:t>timing</w:t>
      </w:r>
      <w:r>
        <w:rPr>
          <w:spacing w:val="-10"/>
        </w:rPr>
        <w:t> </w:t>
      </w:r>
      <w:r>
        <w:rPr/>
        <w:t>of</w:t>
      </w:r>
      <w:r>
        <w:rPr>
          <w:spacing w:val="-11"/>
        </w:rPr>
        <w:t> </w:t>
      </w:r>
      <w:r>
        <w:rPr/>
        <w:t>CCS</w:t>
      </w:r>
      <w:r>
        <w:rPr>
          <w:spacing w:val="-10"/>
        </w:rPr>
        <w:t> </w:t>
      </w:r>
      <w:r>
        <w:rPr/>
        <w:t>deployment, the total deployment of these systems under various scenarios, the economic impact of CCS systems and how CCS systems interact with other emissions mitigation</w:t>
      </w:r>
      <w:r>
        <w:rPr>
          <w:spacing w:val="-2"/>
        </w:rPr>
        <w:t> </w:t>
      </w:r>
      <w:r>
        <w:rPr/>
        <w:t>technologies.</w:t>
      </w:r>
    </w:p>
    <w:p>
      <w:pPr>
        <w:pStyle w:val="BodyText"/>
        <w:spacing w:before="1"/>
        <w:rPr>
          <w:sz w:val="21"/>
        </w:rPr>
      </w:pPr>
    </w:p>
    <w:p>
      <w:pPr>
        <w:pStyle w:val="ListParagraph"/>
        <w:numPr>
          <w:ilvl w:val="3"/>
          <w:numId w:val="2"/>
        </w:numPr>
        <w:tabs>
          <w:tab w:pos="1334" w:val="left" w:leader="none"/>
        </w:tabs>
        <w:spacing w:line="240" w:lineRule="auto" w:before="0" w:after="0"/>
        <w:ind w:left="1333" w:right="0" w:hanging="821"/>
        <w:jc w:val="both"/>
        <w:rPr>
          <w:i/>
          <w:sz w:val="20"/>
        </w:rPr>
      </w:pPr>
      <w:r>
        <w:rPr>
          <w:i/>
          <w:sz w:val="20"/>
        </w:rPr>
        <w:t>Key drivers for the deployment of CCS</w:t>
      </w:r>
    </w:p>
    <w:p>
      <w:pPr>
        <w:pStyle w:val="BodyText"/>
        <w:spacing w:line="240" w:lineRule="exact" w:before="5"/>
        <w:ind w:left="513"/>
        <w:jc w:val="both"/>
        <w:rPr>
          <w:sz w:val="11"/>
        </w:rPr>
      </w:pPr>
      <w:r>
        <w:rPr/>
        <w:t>Energy</w:t>
      </w:r>
      <w:r>
        <w:rPr>
          <w:spacing w:val="-25"/>
        </w:rPr>
        <w:t> </w:t>
      </w:r>
      <w:r>
        <w:rPr/>
        <w:t>and</w:t>
      </w:r>
      <w:r>
        <w:rPr>
          <w:spacing w:val="-24"/>
        </w:rPr>
        <w:t> </w:t>
      </w:r>
      <w:r>
        <w:rPr/>
        <w:t>economic</w:t>
      </w:r>
      <w:r>
        <w:rPr>
          <w:spacing w:val="-25"/>
        </w:rPr>
        <w:t> </w:t>
      </w:r>
      <w:r>
        <w:rPr/>
        <w:t>models</w:t>
      </w:r>
      <w:r>
        <w:rPr>
          <w:spacing w:val="-24"/>
        </w:rPr>
        <w:t> </w:t>
      </w:r>
      <w:r>
        <w:rPr/>
        <w:t>are</w:t>
      </w:r>
      <w:r>
        <w:rPr>
          <w:spacing w:val="-25"/>
        </w:rPr>
        <w:t> </w:t>
      </w:r>
      <w:r>
        <w:rPr/>
        <w:t>increasingly</w:t>
      </w:r>
      <w:r>
        <w:rPr>
          <w:spacing w:val="-24"/>
        </w:rPr>
        <w:t> </w:t>
      </w:r>
      <w:r>
        <w:rPr/>
        <w:t>being</w:t>
      </w:r>
      <w:r>
        <w:rPr>
          <w:spacing w:val="-25"/>
        </w:rPr>
        <w:t> </w:t>
      </w:r>
      <w:r>
        <w:rPr/>
        <w:t>employed</w:t>
      </w:r>
      <w:r>
        <w:rPr>
          <w:spacing w:val="-24"/>
        </w:rPr>
        <w:t> </w:t>
      </w:r>
      <w:r>
        <w:rPr/>
        <w:t>to examine how CCS technologies would deploy in environments where CO</w:t>
      </w:r>
      <w:r>
        <w:rPr>
          <w:position w:val="-6"/>
          <w:sz w:val="11"/>
        </w:rPr>
        <w:t>2 </w:t>
      </w:r>
      <w:r>
        <w:rPr/>
        <w:t>emissions are constrained (i.e., in control cases). A number of factors have been identified that drive the rate of CCS deployment and the scale of its ultimate deployment in modelled control</w:t>
      </w:r>
      <w:r>
        <w:rPr>
          <w:spacing w:val="-1"/>
        </w:rPr>
        <w:t> </w:t>
      </w:r>
      <w:r>
        <w:rPr/>
        <w:t>cases:</w:t>
      </w:r>
      <w:r>
        <w:rPr>
          <w:position w:val="7"/>
          <w:sz w:val="11"/>
        </w:rPr>
        <w:t>11</w:t>
      </w:r>
    </w:p>
    <w:p>
      <w:pPr>
        <w:pStyle w:val="BodyText"/>
        <w:spacing w:before="10"/>
      </w:pPr>
    </w:p>
    <w:p>
      <w:pPr>
        <w:pStyle w:val="BodyText"/>
        <w:spacing w:line="240" w:lineRule="exact"/>
        <w:ind w:left="873" w:right="9" w:hanging="360"/>
        <w:jc w:val="both"/>
      </w:pPr>
      <w:r>
        <w:rPr>
          <w:i/>
        </w:rPr>
        <w:t>1.</w:t>
      </w:r>
      <w:r>
        <w:rPr>
          <w:i/>
          <w:spacing w:val="4"/>
        </w:rPr>
        <w:t> </w:t>
      </w:r>
      <w:r>
        <w:rPr>
          <w:i/>
          <w:u w:val="single"/>
        </w:rPr>
        <w:t>The</w:t>
      </w:r>
      <w:r>
        <w:rPr>
          <w:i/>
          <w:spacing w:val="-23"/>
          <w:u w:val="single"/>
        </w:rPr>
        <w:t> </w:t>
      </w:r>
      <w:r>
        <w:rPr>
          <w:i/>
          <w:u w:val="single"/>
        </w:rPr>
        <w:t>policy</w:t>
      </w:r>
      <w:r>
        <w:rPr>
          <w:i/>
          <w:spacing w:val="-23"/>
          <w:u w:val="single"/>
        </w:rPr>
        <w:t> </w:t>
      </w:r>
      <w:r>
        <w:rPr>
          <w:i/>
          <w:u w:val="single"/>
        </w:rPr>
        <w:t>regime</w:t>
      </w:r>
      <w:r>
        <w:rPr/>
        <w:t>;</w:t>
      </w:r>
      <w:r>
        <w:rPr>
          <w:spacing w:val="-22"/>
        </w:rPr>
        <w:t> </w:t>
      </w:r>
      <w:r>
        <w:rPr/>
        <w:t>the</w:t>
      </w:r>
      <w:r>
        <w:rPr>
          <w:spacing w:val="-23"/>
        </w:rPr>
        <w:t> </w:t>
      </w:r>
      <w:r>
        <w:rPr/>
        <w:t>interaction</w:t>
      </w:r>
      <w:r>
        <w:rPr>
          <w:spacing w:val="-23"/>
        </w:rPr>
        <w:t> </w:t>
      </w:r>
      <w:r>
        <w:rPr/>
        <w:t>between</w:t>
      </w:r>
      <w:r>
        <w:rPr>
          <w:spacing w:val="-22"/>
        </w:rPr>
        <w:t> </w:t>
      </w:r>
      <w:r>
        <w:rPr/>
        <w:t>CCS</w:t>
      </w:r>
      <w:r>
        <w:rPr>
          <w:spacing w:val="-22"/>
        </w:rPr>
        <w:t> </w:t>
      </w:r>
      <w:r>
        <w:rPr/>
        <w:t>deployment and the policy regime in which energy is produced and consumed cannot be overemphasized; the magnitude </w:t>
      </w:r>
      <w:r>
        <w:rPr>
          <w:spacing w:val="-4"/>
        </w:rPr>
        <w:t>and </w:t>
      </w:r>
      <w:r>
        <w:rPr/>
        <w:t>timing of early deployment depends very much on the policy environment; in particular, the cumulative extent  of deployment over the long term depends strongly on   the stringency of the emissions mitigation regime being modelled;</w:t>
      </w:r>
      <w:r>
        <w:rPr>
          <w:spacing w:val="-16"/>
        </w:rPr>
        <w:t> </w:t>
      </w:r>
      <w:r>
        <w:rPr/>
        <w:t>comparatively</w:t>
      </w:r>
      <w:r>
        <w:rPr>
          <w:spacing w:val="-15"/>
        </w:rPr>
        <w:t> </w:t>
      </w:r>
      <w:r>
        <w:rPr/>
        <w:t>low</w:t>
      </w:r>
      <w:r>
        <w:rPr>
          <w:spacing w:val="-16"/>
        </w:rPr>
        <w:t> </w:t>
      </w:r>
      <w:r>
        <w:rPr/>
        <w:t>stabilization</w:t>
      </w:r>
      <w:r>
        <w:rPr>
          <w:spacing w:val="-15"/>
        </w:rPr>
        <w:t> </w:t>
      </w:r>
      <w:r>
        <w:rPr/>
        <w:t>targets</w:t>
      </w:r>
      <w:r>
        <w:rPr>
          <w:spacing w:val="-16"/>
        </w:rPr>
        <w:t> </w:t>
      </w:r>
      <w:r>
        <w:rPr/>
        <w:t>(e.g.,</w:t>
      </w:r>
      <w:r>
        <w:rPr>
          <w:spacing w:val="-15"/>
        </w:rPr>
        <w:t> </w:t>
      </w:r>
      <w:r>
        <w:rPr/>
        <w:t>450 ppmv) foster the relatively faster penetration of CCS </w:t>
      </w:r>
      <w:r>
        <w:rPr>
          <w:spacing w:val="-5"/>
        </w:rPr>
        <w:t>and </w:t>
      </w:r>
      <w:r>
        <w:rPr/>
        <w:t>the more intensive use of CCS (where ‘intensity of use’ </w:t>
      </w:r>
      <w:r>
        <w:rPr>
          <w:spacing w:val="-6"/>
        </w:rPr>
        <w:t>is </w:t>
      </w:r>
      <w:r>
        <w:rPr/>
        <w:t>measured both in terms of the percentage of the emissions reduction</w:t>
      </w:r>
      <w:r>
        <w:rPr>
          <w:spacing w:val="-5"/>
        </w:rPr>
        <w:t> </w:t>
      </w:r>
      <w:r>
        <w:rPr/>
        <w:t>burden</w:t>
      </w:r>
      <w:r>
        <w:rPr>
          <w:spacing w:val="-4"/>
        </w:rPr>
        <w:t> </w:t>
      </w:r>
      <w:r>
        <w:rPr/>
        <w:t>shouldered</w:t>
      </w:r>
      <w:r>
        <w:rPr>
          <w:spacing w:val="-4"/>
        </w:rPr>
        <w:t> </w:t>
      </w:r>
      <w:r>
        <w:rPr/>
        <w:t>by</w:t>
      </w:r>
      <w:r>
        <w:rPr>
          <w:spacing w:val="-4"/>
        </w:rPr>
        <w:t> </w:t>
      </w:r>
      <w:r>
        <w:rPr/>
        <w:t>CCS</w:t>
      </w:r>
      <w:r>
        <w:rPr>
          <w:spacing w:val="-4"/>
        </w:rPr>
        <w:t> </w:t>
      </w:r>
      <w:r>
        <w:rPr/>
        <w:t>as</w:t>
      </w:r>
      <w:r>
        <w:rPr>
          <w:spacing w:val="-4"/>
        </w:rPr>
        <w:t> </w:t>
      </w:r>
      <w:r>
        <w:rPr/>
        <w:t>well</w:t>
      </w:r>
      <w:r>
        <w:rPr>
          <w:spacing w:val="-5"/>
        </w:rPr>
        <w:t> </w:t>
      </w:r>
      <w:r>
        <w:rPr/>
        <w:t>as</w:t>
      </w:r>
      <w:r>
        <w:rPr>
          <w:spacing w:val="-4"/>
        </w:rPr>
        <w:t> </w:t>
      </w:r>
      <w:r>
        <w:rPr/>
        <w:t>in</w:t>
      </w:r>
      <w:r>
        <w:rPr>
          <w:spacing w:val="-4"/>
        </w:rPr>
        <w:t> </w:t>
      </w:r>
      <w:r>
        <w:rPr/>
        <w:t>terms</w:t>
      </w:r>
      <w:r>
        <w:rPr>
          <w:spacing w:val="-4"/>
        </w:rPr>
        <w:t> </w:t>
      </w:r>
      <w:r>
        <w:rPr/>
        <w:t>of how many cumulative gigatonnes of CO</w:t>
      </w:r>
      <w:r>
        <w:rPr>
          <w:position w:val="-6"/>
          <w:sz w:val="11"/>
        </w:rPr>
        <w:t>2 </w:t>
      </w:r>
      <w:r>
        <w:rPr/>
        <w:t>is to be stored) (Dooley </w:t>
      </w:r>
      <w:r>
        <w:rPr>
          <w:i/>
        </w:rPr>
        <w:t>et al</w:t>
      </w:r>
      <w:r>
        <w:rPr/>
        <w:t>., 2004b; Gielen and Podanski, 2004; Riahi and Roehrl, 2000);</w:t>
      </w:r>
    </w:p>
    <w:p>
      <w:pPr>
        <w:pStyle w:val="BodyText"/>
      </w:pPr>
    </w:p>
    <w:p>
      <w:pPr>
        <w:pStyle w:val="BodyText"/>
      </w:pPr>
    </w:p>
    <w:p>
      <w:pPr>
        <w:pStyle w:val="BodyText"/>
      </w:pPr>
    </w:p>
    <w:p>
      <w:pPr>
        <w:pStyle w:val="BodyText"/>
      </w:pPr>
    </w:p>
    <w:p>
      <w:pPr>
        <w:pStyle w:val="BodyText"/>
        <w:spacing w:before="4"/>
        <w:rPr>
          <w:sz w:val="14"/>
        </w:rPr>
      </w:pPr>
      <w:r>
        <w:rPr/>
        <w:pict>
          <v:shape style="position:absolute;margin-left:56.693001pt;margin-top:10.704972pt;width:72pt;height:.1pt;mso-position-horizontal-relative:page;mso-position-vertical-relative:paragraph;z-index:-251617280;mso-wrap-distance-left:0;mso-wrap-distance-right:0" coordorigin="1134,214" coordsize="1440,0" path="m1134,214l2574,214e" filled="false" stroked="true" strokeweight="1pt" strokecolor="#000000">
            <v:path arrowok="t"/>
            <v:stroke dashstyle="solid"/>
            <w10:wrap type="topAndBottom"/>
          </v:shape>
        </w:pict>
      </w:r>
    </w:p>
    <w:p>
      <w:pPr>
        <w:spacing w:line="200" w:lineRule="exact" w:before="14"/>
        <w:ind w:left="513" w:right="3" w:firstLine="0"/>
        <w:jc w:val="both"/>
        <w:rPr>
          <w:sz w:val="16"/>
        </w:rPr>
      </w:pPr>
      <w:r>
        <w:rPr>
          <w:position w:val="5"/>
          <w:sz w:val="9"/>
        </w:rPr>
        <w:t>10 </w:t>
      </w:r>
      <w:r>
        <w:rPr>
          <w:sz w:val="16"/>
        </w:rPr>
        <w:t>As no climate policy is assumed in SRES, there is also no economic value associated with carbon. The potential for CCS in SRES is therefore limited to applications where the supplementary benefit of injecting CO</w:t>
      </w:r>
      <w:r>
        <w:rPr>
          <w:position w:val="-4"/>
          <w:sz w:val="9"/>
        </w:rPr>
        <w:t>2 </w:t>
      </w:r>
      <w:r>
        <w:rPr>
          <w:sz w:val="16"/>
        </w:rPr>
        <w:t>into the ground exceeds its costs (e.g., EOR or ECBM). The potential for these options is relatively small as compared to the long-term potential of CCS in stabilization scenarios.</w:t>
      </w:r>
      <w:r>
        <w:rPr>
          <w:spacing w:val="-6"/>
          <w:sz w:val="16"/>
        </w:rPr>
        <w:t> </w:t>
      </w:r>
      <w:r>
        <w:rPr>
          <w:sz w:val="16"/>
        </w:rPr>
        <w:t>Virtually</w:t>
      </w:r>
      <w:r>
        <w:rPr>
          <w:spacing w:val="-3"/>
          <w:sz w:val="16"/>
        </w:rPr>
        <w:t> </w:t>
      </w:r>
      <w:r>
        <w:rPr>
          <w:sz w:val="16"/>
        </w:rPr>
        <w:t>none</w:t>
      </w:r>
      <w:r>
        <w:rPr>
          <w:spacing w:val="-2"/>
          <w:sz w:val="16"/>
        </w:rPr>
        <w:t> </w:t>
      </w:r>
      <w:r>
        <w:rPr>
          <w:sz w:val="16"/>
        </w:rPr>
        <w:t>of</w:t>
      </w:r>
      <w:r>
        <w:rPr>
          <w:spacing w:val="-3"/>
          <w:sz w:val="16"/>
        </w:rPr>
        <w:t> </w:t>
      </w:r>
      <w:r>
        <w:rPr>
          <w:sz w:val="16"/>
        </w:rPr>
        <w:t>the</w:t>
      </w:r>
      <w:r>
        <w:rPr>
          <w:spacing w:val="-3"/>
          <w:sz w:val="16"/>
        </w:rPr>
        <w:t> </w:t>
      </w:r>
      <w:r>
        <w:rPr>
          <w:sz w:val="16"/>
        </w:rPr>
        <w:t>global</w:t>
      </w:r>
      <w:r>
        <w:rPr>
          <w:spacing w:val="-2"/>
          <w:sz w:val="16"/>
        </w:rPr>
        <w:t> </w:t>
      </w:r>
      <w:r>
        <w:rPr>
          <w:sz w:val="16"/>
        </w:rPr>
        <w:t>modelling</w:t>
      </w:r>
      <w:r>
        <w:rPr>
          <w:spacing w:val="-3"/>
          <w:sz w:val="16"/>
        </w:rPr>
        <w:t> </w:t>
      </w:r>
      <w:r>
        <w:rPr>
          <w:sz w:val="16"/>
        </w:rPr>
        <w:t>exercises</w:t>
      </w:r>
      <w:r>
        <w:rPr>
          <w:spacing w:val="-3"/>
          <w:sz w:val="16"/>
        </w:rPr>
        <w:t> </w:t>
      </w:r>
      <w:r>
        <w:rPr>
          <w:sz w:val="16"/>
        </w:rPr>
        <w:t>in</w:t>
      </w:r>
      <w:r>
        <w:rPr>
          <w:spacing w:val="-2"/>
          <w:sz w:val="16"/>
        </w:rPr>
        <w:t> </w:t>
      </w:r>
      <w:r>
        <w:rPr>
          <w:sz w:val="16"/>
        </w:rPr>
        <w:t>the</w:t>
      </w:r>
      <w:r>
        <w:rPr>
          <w:spacing w:val="-3"/>
          <w:sz w:val="16"/>
        </w:rPr>
        <w:t> </w:t>
      </w:r>
      <w:r>
        <w:rPr>
          <w:sz w:val="16"/>
        </w:rPr>
        <w:t>literature</w:t>
      </w:r>
      <w:r>
        <w:rPr>
          <w:spacing w:val="-3"/>
          <w:sz w:val="16"/>
        </w:rPr>
        <w:t> </w:t>
      </w:r>
      <w:r>
        <w:rPr>
          <w:sz w:val="16"/>
        </w:rPr>
        <w:t>that incorporate SRES include these options and so there is also no CCS system deployment assumed in the baseline</w:t>
      </w:r>
      <w:r>
        <w:rPr>
          <w:spacing w:val="-1"/>
          <w:sz w:val="16"/>
        </w:rPr>
        <w:t> </w:t>
      </w:r>
      <w:r>
        <w:rPr>
          <w:sz w:val="16"/>
        </w:rPr>
        <w:t>scenarios.</w:t>
      </w:r>
    </w:p>
    <w:p>
      <w:pPr>
        <w:spacing w:line="261" w:lineRule="auto" w:before="11"/>
        <w:ind w:left="513" w:right="4" w:firstLine="0"/>
        <w:jc w:val="both"/>
        <w:rPr>
          <w:sz w:val="16"/>
        </w:rPr>
      </w:pPr>
      <w:r>
        <w:rPr>
          <w:position w:val="5"/>
          <w:sz w:val="9"/>
        </w:rPr>
        <w:t>11 </w:t>
      </w:r>
      <w:r>
        <w:rPr>
          <w:sz w:val="16"/>
        </w:rPr>
        <w:t>Integrated assessment models represent the world in an idealized </w:t>
      </w:r>
      <w:r>
        <w:rPr>
          <w:spacing w:val="-4"/>
          <w:sz w:val="16"/>
        </w:rPr>
        <w:t>way, </w:t>
      </w:r>
      <w:r>
        <w:rPr>
          <w:sz w:val="16"/>
        </w:rPr>
        <w:t>employing</w:t>
      </w:r>
      <w:r>
        <w:rPr>
          <w:spacing w:val="-18"/>
          <w:sz w:val="16"/>
        </w:rPr>
        <w:t> </w:t>
      </w:r>
      <w:r>
        <w:rPr>
          <w:sz w:val="16"/>
        </w:rPr>
        <w:t>different</w:t>
      </w:r>
      <w:r>
        <w:rPr>
          <w:spacing w:val="-17"/>
          <w:sz w:val="16"/>
        </w:rPr>
        <w:t> </w:t>
      </w:r>
      <w:r>
        <w:rPr>
          <w:sz w:val="16"/>
        </w:rPr>
        <w:t>methodologies</w:t>
      </w:r>
      <w:r>
        <w:rPr>
          <w:spacing w:val="-17"/>
          <w:sz w:val="16"/>
        </w:rPr>
        <w:t> </w:t>
      </w:r>
      <w:r>
        <w:rPr>
          <w:sz w:val="16"/>
        </w:rPr>
        <w:t>for</w:t>
      </w:r>
      <w:r>
        <w:rPr>
          <w:spacing w:val="-17"/>
          <w:sz w:val="16"/>
        </w:rPr>
        <w:t> </w:t>
      </w:r>
      <w:r>
        <w:rPr>
          <w:sz w:val="16"/>
        </w:rPr>
        <w:t>the</w:t>
      </w:r>
      <w:r>
        <w:rPr>
          <w:spacing w:val="-16"/>
          <w:sz w:val="16"/>
        </w:rPr>
        <w:t> </w:t>
      </w:r>
      <w:r>
        <w:rPr>
          <w:sz w:val="16"/>
        </w:rPr>
        <w:t>mathematical</w:t>
      </w:r>
      <w:r>
        <w:rPr>
          <w:spacing w:val="-17"/>
          <w:sz w:val="16"/>
        </w:rPr>
        <w:t> </w:t>
      </w:r>
      <w:r>
        <w:rPr>
          <w:sz w:val="16"/>
        </w:rPr>
        <w:t>representation</w:t>
      </w:r>
      <w:r>
        <w:rPr>
          <w:spacing w:val="-17"/>
          <w:sz w:val="16"/>
        </w:rPr>
        <w:t> </w:t>
      </w:r>
      <w:r>
        <w:rPr>
          <w:sz w:val="16"/>
        </w:rPr>
        <w:t>of</w:t>
      </w:r>
      <w:r>
        <w:rPr>
          <w:spacing w:val="-17"/>
          <w:sz w:val="16"/>
        </w:rPr>
        <w:t> </w:t>
      </w:r>
      <w:r>
        <w:rPr>
          <w:sz w:val="16"/>
        </w:rPr>
        <w:t>socio- economic</w:t>
      </w:r>
      <w:r>
        <w:rPr>
          <w:spacing w:val="-6"/>
          <w:sz w:val="16"/>
        </w:rPr>
        <w:t> </w:t>
      </w:r>
      <w:r>
        <w:rPr>
          <w:sz w:val="16"/>
        </w:rPr>
        <w:t>and</w:t>
      </w:r>
      <w:r>
        <w:rPr>
          <w:spacing w:val="-6"/>
          <w:sz w:val="16"/>
        </w:rPr>
        <w:t> </w:t>
      </w:r>
      <w:r>
        <w:rPr>
          <w:sz w:val="16"/>
        </w:rPr>
        <w:t>technological</w:t>
      </w:r>
      <w:r>
        <w:rPr>
          <w:spacing w:val="-5"/>
          <w:sz w:val="16"/>
        </w:rPr>
        <w:t> </w:t>
      </w:r>
      <w:r>
        <w:rPr>
          <w:sz w:val="16"/>
        </w:rPr>
        <w:t>developments</w:t>
      </w:r>
      <w:r>
        <w:rPr>
          <w:spacing w:val="-6"/>
          <w:sz w:val="16"/>
        </w:rPr>
        <w:t> </w:t>
      </w:r>
      <w:r>
        <w:rPr>
          <w:sz w:val="16"/>
        </w:rPr>
        <w:t>in</w:t>
      </w:r>
      <w:r>
        <w:rPr>
          <w:spacing w:val="-5"/>
          <w:sz w:val="16"/>
        </w:rPr>
        <w:t> </w:t>
      </w:r>
      <w:r>
        <w:rPr>
          <w:sz w:val="16"/>
        </w:rPr>
        <w:t>the</w:t>
      </w:r>
      <w:r>
        <w:rPr>
          <w:spacing w:val="-6"/>
          <w:sz w:val="16"/>
        </w:rPr>
        <w:t> </w:t>
      </w:r>
      <w:r>
        <w:rPr>
          <w:sz w:val="16"/>
        </w:rPr>
        <w:t>real</w:t>
      </w:r>
      <w:r>
        <w:rPr>
          <w:spacing w:val="-5"/>
          <w:sz w:val="16"/>
        </w:rPr>
        <w:t> </w:t>
      </w:r>
      <w:r>
        <w:rPr>
          <w:sz w:val="16"/>
        </w:rPr>
        <w:t>world.</w:t>
      </w:r>
      <w:r>
        <w:rPr>
          <w:spacing w:val="-9"/>
          <w:sz w:val="16"/>
        </w:rPr>
        <w:t> </w:t>
      </w:r>
      <w:r>
        <w:rPr>
          <w:sz w:val="16"/>
        </w:rPr>
        <w:t>The</w:t>
      </w:r>
      <w:r>
        <w:rPr>
          <w:spacing w:val="-5"/>
          <w:sz w:val="16"/>
        </w:rPr>
        <w:t> </w:t>
      </w:r>
      <w:r>
        <w:rPr>
          <w:sz w:val="16"/>
        </w:rPr>
        <w:t>representation of some real world factors, such as institutional barriers, inefficient legal frameworks,</w:t>
      </w:r>
      <w:r>
        <w:rPr>
          <w:spacing w:val="30"/>
          <w:sz w:val="16"/>
        </w:rPr>
        <w:t> </w:t>
      </w:r>
      <w:r>
        <w:rPr>
          <w:sz w:val="16"/>
        </w:rPr>
        <w:t>transaction</w:t>
      </w:r>
      <w:r>
        <w:rPr>
          <w:spacing w:val="30"/>
          <w:sz w:val="16"/>
        </w:rPr>
        <w:t> </w:t>
      </w:r>
      <w:r>
        <w:rPr>
          <w:sz w:val="16"/>
        </w:rPr>
        <w:t>costs</w:t>
      </w:r>
      <w:r>
        <w:rPr>
          <w:spacing w:val="31"/>
          <w:sz w:val="16"/>
        </w:rPr>
        <w:t> </w:t>
      </w:r>
      <w:r>
        <w:rPr>
          <w:sz w:val="16"/>
        </w:rPr>
        <w:t>of</w:t>
      </w:r>
      <w:r>
        <w:rPr>
          <w:spacing w:val="30"/>
          <w:sz w:val="16"/>
        </w:rPr>
        <w:t> </w:t>
      </w:r>
      <w:r>
        <w:rPr>
          <w:sz w:val="16"/>
        </w:rPr>
        <w:t>carbon</w:t>
      </w:r>
      <w:r>
        <w:rPr>
          <w:spacing w:val="31"/>
          <w:sz w:val="16"/>
        </w:rPr>
        <w:t> </w:t>
      </w:r>
      <w:r>
        <w:rPr>
          <w:sz w:val="16"/>
        </w:rPr>
        <w:t>permit</w:t>
      </w:r>
      <w:r>
        <w:rPr>
          <w:spacing w:val="30"/>
          <w:sz w:val="16"/>
        </w:rPr>
        <w:t> </w:t>
      </w:r>
      <w:r>
        <w:rPr>
          <w:sz w:val="16"/>
        </w:rPr>
        <w:t>trading,</w:t>
      </w:r>
      <w:r>
        <w:rPr>
          <w:spacing w:val="31"/>
          <w:sz w:val="16"/>
        </w:rPr>
        <w:t> </w:t>
      </w:r>
      <w:r>
        <w:rPr>
          <w:sz w:val="16"/>
        </w:rPr>
        <w:t>potential</w:t>
      </w:r>
      <w:r>
        <w:rPr>
          <w:spacing w:val="30"/>
          <w:sz w:val="16"/>
        </w:rPr>
        <w:t> </w:t>
      </w:r>
      <w:r>
        <w:rPr>
          <w:sz w:val="16"/>
        </w:rPr>
        <w:t>free-rider</w:t>
      </w:r>
    </w:p>
    <w:p>
      <w:pPr>
        <w:pStyle w:val="BodyText"/>
        <w:spacing w:line="194" w:lineRule="exact"/>
        <w:ind w:left="590"/>
        <w:jc w:val="both"/>
      </w:pPr>
      <w:r>
        <w:rPr/>
        <w:br w:type="column"/>
      </w:r>
      <w:r>
        <w:rPr/>
        <w:t>sensitive to the choice of the baseline scenario. In other</w:t>
      </w:r>
    </w:p>
    <w:p>
      <w:pPr>
        <w:pStyle w:val="BodyText"/>
        <w:spacing w:line="249" w:lineRule="auto" w:before="10"/>
        <w:ind w:left="590" w:right="133"/>
        <w:jc w:val="both"/>
      </w:pPr>
      <w:r>
        <w:rPr/>
        <w:t>words, the assumed socio-economic and demographic trends, and particularly the assumed rate of </w:t>
      </w:r>
      <w:r>
        <w:rPr>
          <w:spacing w:val="-2"/>
        </w:rPr>
        <w:t>technological </w:t>
      </w:r>
      <w:r>
        <w:rPr/>
        <w:t>change, have a significant impact on CCS use (see</w:t>
      </w:r>
      <w:r>
        <w:rPr>
          <w:spacing w:val="-27"/>
        </w:rPr>
        <w:t> </w:t>
      </w:r>
      <w:r>
        <w:rPr/>
        <w:t>Section 8.3.1, Riahi and Roehrl, 2000; Riahi </w:t>
      </w:r>
      <w:r>
        <w:rPr>
          <w:i/>
        </w:rPr>
        <w:t>et al</w:t>
      </w:r>
      <w:r>
        <w:rPr/>
        <w:t>.,</w:t>
      </w:r>
      <w:r>
        <w:rPr>
          <w:spacing w:val="-2"/>
        </w:rPr>
        <w:t> </w:t>
      </w:r>
      <w:r>
        <w:rPr/>
        <w:t>2003);</w:t>
      </w:r>
    </w:p>
    <w:p>
      <w:pPr>
        <w:pStyle w:val="ListParagraph"/>
        <w:numPr>
          <w:ilvl w:val="0"/>
          <w:numId w:val="6"/>
        </w:numPr>
        <w:tabs>
          <w:tab w:pos="591" w:val="left" w:leader="none"/>
        </w:tabs>
        <w:spacing w:line="249" w:lineRule="auto" w:before="3" w:after="0"/>
        <w:ind w:left="590" w:right="133" w:hanging="361"/>
        <w:jc w:val="both"/>
        <w:rPr>
          <w:sz w:val="20"/>
        </w:rPr>
      </w:pPr>
      <w:r>
        <w:rPr>
          <w:i/>
          <w:sz w:val="20"/>
          <w:u w:val="single"/>
        </w:rPr>
        <w:t>The nature, abundance and carbon intensity of the energy </w:t>
      </w:r>
      <w:r>
        <w:rPr>
          <w:i/>
          <w:sz w:val="20"/>
          <w:u w:val="single"/>
        </w:rPr>
        <w:t>resources / fuels</w:t>
      </w:r>
      <w:r>
        <w:rPr>
          <w:i/>
          <w:sz w:val="20"/>
        </w:rPr>
        <w:t> </w:t>
      </w:r>
      <w:r>
        <w:rPr>
          <w:sz w:val="20"/>
        </w:rPr>
        <w:t>assumed to exist in the future (e.g., a future</w:t>
      </w:r>
      <w:r>
        <w:rPr>
          <w:spacing w:val="-6"/>
          <w:sz w:val="20"/>
        </w:rPr>
        <w:t> </w:t>
      </w:r>
      <w:r>
        <w:rPr>
          <w:sz w:val="20"/>
        </w:rPr>
        <w:t>world</w:t>
      </w:r>
      <w:r>
        <w:rPr>
          <w:spacing w:val="-6"/>
          <w:sz w:val="20"/>
        </w:rPr>
        <w:t> </w:t>
      </w:r>
      <w:r>
        <w:rPr>
          <w:sz w:val="20"/>
        </w:rPr>
        <w:t>where</w:t>
      </w:r>
      <w:r>
        <w:rPr>
          <w:spacing w:val="-6"/>
          <w:sz w:val="20"/>
        </w:rPr>
        <w:t> </w:t>
      </w:r>
      <w:r>
        <w:rPr>
          <w:sz w:val="20"/>
        </w:rPr>
        <w:t>coal</w:t>
      </w:r>
      <w:r>
        <w:rPr>
          <w:spacing w:val="-6"/>
          <w:sz w:val="20"/>
        </w:rPr>
        <w:t> </w:t>
      </w:r>
      <w:r>
        <w:rPr>
          <w:sz w:val="20"/>
        </w:rPr>
        <w:t>is</w:t>
      </w:r>
      <w:r>
        <w:rPr>
          <w:spacing w:val="-6"/>
          <w:sz w:val="20"/>
        </w:rPr>
        <w:t> </w:t>
      </w:r>
      <w:r>
        <w:rPr>
          <w:sz w:val="20"/>
        </w:rPr>
        <w:t>abundant</w:t>
      </w:r>
      <w:r>
        <w:rPr>
          <w:spacing w:val="-6"/>
          <w:sz w:val="20"/>
        </w:rPr>
        <w:t> </w:t>
      </w:r>
      <w:r>
        <w:rPr>
          <w:sz w:val="20"/>
        </w:rPr>
        <w:t>and</w:t>
      </w:r>
      <w:r>
        <w:rPr>
          <w:spacing w:val="-6"/>
          <w:sz w:val="20"/>
        </w:rPr>
        <w:t> </w:t>
      </w:r>
      <w:r>
        <w:rPr>
          <w:sz w:val="20"/>
        </w:rPr>
        <w:t>easily</w:t>
      </w:r>
      <w:r>
        <w:rPr>
          <w:spacing w:val="-6"/>
          <w:sz w:val="20"/>
        </w:rPr>
        <w:t> </w:t>
      </w:r>
      <w:r>
        <w:rPr>
          <w:sz w:val="20"/>
        </w:rPr>
        <w:t>recoverable would use CCS technologies more intensively than a world in which natural gas or other less carbon-intensive technologies are inexpensive and widely available). See Edmonds and Wise (1998) and Riahi and Roehrl </w:t>
      </w:r>
      <w:r>
        <w:rPr>
          <w:spacing w:val="-3"/>
          <w:sz w:val="20"/>
        </w:rPr>
        <w:t>(2000) </w:t>
      </w:r>
      <w:r>
        <w:rPr>
          <w:sz w:val="20"/>
        </w:rPr>
        <w:t>for a comparison of two alternative regimes of fossil fuel availability and their interaction with</w:t>
      </w:r>
      <w:r>
        <w:rPr>
          <w:spacing w:val="-2"/>
          <w:sz w:val="20"/>
        </w:rPr>
        <w:t> </w:t>
      </w:r>
      <w:r>
        <w:rPr>
          <w:sz w:val="20"/>
        </w:rPr>
        <w:t>CCS;</w:t>
      </w:r>
    </w:p>
    <w:p>
      <w:pPr>
        <w:pStyle w:val="ListParagraph"/>
        <w:numPr>
          <w:ilvl w:val="0"/>
          <w:numId w:val="6"/>
        </w:numPr>
        <w:tabs>
          <w:tab w:pos="591" w:val="left" w:leader="none"/>
        </w:tabs>
        <w:spacing w:line="249" w:lineRule="auto" w:before="7" w:after="0"/>
        <w:ind w:left="590" w:right="133" w:hanging="360"/>
        <w:jc w:val="both"/>
        <w:rPr>
          <w:sz w:val="20"/>
        </w:rPr>
      </w:pPr>
      <w:r>
        <w:rPr>
          <w:i/>
          <w:sz w:val="20"/>
          <w:u w:val="single"/>
        </w:rPr>
        <w:t>The introduction of flexible mechanisms such as emissions </w:t>
      </w:r>
      <w:r>
        <w:rPr>
          <w:i/>
          <w:sz w:val="20"/>
          <w:u w:val="single"/>
        </w:rPr>
        <w:t>trading</w:t>
      </w:r>
      <w:r>
        <w:rPr>
          <w:i/>
          <w:sz w:val="20"/>
        </w:rPr>
        <w:t> </w:t>
      </w:r>
      <w:r>
        <w:rPr>
          <w:sz w:val="20"/>
        </w:rPr>
        <w:t>can significantly influence the extent of CCS deployment. For example, an emissions regime with </w:t>
      </w:r>
      <w:r>
        <w:rPr>
          <w:spacing w:val="-4"/>
          <w:sz w:val="20"/>
        </w:rPr>
        <w:t>few, </w:t>
      </w:r>
      <w:r>
        <w:rPr>
          <w:sz w:val="20"/>
        </w:rPr>
        <w:t>or significantly constrained, emissions trading between nations entails the use of CCS technologies sooner and more extensively than a world in which there is efficient global</w:t>
      </w:r>
      <w:r>
        <w:rPr>
          <w:spacing w:val="-8"/>
          <w:sz w:val="20"/>
        </w:rPr>
        <w:t> </w:t>
      </w:r>
      <w:r>
        <w:rPr>
          <w:sz w:val="20"/>
        </w:rPr>
        <w:t>emissions</w:t>
      </w:r>
      <w:r>
        <w:rPr>
          <w:spacing w:val="-7"/>
          <w:sz w:val="20"/>
        </w:rPr>
        <w:t> </w:t>
      </w:r>
      <w:r>
        <w:rPr>
          <w:sz w:val="20"/>
        </w:rPr>
        <w:t>trading</w:t>
      </w:r>
      <w:r>
        <w:rPr>
          <w:spacing w:val="-8"/>
          <w:sz w:val="20"/>
        </w:rPr>
        <w:t> </w:t>
      </w:r>
      <w:r>
        <w:rPr>
          <w:sz w:val="20"/>
        </w:rPr>
        <w:t>and</w:t>
      </w:r>
      <w:r>
        <w:rPr>
          <w:spacing w:val="-7"/>
          <w:sz w:val="20"/>
        </w:rPr>
        <w:t> </w:t>
      </w:r>
      <w:r>
        <w:rPr>
          <w:sz w:val="20"/>
        </w:rPr>
        <w:t>therefore</w:t>
      </w:r>
      <w:r>
        <w:rPr>
          <w:spacing w:val="-8"/>
          <w:sz w:val="20"/>
        </w:rPr>
        <w:t> </w:t>
      </w:r>
      <w:r>
        <w:rPr>
          <w:sz w:val="20"/>
        </w:rPr>
        <w:t>lower</w:t>
      </w:r>
      <w:r>
        <w:rPr>
          <w:spacing w:val="-7"/>
          <w:sz w:val="20"/>
        </w:rPr>
        <w:t> </w:t>
      </w:r>
      <w:r>
        <w:rPr>
          <w:sz w:val="20"/>
        </w:rPr>
        <w:t>carbon</w:t>
      </w:r>
      <w:r>
        <w:rPr>
          <w:spacing w:val="-8"/>
          <w:sz w:val="20"/>
        </w:rPr>
        <w:t> </w:t>
      </w:r>
      <w:r>
        <w:rPr>
          <w:spacing w:val="-3"/>
          <w:sz w:val="20"/>
        </w:rPr>
        <w:t>permit </w:t>
      </w:r>
      <w:r>
        <w:rPr>
          <w:sz w:val="20"/>
        </w:rPr>
        <w:t>prices (e.g., Dooley </w:t>
      </w:r>
      <w:r>
        <w:rPr>
          <w:i/>
          <w:sz w:val="20"/>
        </w:rPr>
        <w:t>et al</w:t>
      </w:r>
      <w:r>
        <w:rPr>
          <w:sz w:val="20"/>
        </w:rPr>
        <w:t>., 2000 and Scott </w:t>
      </w:r>
      <w:r>
        <w:rPr>
          <w:i/>
          <w:sz w:val="20"/>
        </w:rPr>
        <w:t>et al</w:t>
      </w:r>
      <w:r>
        <w:rPr>
          <w:sz w:val="20"/>
        </w:rPr>
        <w:t>., 2004). Certain regulatory regimes that explicitly emphasize </w:t>
      </w:r>
      <w:r>
        <w:rPr>
          <w:spacing w:val="-5"/>
          <w:sz w:val="20"/>
        </w:rPr>
        <w:t>CCS </w:t>
      </w:r>
      <w:r>
        <w:rPr>
          <w:sz w:val="20"/>
        </w:rPr>
        <w:t>usage can also accelerate its deployment (e.g., Edmonds and Wise,</w:t>
      </w:r>
      <w:r>
        <w:rPr>
          <w:spacing w:val="-5"/>
          <w:sz w:val="20"/>
        </w:rPr>
        <w:t> </w:t>
      </w:r>
      <w:r>
        <w:rPr>
          <w:sz w:val="20"/>
        </w:rPr>
        <w:t>1998).</w:t>
      </w:r>
    </w:p>
    <w:p>
      <w:pPr>
        <w:pStyle w:val="ListParagraph"/>
        <w:numPr>
          <w:ilvl w:val="0"/>
          <w:numId w:val="6"/>
        </w:numPr>
        <w:tabs>
          <w:tab w:pos="591" w:val="left" w:leader="none"/>
        </w:tabs>
        <w:spacing w:line="249" w:lineRule="auto" w:before="9" w:after="0"/>
        <w:ind w:left="590" w:right="133" w:hanging="360"/>
        <w:jc w:val="both"/>
        <w:rPr>
          <w:sz w:val="11"/>
        </w:rPr>
      </w:pPr>
      <w:r>
        <w:rPr>
          <w:i/>
          <w:sz w:val="20"/>
          <w:u w:val="single"/>
        </w:rPr>
        <w:t>The</w:t>
      </w:r>
      <w:r>
        <w:rPr>
          <w:i/>
          <w:spacing w:val="-19"/>
          <w:sz w:val="20"/>
          <w:u w:val="single"/>
        </w:rPr>
        <w:t> </w:t>
      </w:r>
      <w:r>
        <w:rPr>
          <w:i/>
          <w:sz w:val="20"/>
          <w:u w:val="single"/>
        </w:rPr>
        <w:t>rate</w:t>
      </w:r>
      <w:r>
        <w:rPr>
          <w:i/>
          <w:spacing w:val="-19"/>
          <w:sz w:val="20"/>
          <w:u w:val="single"/>
        </w:rPr>
        <w:t> </w:t>
      </w:r>
      <w:r>
        <w:rPr>
          <w:i/>
          <w:sz w:val="20"/>
          <w:u w:val="single"/>
        </w:rPr>
        <w:t>of</w:t>
      </w:r>
      <w:r>
        <w:rPr>
          <w:i/>
          <w:spacing w:val="-19"/>
          <w:sz w:val="20"/>
          <w:u w:val="single"/>
        </w:rPr>
        <w:t> </w:t>
      </w:r>
      <w:r>
        <w:rPr>
          <w:i/>
          <w:sz w:val="20"/>
          <w:u w:val="single"/>
        </w:rPr>
        <w:t>technological</w:t>
      </w:r>
      <w:r>
        <w:rPr>
          <w:i/>
          <w:spacing w:val="-18"/>
          <w:sz w:val="20"/>
          <w:u w:val="single"/>
        </w:rPr>
        <w:t> </w:t>
      </w:r>
      <w:r>
        <w:rPr>
          <w:i/>
          <w:sz w:val="20"/>
          <w:u w:val="single"/>
        </w:rPr>
        <w:t>change</w:t>
      </w:r>
      <w:r>
        <w:rPr>
          <w:i/>
          <w:spacing w:val="-19"/>
          <w:sz w:val="20"/>
          <w:u w:val="single"/>
        </w:rPr>
        <w:t> </w:t>
      </w:r>
      <w:r>
        <w:rPr>
          <w:i/>
          <w:sz w:val="20"/>
          <w:u w:val="single"/>
        </w:rPr>
        <w:t>(induced</w:t>
      </w:r>
      <w:r>
        <w:rPr>
          <w:i/>
          <w:spacing w:val="-19"/>
          <w:sz w:val="20"/>
          <w:u w:val="single"/>
        </w:rPr>
        <w:t> </w:t>
      </w:r>
      <w:r>
        <w:rPr>
          <w:i/>
          <w:sz w:val="20"/>
          <w:u w:val="single"/>
        </w:rPr>
        <w:t>through</w:t>
      </w:r>
      <w:r>
        <w:rPr>
          <w:i/>
          <w:spacing w:val="-19"/>
          <w:sz w:val="20"/>
          <w:u w:val="single"/>
        </w:rPr>
        <w:t> </w:t>
      </w:r>
      <w:r>
        <w:rPr>
          <w:i/>
          <w:sz w:val="20"/>
          <w:u w:val="single"/>
        </w:rPr>
        <w:t>learning </w:t>
      </w:r>
      <w:r>
        <w:rPr>
          <w:i/>
          <w:sz w:val="20"/>
          <w:u w:val="single"/>
        </w:rPr>
        <w:t>or</w:t>
      </w:r>
      <w:r>
        <w:rPr>
          <w:i/>
          <w:spacing w:val="-6"/>
          <w:sz w:val="20"/>
          <w:u w:val="single"/>
        </w:rPr>
        <w:t> </w:t>
      </w:r>
      <w:r>
        <w:rPr>
          <w:i/>
          <w:sz w:val="20"/>
          <w:u w:val="single"/>
        </w:rPr>
        <w:t>other</w:t>
      </w:r>
      <w:r>
        <w:rPr>
          <w:i/>
          <w:spacing w:val="-5"/>
          <w:sz w:val="20"/>
          <w:u w:val="single"/>
        </w:rPr>
        <w:t> </w:t>
      </w:r>
      <w:r>
        <w:rPr>
          <w:i/>
          <w:sz w:val="20"/>
          <w:u w:val="single"/>
        </w:rPr>
        <w:t>mechanisms)</w:t>
      </w:r>
      <w:r>
        <w:rPr>
          <w:i/>
          <w:spacing w:val="-6"/>
          <w:sz w:val="20"/>
        </w:rPr>
        <w:t> </w:t>
      </w:r>
      <w:r>
        <w:rPr>
          <w:sz w:val="20"/>
        </w:rPr>
        <w:t>assumed</w:t>
      </w:r>
      <w:r>
        <w:rPr>
          <w:spacing w:val="-5"/>
          <w:sz w:val="20"/>
        </w:rPr>
        <w:t> </w:t>
      </w:r>
      <w:r>
        <w:rPr>
          <w:sz w:val="20"/>
        </w:rPr>
        <w:t>to</w:t>
      </w:r>
      <w:r>
        <w:rPr>
          <w:spacing w:val="-5"/>
          <w:sz w:val="20"/>
        </w:rPr>
        <w:t> </w:t>
      </w:r>
      <w:r>
        <w:rPr>
          <w:sz w:val="20"/>
        </w:rPr>
        <w:t>take</w:t>
      </w:r>
      <w:r>
        <w:rPr>
          <w:spacing w:val="-6"/>
          <w:sz w:val="20"/>
        </w:rPr>
        <w:t> </w:t>
      </w:r>
      <w:r>
        <w:rPr>
          <w:sz w:val="20"/>
        </w:rPr>
        <w:t>place</w:t>
      </w:r>
      <w:r>
        <w:rPr>
          <w:spacing w:val="-5"/>
          <w:sz w:val="20"/>
        </w:rPr>
        <w:t> </w:t>
      </w:r>
      <w:r>
        <w:rPr>
          <w:sz w:val="20"/>
        </w:rPr>
        <w:t>with</w:t>
      </w:r>
      <w:r>
        <w:rPr>
          <w:spacing w:val="-6"/>
          <w:sz w:val="20"/>
        </w:rPr>
        <w:t> </w:t>
      </w:r>
      <w:r>
        <w:rPr>
          <w:sz w:val="20"/>
        </w:rPr>
        <w:t>CCS</w:t>
      </w:r>
      <w:r>
        <w:rPr>
          <w:spacing w:val="-5"/>
          <w:sz w:val="20"/>
        </w:rPr>
        <w:t> </w:t>
      </w:r>
      <w:r>
        <w:rPr>
          <w:sz w:val="20"/>
        </w:rPr>
        <w:t>and other salient mitigation technologies (e.g., Edmonds </w:t>
      </w:r>
      <w:r>
        <w:rPr>
          <w:i/>
          <w:sz w:val="20"/>
        </w:rPr>
        <w:t>et al</w:t>
      </w:r>
      <w:r>
        <w:rPr>
          <w:sz w:val="20"/>
        </w:rPr>
        <w:t>., 2003,</w:t>
      </w:r>
      <w:r>
        <w:rPr>
          <w:spacing w:val="-16"/>
          <w:sz w:val="20"/>
        </w:rPr>
        <w:t> </w:t>
      </w:r>
      <w:r>
        <w:rPr>
          <w:sz w:val="20"/>
        </w:rPr>
        <w:t>or</w:t>
      </w:r>
      <w:r>
        <w:rPr>
          <w:spacing w:val="-15"/>
          <w:sz w:val="20"/>
        </w:rPr>
        <w:t> </w:t>
      </w:r>
      <w:r>
        <w:rPr>
          <w:sz w:val="20"/>
        </w:rPr>
        <w:t>Riahi</w:t>
      </w:r>
      <w:r>
        <w:rPr>
          <w:spacing w:val="-14"/>
          <w:sz w:val="20"/>
        </w:rPr>
        <w:t> </w:t>
      </w:r>
      <w:r>
        <w:rPr>
          <w:i/>
          <w:sz w:val="20"/>
        </w:rPr>
        <w:t>et</w:t>
      </w:r>
      <w:r>
        <w:rPr>
          <w:i/>
          <w:spacing w:val="-16"/>
          <w:sz w:val="20"/>
        </w:rPr>
        <w:t> </w:t>
      </w:r>
      <w:r>
        <w:rPr>
          <w:i/>
          <w:sz w:val="20"/>
        </w:rPr>
        <w:t>al</w:t>
      </w:r>
      <w:r>
        <w:rPr>
          <w:sz w:val="20"/>
        </w:rPr>
        <w:t>.,</w:t>
      </w:r>
      <w:r>
        <w:rPr>
          <w:spacing w:val="-15"/>
          <w:sz w:val="20"/>
        </w:rPr>
        <w:t> </w:t>
      </w:r>
      <w:r>
        <w:rPr>
          <w:sz w:val="20"/>
        </w:rPr>
        <w:t>2003).</w:t>
      </w:r>
      <w:r>
        <w:rPr>
          <w:spacing w:val="-15"/>
          <w:sz w:val="20"/>
        </w:rPr>
        <w:t> </w:t>
      </w:r>
      <w:r>
        <w:rPr>
          <w:sz w:val="20"/>
        </w:rPr>
        <w:t>For</w:t>
      </w:r>
      <w:r>
        <w:rPr>
          <w:spacing w:val="-15"/>
          <w:sz w:val="20"/>
        </w:rPr>
        <w:t> </w:t>
      </w:r>
      <w:r>
        <w:rPr>
          <w:sz w:val="20"/>
        </w:rPr>
        <w:t>example,</w:t>
      </w:r>
      <w:r>
        <w:rPr>
          <w:spacing w:val="-16"/>
          <w:sz w:val="20"/>
        </w:rPr>
        <w:t> </w:t>
      </w:r>
      <w:r>
        <w:rPr>
          <w:sz w:val="20"/>
        </w:rPr>
        <w:t>Riahi</w:t>
      </w:r>
      <w:r>
        <w:rPr>
          <w:spacing w:val="-15"/>
          <w:sz w:val="20"/>
        </w:rPr>
        <w:t> </w:t>
      </w:r>
      <w:r>
        <w:rPr>
          <w:i/>
          <w:sz w:val="20"/>
        </w:rPr>
        <w:t>et</w:t>
      </w:r>
      <w:r>
        <w:rPr>
          <w:i/>
          <w:spacing w:val="-15"/>
          <w:sz w:val="20"/>
        </w:rPr>
        <w:t> </w:t>
      </w:r>
      <w:r>
        <w:rPr>
          <w:i/>
          <w:sz w:val="20"/>
        </w:rPr>
        <w:t>al.</w:t>
      </w:r>
      <w:r>
        <w:rPr>
          <w:i/>
          <w:spacing w:val="-15"/>
          <w:sz w:val="20"/>
        </w:rPr>
        <w:t> </w:t>
      </w:r>
      <w:r>
        <w:rPr>
          <w:sz w:val="20"/>
        </w:rPr>
        <w:t>(2003) indicate that the long-term economic potential of </w:t>
      </w:r>
      <w:r>
        <w:rPr>
          <w:spacing w:val="-5"/>
          <w:sz w:val="20"/>
        </w:rPr>
        <w:t>CCS </w:t>
      </w:r>
      <w:r>
        <w:rPr>
          <w:sz w:val="20"/>
        </w:rPr>
        <w:t>systems</w:t>
      </w:r>
      <w:r>
        <w:rPr>
          <w:spacing w:val="-6"/>
          <w:sz w:val="20"/>
        </w:rPr>
        <w:t> </w:t>
      </w:r>
      <w:r>
        <w:rPr>
          <w:sz w:val="20"/>
        </w:rPr>
        <w:t>would</w:t>
      </w:r>
      <w:r>
        <w:rPr>
          <w:spacing w:val="-6"/>
          <w:sz w:val="20"/>
        </w:rPr>
        <w:t> </w:t>
      </w:r>
      <w:r>
        <w:rPr>
          <w:sz w:val="20"/>
        </w:rPr>
        <w:t>increase</w:t>
      </w:r>
      <w:r>
        <w:rPr>
          <w:spacing w:val="-6"/>
          <w:sz w:val="20"/>
        </w:rPr>
        <w:t> </w:t>
      </w:r>
      <w:r>
        <w:rPr>
          <w:sz w:val="20"/>
        </w:rPr>
        <w:t>by</w:t>
      </w:r>
      <w:r>
        <w:rPr>
          <w:spacing w:val="-6"/>
          <w:sz w:val="20"/>
        </w:rPr>
        <w:t> </w:t>
      </w:r>
      <w:r>
        <w:rPr>
          <w:sz w:val="20"/>
        </w:rPr>
        <w:t>a</w:t>
      </w:r>
      <w:r>
        <w:rPr>
          <w:spacing w:val="-6"/>
          <w:sz w:val="20"/>
        </w:rPr>
        <w:t> </w:t>
      </w:r>
      <w:r>
        <w:rPr>
          <w:sz w:val="20"/>
        </w:rPr>
        <w:t>factor</w:t>
      </w:r>
      <w:r>
        <w:rPr>
          <w:spacing w:val="-6"/>
          <w:sz w:val="20"/>
        </w:rPr>
        <w:t> </w:t>
      </w:r>
      <w:r>
        <w:rPr>
          <w:sz w:val="20"/>
        </w:rPr>
        <w:t>of</w:t>
      </w:r>
      <w:r>
        <w:rPr>
          <w:spacing w:val="-6"/>
          <w:sz w:val="20"/>
        </w:rPr>
        <w:t> </w:t>
      </w:r>
      <w:r>
        <w:rPr>
          <w:sz w:val="20"/>
        </w:rPr>
        <w:t>1.5</w:t>
      </w:r>
      <w:r>
        <w:rPr>
          <w:spacing w:val="-5"/>
          <w:sz w:val="20"/>
        </w:rPr>
        <w:t> </w:t>
      </w:r>
      <w:r>
        <w:rPr>
          <w:sz w:val="20"/>
        </w:rPr>
        <w:t>if</w:t>
      </w:r>
      <w:r>
        <w:rPr>
          <w:spacing w:val="-6"/>
          <w:sz w:val="20"/>
        </w:rPr>
        <w:t> </w:t>
      </w:r>
      <w:r>
        <w:rPr>
          <w:sz w:val="20"/>
        </w:rPr>
        <w:t>it</w:t>
      </w:r>
      <w:r>
        <w:rPr>
          <w:spacing w:val="-6"/>
          <w:sz w:val="20"/>
        </w:rPr>
        <w:t> </w:t>
      </w:r>
      <w:r>
        <w:rPr>
          <w:sz w:val="20"/>
        </w:rPr>
        <w:t>assumed</w:t>
      </w:r>
      <w:r>
        <w:rPr>
          <w:spacing w:val="-6"/>
          <w:sz w:val="20"/>
        </w:rPr>
        <w:t> </w:t>
      </w:r>
      <w:r>
        <w:rPr>
          <w:sz w:val="20"/>
        </w:rPr>
        <w:t>that technological learning for CCS systems would take place at rates similar to those observed historically for sulphur removal technologies when compared to the situation where no technological change is</w:t>
      </w:r>
      <w:r>
        <w:rPr>
          <w:spacing w:val="-5"/>
          <w:sz w:val="20"/>
        </w:rPr>
        <w:t> </w:t>
      </w:r>
      <w:r>
        <w:rPr>
          <w:sz w:val="20"/>
        </w:rPr>
        <w:t>specified.</w:t>
      </w:r>
      <w:r>
        <w:rPr>
          <w:position w:val="7"/>
          <w:sz w:val="11"/>
        </w:rPr>
        <w:t>12</w:t>
      </w:r>
    </w:p>
    <w:p>
      <w:pPr>
        <w:pStyle w:val="BodyText"/>
        <w:spacing w:before="2"/>
        <w:rPr>
          <w:sz w:val="21"/>
        </w:rPr>
      </w:pPr>
    </w:p>
    <w:p>
      <w:pPr>
        <w:pStyle w:val="BodyText"/>
        <w:spacing w:line="240" w:lineRule="exact"/>
        <w:ind w:left="230" w:right="133"/>
        <w:jc w:val="both"/>
      </w:pPr>
      <w:r>
        <w:rPr/>
        <w:t>The marginal value of CO</w:t>
      </w:r>
      <w:r>
        <w:rPr>
          <w:position w:val="-6"/>
          <w:sz w:val="11"/>
        </w:rPr>
        <w:t>2 </w:t>
      </w:r>
      <w:r>
        <w:rPr/>
        <w:t>emission reduction permits is one of the most important mechanisms through which these factors impact CCS deployment. CCS systems tend to deploy quicker and more extensively in cases with higher marginal carbon values. Most energy and economic modelling done to date suggests</w:t>
      </w:r>
      <w:r>
        <w:rPr>
          <w:spacing w:val="-9"/>
        </w:rPr>
        <w:t> </w:t>
      </w:r>
      <w:r>
        <w:rPr/>
        <w:t>that</w:t>
      </w:r>
      <w:r>
        <w:rPr>
          <w:spacing w:val="-8"/>
        </w:rPr>
        <w:t> </w:t>
      </w:r>
      <w:r>
        <w:rPr/>
        <w:t>CCS</w:t>
      </w:r>
      <w:r>
        <w:rPr>
          <w:spacing w:val="-8"/>
        </w:rPr>
        <w:t> </w:t>
      </w:r>
      <w:r>
        <w:rPr/>
        <w:t>systems</w:t>
      </w:r>
      <w:r>
        <w:rPr>
          <w:spacing w:val="-8"/>
        </w:rPr>
        <w:t> </w:t>
      </w:r>
      <w:r>
        <w:rPr/>
        <w:t>begin</w:t>
      </w:r>
      <w:r>
        <w:rPr>
          <w:spacing w:val="-8"/>
        </w:rPr>
        <w:t> </w:t>
      </w:r>
      <w:r>
        <w:rPr/>
        <w:t>to</w:t>
      </w:r>
      <w:r>
        <w:rPr>
          <w:spacing w:val="-9"/>
        </w:rPr>
        <w:t> </w:t>
      </w:r>
      <w:r>
        <w:rPr/>
        <w:t>deploy</w:t>
      </w:r>
      <w:r>
        <w:rPr>
          <w:spacing w:val="-8"/>
        </w:rPr>
        <w:t> </w:t>
      </w:r>
      <w:r>
        <w:rPr/>
        <w:t>at</w:t>
      </w:r>
      <w:r>
        <w:rPr>
          <w:spacing w:val="-8"/>
        </w:rPr>
        <w:t> </w:t>
      </w:r>
      <w:r>
        <w:rPr/>
        <w:t>a</w:t>
      </w:r>
      <w:r>
        <w:rPr>
          <w:spacing w:val="-8"/>
        </w:rPr>
        <w:t> </w:t>
      </w:r>
      <w:r>
        <w:rPr/>
        <w:t>significant</w:t>
      </w:r>
      <w:r>
        <w:rPr>
          <w:spacing w:val="-8"/>
        </w:rPr>
        <w:t> </w:t>
      </w:r>
      <w:r>
        <w:rPr/>
        <w:t>level when carbon dioxide prices begin to reach approximately 25– 30 US$/tCO</w:t>
      </w:r>
      <w:r>
        <w:rPr>
          <w:position w:val="-6"/>
          <w:sz w:val="11"/>
        </w:rPr>
        <w:t>2 </w:t>
      </w:r>
      <w:r>
        <w:rPr/>
        <w:t>(90–110 US$/tC) (IEA, 2004; Johnson and</w:t>
      </w:r>
      <w:r>
        <w:rPr>
          <w:spacing w:val="-36"/>
        </w:rPr>
        <w:t> </w:t>
      </w:r>
      <w:r>
        <w:rPr/>
        <w:t>Keith, 2004;</w:t>
      </w:r>
      <w:r>
        <w:rPr>
          <w:spacing w:val="-20"/>
        </w:rPr>
        <w:t> </w:t>
      </w:r>
      <w:r>
        <w:rPr/>
        <w:t>Wise</w:t>
      </w:r>
      <w:r>
        <w:rPr>
          <w:spacing w:val="-15"/>
        </w:rPr>
        <w:t> </w:t>
      </w:r>
      <w:r>
        <w:rPr/>
        <w:t>and</w:t>
      </w:r>
      <w:r>
        <w:rPr>
          <w:spacing w:val="-16"/>
        </w:rPr>
        <w:t> </w:t>
      </w:r>
      <w:r>
        <w:rPr>
          <w:spacing w:val="-3"/>
        </w:rPr>
        <w:t>Dooley,</w:t>
      </w:r>
      <w:r>
        <w:rPr>
          <w:spacing w:val="-15"/>
        </w:rPr>
        <w:t> </w:t>
      </w:r>
      <w:r>
        <w:rPr/>
        <w:t>2004;</w:t>
      </w:r>
      <w:r>
        <w:rPr>
          <w:spacing w:val="-16"/>
        </w:rPr>
        <w:t> </w:t>
      </w:r>
      <w:r>
        <w:rPr/>
        <w:t>McFarland</w:t>
      </w:r>
      <w:r>
        <w:rPr>
          <w:spacing w:val="-15"/>
        </w:rPr>
        <w:t> </w:t>
      </w:r>
      <w:r>
        <w:rPr>
          <w:i/>
        </w:rPr>
        <w:t>et</w:t>
      </w:r>
      <w:r>
        <w:rPr>
          <w:i/>
          <w:spacing w:val="-15"/>
        </w:rPr>
        <w:t> </w:t>
      </w:r>
      <w:r>
        <w:rPr>
          <w:i/>
        </w:rPr>
        <w:t>al</w:t>
      </w:r>
      <w:r>
        <w:rPr/>
        <w:t>.,</w:t>
      </w:r>
      <w:r>
        <w:rPr>
          <w:spacing w:val="-16"/>
        </w:rPr>
        <w:t> </w:t>
      </w:r>
      <w:r>
        <w:rPr/>
        <w:t>2004).</w:t>
      </w:r>
      <w:r>
        <w:rPr>
          <w:spacing w:val="-19"/>
        </w:rPr>
        <w:t> </w:t>
      </w:r>
      <w:r>
        <w:rPr/>
        <w:t>The</w:t>
      </w:r>
      <w:r>
        <w:rPr>
          <w:spacing w:val="-16"/>
        </w:rPr>
        <w:t> </w:t>
      </w:r>
      <w:r>
        <w:rPr/>
        <w:t>only caveat to this carbon price as a lower limit for the deployment of these systems is the ‘early opportunities’ literature</w:t>
      </w:r>
      <w:r>
        <w:rPr>
          <w:spacing w:val="-31"/>
        </w:rPr>
        <w:t> </w:t>
      </w:r>
      <w:r>
        <w:rPr/>
        <w:t>discussed </w:t>
      </w:r>
      <w:r>
        <w:rPr>
          <w:spacing w:val="-3"/>
        </w:rPr>
        <w:t>below.</w:t>
      </w:r>
    </w:p>
    <w:p>
      <w:pPr>
        <w:pStyle w:val="BodyText"/>
        <w:spacing w:line="249" w:lineRule="auto" w:before="5"/>
        <w:ind w:left="230" w:right="133" w:firstLine="283"/>
        <w:jc w:val="both"/>
      </w:pPr>
      <w:r>
        <w:rPr/>
        <w:t>Before</w:t>
      </w:r>
      <w:r>
        <w:rPr>
          <w:spacing w:val="-22"/>
        </w:rPr>
        <w:t> </w:t>
      </w:r>
      <w:r>
        <w:rPr/>
        <w:t>turning</w:t>
      </w:r>
      <w:r>
        <w:rPr>
          <w:spacing w:val="-22"/>
        </w:rPr>
        <w:t> </w:t>
      </w:r>
      <w:r>
        <w:rPr/>
        <w:t>to</w:t>
      </w:r>
      <w:r>
        <w:rPr>
          <w:spacing w:val="-22"/>
        </w:rPr>
        <w:t> </w:t>
      </w:r>
      <w:r>
        <w:rPr/>
        <w:t>a</w:t>
      </w:r>
      <w:r>
        <w:rPr>
          <w:spacing w:val="-22"/>
        </w:rPr>
        <w:t> </w:t>
      </w:r>
      <w:r>
        <w:rPr/>
        <w:t>specific</w:t>
      </w:r>
      <w:r>
        <w:rPr>
          <w:spacing w:val="-23"/>
        </w:rPr>
        <w:t> </w:t>
      </w:r>
      <w:r>
        <w:rPr/>
        <w:t>focus</w:t>
      </w:r>
      <w:r>
        <w:rPr>
          <w:spacing w:val="-22"/>
        </w:rPr>
        <w:t> </w:t>
      </w:r>
      <w:r>
        <w:rPr/>
        <w:t>on</w:t>
      </w:r>
      <w:r>
        <w:rPr>
          <w:spacing w:val="-22"/>
        </w:rPr>
        <w:t> </w:t>
      </w:r>
      <w:r>
        <w:rPr/>
        <w:t>the</w:t>
      </w:r>
      <w:r>
        <w:rPr>
          <w:spacing w:val="-22"/>
        </w:rPr>
        <w:t> </w:t>
      </w:r>
      <w:r>
        <w:rPr/>
        <w:t>possible</w:t>
      </w:r>
      <w:r>
        <w:rPr>
          <w:spacing w:val="-22"/>
        </w:rPr>
        <w:t> </w:t>
      </w:r>
      <w:r>
        <w:rPr/>
        <w:t>contribution of CCS in various emissions mitigation scenarios, it is worth reinforcing</w:t>
      </w:r>
      <w:r>
        <w:rPr>
          <w:spacing w:val="41"/>
        </w:rPr>
        <w:t> </w:t>
      </w:r>
      <w:r>
        <w:rPr/>
        <w:t>the</w:t>
      </w:r>
      <w:r>
        <w:rPr>
          <w:spacing w:val="41"/>
        </w:rPr>
        <w:t> </w:t>
      </w:r>
      <w:r>
        <w:rPr/>
        <w:t>point</w:t>
      </w:r>
      <w:r>
        <w:rPr>
          <w:spacing w:val="41"/>
        </w:rPr>
        <w:t> </w:t>
      </w:r>
      <w:r>
        <w:rPr/>
        <w:t>that</w:t>
      </w:r>
      <w:r>
        <w:rPr>
          <w:spacing w:val="41"/>
        </w:rPr>
        <w:t> </w:t>
      </w:r>
      <w:r>
        <w:rPr/>
        <w:t>there</w:t>
      </w:r>
      <w:r>
        <w:rPr>
          <w:spacing w:val="41"/>
        </w:rPr>
        <w:t> </w:t>
      </w:r>
      <w:r>
        <w:rPr/>
        <w:t>is</w:t>
      </w:r>
      <w:r>
        <w:rPr>
          <w:spacing w:val="41"/>
        </w:rPr>
        <w:t> </w:t>
      </w:r>
      <w:r>
        <w:rPr/>
        <w:t>a</w:t>
      </w:r>
      <w:r>
        <w:rPr>
          <w:spacing w:val="41"/>
        </w:rPr>
        <w:t> </w:t>
      </w:r>
      <w:r>
        <w:rPr/>
        <w:t>broad</w:t>
      </w:r>
      <w:r>
        <w:rPr>
          <w:spacing w:val="41"/>
        </w:rPr>
        <w:t> </w:t>
      </w:r>
      <w:r>
        <w:rPr/>
        <w:t>consensus</w:t>
      </w:r>
      <w:r>
        <w:rPr>
          <w:spacing w:val="41"/>
        </w:rPr>
        <w:t> </w:t>
      </w:r>
      <w:r>
        <w:rPr/>
        <w:t>in</w:t>
      </w:r>
      <w:r>
        <w:rPr>
          <w:spacing w:val="41"/>
        </w:rPr>
        <w:t> </w:t>
      </w:r>
      <w:r>
        <w:rPr>
          <w:spacing w:val="-5"/>
        </w:rPr>
        <w:t>the</w:t>
      </w:r>
    </w:p>
    <w:p>
      <w:pPr>
        <w:spacing w:after="0" w:line="249" w:lineRule="auto"/>
        <w:jc w:val="both"/>
        <w:sectPr>
          <w:type w:val="continuous"/>
          <w:pgSz w:w="12240" w:h="15840"/>
          <w:pgMar w:top="380" w:bottom="280" w:left="620" w:right="600"/>
          <w:cols w:num="2" w:equalWidth="0">
            <w:col w:w="5570" w:space="40"/>
            <w:col w:w="5410"/>
          </w:cols>
        </w:sectPr>
      </w:pPr>
    </w:p>
    <w:p>
      <w:pPr>
        <w:tabs>
          <w:tab w:pos="5840" w:val="left" w:leader="none"/>
          <w:tab w:pos="7280" w:val="left" w:leader="none"/>
        </w:tabs>
        <w:spacing w:line="181" w:lineRule="exact" w:before="0"/>
        <w:ind w:left="513" w:right="0" w:firstLine="0"/>
        <w:jc w:val="left"/>
        <w:rPr>
          <w:sz w:val="16"/>
        </w:rPr>
      </w:pPr>
      <w:r>
        <w:rPr/>
        <w:pict>
          <v:shape style="position:absolute;margin-left:531.449280pt;margin-top:15.766158pt;width:2.35pt;height:4.7pt;mso-position-horizontal-relative:page;mso-position-vertical-relative:paragraph;z-index:-254792704" type="#_x0000_t202" filled="false" stroked="false">
            <v:textbox inset="0,0,0,0">
              <w:txbxContent>
                <w:p>
                  <w:pPr>
                    <w:spacing w:line="89" w:lineRule="exact" w:before="0"/>
                    <w:ind w:left="0" w:right="0" w:firstLine="0"/>
                    <w:jc w:val="left"/>
                    <w:rPr>
                      <w:sz w:val="9"/>
                    </w:rPr>
                  </w:pPr>
                  <w:r>
                    <w:rPr>
                      <w:w w:val="103"/>
                      <w:sz w:val="9"/>
                    </w:rPr>
                    <w:t>2</w:t>
                  </w:r>
                </w:p>
              </w:txbxContent>
            </v:textbox>
            <w10:wrap type="none"/>
          </v:shape>
        </w:pict>
      </w:r>
      <w:r>
        <w:rPr>
          <w:sz w:val="16"/>
        </w:rPr>
        <w:t>behaviour of geopolitical agents and the implications of public acceptance</w:t>
      </w:r>
      <w:r>
        <w:rPr>
          <w:spacing w:val="40"/>
          <w:sz w:val="16"/>
        </w:rPr>
        <w:t> </w:t>
      </w:r>
      <w:r>
        <w:rPr>
          <w:sz w:val="16"/>
        </w:rPr>
        <w:t>has</w:t>
        <w:tab/>
      </w:r>
      <w:r>
        <w:rPr>
          <w:sz w:val="16"/>
          <w:u w:val="single"/>
        </w:rPr>
        <w:t> </w:t>
        <w:tab/>
      </w:r>
    </w:p>
    <w:p>
      <w:pPr>
        <w:spacing w:after="0" w:line="181" w:lineRule="exact"/>
        <w:jc w:val="left"/>
        <w:rPr>
          <w:sz w:val="16"/>
        </w:rPr>
        <w:sectPr>
          <w:type w:val="continuous"/>
          <w:pgSz w:w="12240" w:h="15840"/>
          <w:pgMar w:top="380" w:bottom="280" w:left="620" w:right="600"/>
        </w:sectPr>
      </w:pPr>
    </w:p>
    <w:p>
      <w:pPr>
        <w:spacing w:line="261" w:lineRule="auto" w:before="16"/>
        <w:ind w:left="513" w:right="0" w:firstLine="0"/>
        <w:jc w:val="left"/>
        <w:rPr>
          <w:sz w:val="16"/>
        </w:rPr>
      </w:pPr>
      <w:r>
        <w:rPr>
          <w:sz w:val="16"/>
        </w:rPr>
        <w:t>traditionally been a challenge in modelling. These factors are represented to various degrees (often generically) in these models</w:t>
      </w:r>
    </w:p>
    <w:p>
      <w:pPr>
        <w:spacing w:line="261" w:lineRule="auto" w:before="1"/>
        <w:ind w:left="236" w:right="35" w:firstLine="0"/>
        <w:jc w:val="left"/>
        <w:rPr>
          <w:sz w:val="16"/>
        </w:rPr>
      </w:pPr>
      <w:r>
        <w:rPr/>
        <w:br w:type="column"/>
      </w:r>
      <w:r>
        <w:rPr>
          <w:position w:val="5"/>
          <w:sz w:val="9"/>
        </w:rPr>
        <w:t>12 </w:t>
      </w:r>
      <w:r>
        <w:rPr>
          <w:sz w:val="16"/>
        </w:rPr>
        <w:t>The factor increase of 1.5 corresponds to about 250 to 360 GtCO of additional capture and storage over the course of the century.</w:t>
      </w:r>
    </w:p>
    <w:p>
      <w:pPr>
        <w:spacing w:after="0" w:line="261" w:lineRule="auto"/>
        <w:jc w:val="left"/>
        <w:rPr>
          <w:sz w:val="16"/>
        </w:rPr>
        <w:sectPr>
          <w:type w:val="continuous"/>
          <w:pgSz w:w="12240" w:h="15840"/>
          <w:pgMar w:top="380" w:bottom="280" w:left="620" w:right="600"/>
          <w:cols w:num="2" w:equalWidth="0">
            <w:col w:w="5564" w:space="40"/>
            <w:col w:w="5416"/>
          </w:cols>
        </w:sectPr>
      </w:pPr>
    </w:p>
    <w:p>
      <w:pPr>
        <w:pStyle w:val="BodyText"/>
        <w:spacing w:line="240" w:lineRule="exact" w:before="68"/>
        <w:ind w:left="117" w:right="38"/>
        <w:jc w:val="both"/>
      </w:pPr>
      <w:bookmarkStart w:name="8.3.3 The share of CCS in total emission" w:id="22"/>
      <w:bookmarkEnd w:id="22"/>
      <w:r>
        <w:rPr/>
      </w:r>
      <w:r>
        <w:rPr/>
        <w:t>technical literature that no single mitigation measure will be adequate to achieve a stable concentration of CO</w:t>
      </w:r>
      <w:r>
        <w:rPr>
          <w:position w:val="-6"/>
          <w:sz w:val="11"/>
        </w:rPr>
        <w:t>2</w:t>
      </w:r>
      <w:r>
        <w:rPr/>
        <w:t>. This means that</w:t>
      </w:r>
      <w:r>
        <w:rPr>
          <w:spacing w:val="-16"/>
        </w:rPr>
        <w:t> </w:t>
      </w:r>
      <w:r>
        <w:rPr/>
        <w:t>the</w:t>
      </w:r>
      <w:r>
        <w:rPr>
          <w:spacing w:val="-15"/>
        </w:rPr>
        <w:t> </w:t>
      </w:r>
      <w:r>
        <w:rPr/>
        <w:t>CO</w:t>
      </w:r>
      <w:r>
        <w:rPr>
          <w:position w:val="-6"/>
          <w:sz w:val="11"/>
        </w:rPr>
        <w:t>2</w:t>
      </w:r>
      <w:r>
        <w:rPr>
          <w:spacing w:val="7"/>
          <w:position w:val="-6"/>
          <w:sz w:val="11"/>
        </w:rPr>
        <w:t> </w:t>
      </w:r>
      <w:r>
        <w:rPr/>
        <w:t>emissions</w:t>
      </w:r>
      <w:r>
        <w:rPr>
          <w:spacing w:val="-15"/>
        </w:rPr>
        <w:t> </w:t>
      </w:r>
      <w:r>
        <w:rPr/>
        <w:t>will</w:t>
      </w:r>
      <w:r>
        <w:rPr>
          <w:spacing w:val="-15"/>
        </w:rPr>
        <w:t> </w:t>
      </w:r>
      <w:r>
        <w:rPr/>
        <w:t>most</w:t>
      </w:r>
      <w:r>
        <w:rPr>
          <w:spacing w:val="-15"/>
        </w:rPr>
        <w:t> </w:t>
      </w:r>
      <w:r>
        <w:rPr/>
        <w:t>likely</w:t>
      </w:r>
      <w:r>
        <w:rPr>
          <w:spacing w:val="-15"/>
        </w:rPr>
        <w:t> </w:t>
      </w:r>
      <w:r>
        <w:rPr/>
        <w:t>be</w:t>
      </w:r>
      <w:r>
        <w:rPr>
          <w:spacing w:val="-15"/>
        </w:rPr>
        <w:t> </w:t>
      </w:r>
      <w:r>
        <w:rPr/>
        <w:t>reduced</w:t>
      </w:r>
      <w:r>
        <w:rPr>
          <w:spacing w:val="-15"/>
        </w:rPr>
        <w:t> </w:t>
      </w:r>
      <w:r>
        <w:rPr/>
        <w:t>from</w:t>
      </w:r>
      <w:r>
        <w:rPr>
          <w:spacing w:val="-15"/>
        </w:rPr>
        <w:t> </w:t>
      </w:r>
      <w:r>
        <w:rPr/>
        <w:t>baseline scenarios by a portfolio of technologies in addition to other social,</w:t>
      </w:r>
      <w:r>
        <w:rPr>
          <w:spacing w:val="-26"/>
        </w:rPr>
        <w:t> </w:t>
      </w:r>
      <w:r>
        <w:rPr/>
        <w:t>behavioural</w:t>
      </w:r>
      <w:r>
        <w:rPr>
          <w:spacing w:val="-26"/>
        </w:rPr>
        <w:t> </w:t>
      </w:r>
      <w:r>
        <w:rPr/>
        <w:t>and</w:t>
      </w:r>
      <w:r>
        <w:rPr>
          <w:spacing w:val="-25"/>
        </w:rPr>
        <w:t> </w:t>
      </w:r>
      <w:r>
        <w:rPr/>
        <w:t>structural</w:t>
      </w:r>
      <w:r>
        <w:rPr>
          <w:spacing w:val="-26"/>
        </w:rPr>
        <w:t> </w:t>
      </w:r>
      <w:r>
        <w:rPr/>
        <w:t>changes</w:t>
      </w:r>
      <w:r>
        <w:rPr>
          <w:spacing w:val="-24"/>
        </w:rPr>
        <w:t> </w:t>
      </w:r>
      <w:r>
        <w:rPr/>
        <w:t>(Edmonds</w:t>
      </w:r>
      <w:r>
        <w:rPr>
          <w:spacing w:val="-24"/>
        </w:rPr>
        <w:t> </w:t>
      </w:r>
      <w:r>
        <w:rPr>
          <w:i/>
        </w:rPr>
        <w:t>et</w:t>
      </w:r>
      <w:r>
        <w:rPr>
          <w:i/>
          <w:spacing w:val="-25"/>
        </w:rPr>
        <w:t> </w:t>
      </w:r>
      <w:r>
        <w:rPr>
          <w:i/>
        </w:rPr>
        <w:t>al</w:t>
      </w:r>
      <w:r>
        <w:rPr/>
        <w:t>.,</w:t>
      </w:r>
      <w:r>
        <w:rPr>
          <w:spacing w:val="-25"/>
        </w:rPr>
        <w:t> </w:t>
      </w:r>
      <w:r>
        <w:rPr/>
        <w:t>2003; Riahi and Roehrl, 2000). In addition, the choice of a particular stabilization level from any given baseline significantly affects the technologies needed for achieving the necessary emissions reduction (Edmonds </w:t>
      </w:r>
      <w:r>
        <w:rPr>
          <w:i/>
        </w:rPr>
        <w:t>et al</w:t>
      </w:r>
      <w:r>
        <w:rPr/>
        <w:t>., 2000; Roehrl and Riahi, 2000). For example, a wider range of technological measures and their widespread</w:t>
      </w:r>
      <w:r>
        <w:rPr>
          <w:spacing w:val="-16"/>
        </w:rPr>
        <w:t> </w:t>
      </w:r>
      <w:r>
        <w:rPr/>
        <w:t>diffusion,</w:t>
      </w:r>
      <w:r>
        <w:rPr>
          <w:spacing w:val="-16"/>
        </w:rPr>
        <w:t> </w:t>
      </w:r>
      <w:r>
        <w:rPr/>
        <w:t>as</w:t>
      </w:r>
      <w:r>
        <w:rPr>
          <w:spacing w:val="-16"/>
        </w:rPr>
        <w:t> </w:t>
      </w:r>
      <w:r>
        <w:rPr/>
        <w:t>well</w:t>
      </w:r>
      <w:r>
        <w:rPr>
          <w:spacing w:val="-15"/>
        </w:rPr>
        <w:t> </w:t>
      </w:r>
      <w:r>
        <w:rPr/>
        <w:t>as</w:t>
      </w:r>
      <w:r>
        <w:rPr>
          <w:spacing w:val="-16"/>
        </w:rPr>
        <w:t> </w:t>
      </w:r>
      <w:r>
        <w:rPr/>
        <w:t>more</w:t>
      </w:r>
      <w:r>
        <w:rPr>
          <w:spacing w:val="-16"/>
        </w:rPr>
        <w:t> </w:t>
      </w:r>
      <w:r>
        <w:rPr/>
        <w:t>intensive</w:t>
      </w:r>
      <w:r>
        <w:rPr>
          <w:spacing w:val="-15"/>
        </w:rPr>
        <w:t> </w:t>
      </w:r>
      <w:r>
        <w:rPr/>
        <w:t>use,</w:t>
      </w:r>
      <w:r>
        <w:rPr>
          <w:spacing w:val="-16"/>
        </w:rPr>
        <w:t> </w:t>
      </w:r>
      <w:r>
        <w:rPr/>
        <w:t>are</w:t>
      </w:r>
      <w:r>
        <w:rPr>
          <w:spacing w:val="-16"/>
        </w:rPr>
        <w:t> </w:t>
      </w:r>
      <w:r>
        <w:rPr/>
        <w:t>required for</w:t>
      </w:r>
      <w:r>
        <w:rPr>
          <w:spacing w:val="-20"/>
        </w:rPr>
        <w:t> </w:t>
      </w:r>
      <w:r>
        <w:rPr/>
        <w:t>stabilizing</w:t>
      </w:r>
      <w:r>
        <w:rPr>
          <w:spacing w:val="-20"/>
        </w:rPr>
        <w:t> </w:t>
      </w:r>
      <w:r>
        <w:rPr/>
        <w:t>at</w:t>
      </w:r>
      <w:r>
        <w:rPr>
          <w:spacing w:val="-20"/>
        </w:rPr>
        <w:t> </w:t>
      </w:r>
      <w:r>
        <w:rPr/>
        <w:t>450</w:t>
      </w:r>
      <w:r>
        <w:rPr>
          <w:spacing w:val="-19"/>
        </w:rPr>
        <w:t> </w:t>
      </w:r>
      <w:r>
        <w:rPr/>
        <w:t>ppmv</w:t>
      </w:r>
      <w:r>
        <w:rPr>
          <w:spacing w:val="-20"/>
        </w:rPr>
        <w:t> </w:t>
      </w:r>
      <w:r>
        <w:rPr/>
        <w:t>compared</w:t>
      </w:r>
      <w:r>
        <w:rPr>
          <w:spacing w:val="-19"/>
        </w:rPr>
        <w:t> </w:t>
      </w:r>
      <w:r>
        <w:rPr/>
        <w:t>with</w:t>
      </w:r>
      <w:r>
        <w:rPr>
          <w:spacing w:val="-20"/>
        </w:rPr>
        <w:t> </w:t>
      </w:r>
      <w:r>
        <w:rPr/>
        <w:t>stabilization</w:t>
      </w:r>
      <w:r>
        <w:rPr>
          <w:spacing w:val="-20"/>
        </w:rPr>
        <w:t> </w:t>
      </w:r>
      <w:r>
        <w:rPr/>
        <w:t>at</w:t>
      </w:r>
      <w:r>
        <w:rPr>
          <w:spacing w:val="-20"/>
        </w:rPr>
        <w:t> </w:t>
      </w:r>
      <w:r>
        <w:rPr/>
        <w:t>higher</w:t>
      </w:r>
      <w:bookmarkStart w:name="_bookmark6" w:id="23"/>
      <w:bookmarkEnd w:id="23"/>
      <w:r>
        <w:rPr/>
      </w:r>
      <w:r>
        <w:rPr/>
        <w:t> levels</w:t>
      </w:r>
      <w:r>
        <w:rPr>
          <w:spacing w:val="9"/>
        </w:rPr>
        <w:t> </w:t>
      </w:r>
      <w:r>
        <w:rPr/>
        <w:t>(Nakicenovic</w:t>
      </w:r>
      <w:r>
        <w:rPr>
          <w:spacing w:val="9"/>
        </w:rPr>
        <w:t> </w:t>
      </w:r>
      <w:r>
        <w:rPr/>
        <w:t>and</w:t>
      </w:r>
      <w:r>
        <w:rPr>
          <w:spacing w:val="9"/>
        </w:rPr>
        <w:t> </w:t>
      </w:r>
      <w:r>
        <w:rPr/>
        <w:t>Riahi,</w:t>
      </w:r>
      <w:r>
        <w:rPr>
          <w:spacing w:val="9"/>
        </w:rPr>
        <w:t> </w:t>
      </w:r>
      <w:r>
        <w:rPr/>
        <w:t>2001).</w:t>
      </w:r>
      <w:r>
        <w:rPr>
          <w:spacing w:val="5"/>
        </w:rPr>
        <w:t> </w:t>
      </w:r>
      <w:r>
        <w:rPr/>
        <w:t>These</w:t>
      </w:r>
      <w:r>
        <w:rPr>
          <w:spacing w:val="9"/>
        </w:rPr>
        <w:t> </w:t>
      </w:r>
      <w:r>
        <w:rPr/>
        <w:t>and</w:t>
      </w:r>
      <w:r>
        <w:rPr>
          <w:spacing w:val="10"/>
        </w:rPr>
        <w:t> </w:t>
      </w:r>
      <w:r>
        <w:rPr/>
        <w:t>other</w:t>
      </w:r>
      <w:r>
        <w:rPr>
          <w:spacing w:val="9"/>
        </w:rPr>
        <w:t> </w:t>
      </w:r>
      <w:r>
        <w:rPr/>
        <w:t>studies</w:t>
      </w:r>
    </w:p>
    <w:p>
      <w:pPr>
        <w:pStyle w:val="BodyText"/>
        <w:spacing w:line="240" w:lineRule="exact" w:before="68"/>
        <w:ind w:left="117" w:right="530"/>
        <w:jc w:val="both"/>
      </w:pPr>
      <w:r>
        <w:rPr/>
        <w:br w:type="column"/>
      </w:r>
      <w:r>
        <w:rPr/>
        <w:t>(e.g., IPCC, 2001) have identified several classes of robust mitigation measures: reductions in demand and/or efficiency improvements; substitution among fossil fuels; deployment of non-carbon energy sources (i.e., renewables and nuclear); CO</w:t>
      </w:r>
      <w:r>
        <w:rPr>
          <w:position w:val="-6"/>
          <w:sz w:val="11"/>
        </w:rPr>
        <w:t>2 </w:t>
      </w:r>
      <w:r>
        <w:rPr/>
        <w:t>capture and storage; and afforestation and reforestation.</w:t>
      </w:r>
    </w:p>
    <w:p>
      <w:pPr>
        <w:pStyle w:val="BodyText"/>
        <w:spacing w:before="3"/>
        <w:rPr>
          <w:sz w:val="21"/>
        </w:rPr>
      </w:pPr>
    </w:p>
    <w:p>
      <w:pPr>
        <w:pStyle w:val="Heading2"/>
        <w:numPr>
          <w:ilvl w:val="2"/>
          <w:numId w:val="2"/>
        </w:numPr>
        <w:tabs>
          <w:tab w:pos="936" w:val="left" w:leader="none"/>
          <w:tab w:pos="937" w:val="left" w:leader="none"/>
        </w:tabs>
        <w:spacing w:line="240" w:lineRule="auto" w:before="1" w:after="0"/>
        <w:ind w:left="937" w:right="0" w:hanging="820"/>
        <w:jc w:val="left"/>
        <w:rPr>
          <w:i/>
        </w:rPr>
      </w:pPr>
      <w:r>
        <w:rPr>
          <w:i/>
        </w:rPr>
        <w:t>The share of CCS in total emissions</w:t>
      </w:r>
      <w:r>
        <w:rPr>
          <w:i/>
          <w:spacing w:val="-3"/>
        </w:rPr>
        <w:t> </w:t>
      </w:r>
      <w:r>
        <w:rPr>
          <w:i/>
        </w:rPr>
        <w:t>mitigation</w:t>
      </w:r>
    </w:p>
    <w:p>
      <w:pPr>
        <w:pStyle w:val="BodyText"/>
        <w:spacing w:before="8"/>
        <w:rPr>
          <w:b/>
          <w:i/>
          <w:sz w:val="21"/>
        </w:rPr>
      </w:pPr>
    </w:p>
    <w:p>
      <w:pPr>
        <w:pStyle w:val="BodyText"/>
        <w:spacing w:line="249" w:lineRule="auto"/>
        <w:ind w:left="117" w:right="529"/>
        <w:jc w:val="both"/>
      </w:pPr>
      <w:r>
        <w:rPr/>
        <w:t>When used to model energy and carbon markets, the aim of integrated assessment models is to capture the heterogeneity that characterizes energy demand, energy use and the varying states of development of energy technologies that are in use at any given point in time, as well as over time. These integrated</w:t>
      </w:r>
    </w:p>
    <w:p>
      <w:pPr>
        <w:spacing w:after="0" w:line="249" w:lineRule="auto"/>
        <w:jc w:val="both"/>
        <w:sectPr>
          <w:pgSz w:w="12240" w:h="15840"/>
          <w:pgMar w:header="567" w:footer="0" w:top="1160" w:bottom="280" w:left="620" w:right="600"/>
          <w:cols w:num="2" w:equalWidth="0">
            <w:col w:w="5202" w:space="125"/>
            <w:col w:w="5693"/>
          </w:cols>
        </w:sectPr>
      </w:pPr>
    </w:p>
    <w:p>
      <w:pPr>
        <w:pStyle w:val="BodyText"/>
        <w:spacing w:before="6"/>
        <w:rPr>
          <w:sz w:val="10"/>
        </w:rPr>
      </w:pPr>
    </w:p>
    <w:p>
      <w:pPr>
        <w:pStyle w:val="BodyText"/>
        <w:ind w:left="112"/>
      </w:pPr>
      <w:r>
        <w:rPr/>
        <w:pict>
          <v:group style="width:519pt;height:450.1pt;mso-position-horizontal-relative:char;mso-position-vertical-relative:line" coordorigin="0,0" coordsize="10380,9002">
            <v:shape style="position:absolute;left:425;top:509;width:9399;height:8061" type="#_x0000_t75" stroked="false">
              <v:imagedata r:id="rId38" o:title=""/>
            </v:shape>
            <v:rect style="position:absolute;left:5;top:5;width:10370;height:8992" filled="false" stroked="true" strokeweight=".5pt" strokecolor="#000000">
              <v:stroke dashstyle="solid"/>
            </v:rect>
          </v:group>
        </w:pict>
      </w:r>
      <w:r>
        <w:rPr/>
      </w:r>
    </w:p>
    <w:p>
      <w:pPr>
        <w:spacing w:line="220" w:lineRule="exact" w:before="54"/>
        <w:ind w:left="117" w:right="529" w:firstLine="0"/>
        <w:jc w:val="both"/>
        <w:rPr>
          <w:sz w:val="18"/>
        </w:rPr>
      </w:pPr>
      <w:r>
        <w:rPr>
          <w:b/>
          <w:sz w:val="18"/>
        </w:rPr>
        <w:t>Figure 8.4 </w:t>
      </w:r>
      <w:r>
        <w:rPr>
          <w:sz w:val="18"/>
        </w:rPr>
        <w:t>The set of graphs shows how two different integrated assessment models (MiniCAM and MESSAGE) project the development of global primary energy (upper panels) and the corresponding contribution of major mitigation measures (middle panels).</w:t>
      </w:r>
      <w:r>
        <w:rPr>
          <w:spacing w:val="-33"/>
          <w:sz w:val="18"/>
        </w:rPr>
        <w:t> </w:t>
      </w:r>
      <w:r>
        <w:rPr>
          <w:sz w:val="18"/>
        </w:rPr>
        <w:t>The lower panel depicts the marginal carbon permit price in response to a modelled mitigation regime that seeks to stabilize atmospheric concentrations of CO</w:t>
      </w:r>
      <w:r>
        <w:rPr>
          <w:position w:val="-5"/>
          <w:sz w:val="10"/>
        </w:rPr>
        <w:t>2 </w:t>
      </w:r>
      <w:r>
        <w:rPr>
          <w:sz w:val="18"/>
        </w:rPr>
        <w:t>at 550 </w:t>
      </w:r>
      <w:r>
        <w:rPr>
          <w:spacing w:val="-3"/>
          <w:sz w:val="18"/>
        </w:rPr>
        <w:t>ppmv. </w:t>
      </w:r>
      <w:r>
        <w:rPr>
          <w:sz w:val="18"/>
        </w:rPr>
        <w:t>Both scenarios adopt harmonized assumptions with respect to the main greenhouse gas emissions drivers in accordance with the IPCC- SRES B2 scenario (Source: Dooley et al., 2004b; Riahi and Roehrl,</w:t>
      </w:r>
      <w:r>
        <w:rPr>
          <w:spacing w:val="-5"/>
          <w:sz w:val="18"/>
        </w:rPr>
        <w:t> </w:t>
      </w:r>
      <w:r>
        <w:rPr>
          <w:sz w:val="18"/>
        </w:rPr>
        <w:t>2000).</w:t>
      </w:r>
    </w:p>
    <w:p>
      <w:pPr>
        <w:spacing w:after="0" w:line="220" w:lineRule="exact"/>
        <w:jc w:val="both"/>
        <w:rPr>
          <w:sz w:val="18"/>
        </w:rPr>
        <w:sectPr>
          <w:type w:val="continuous"/>
          <w:pgSz w:w="12240" w:h="15840"/>
          <w:pgMar w:top="380" w:bottom="280" w:left="620" w:right="600"/>
        </w:sectPr>
      </w:pPr>
    </w:p>
    <w:p>
      <w:pPr>
        <w:pStyle w:val="BodyText"/>
        <w:spacing w:before="121"/>
        <w:ind w:left="513"/>
      </w:pPr>
      <w:r>
        <w:rPr/>
        <w:pict>
          <v:rect style="position:absolute;margin-left:56.693001pt;margin-top:28.508354pt;width:518.457pt;height:316.767pt;mso-position-horizontal-relative:page;mso-position-vertical-relative:paragraph;z-index:-254790656" filled="false" stroked="true" strokeweight="1pt" strokecolor="#000000">
            <v:stroke dashstyle="solid"/>
            <w10:wrap type="none"/>
          </v:rect>
        </w:pict>
      </w:r>
      <w:r>
        <w:rPr>
          <w:b/>
        </w:rPr>
        <w:t>Box 8.2 </w:t>
      </w:r>
      <w:r>
        <w:rPr/>
        <w:t>Two illustrative 550 ppmv stabilization scenarios based on IPCC SRES B2</w:t>
      </w:r>
    </w:p>
    <w:p>
      <w:pPr>
        <w:pStyle w:val="BodyText"/>
      </w:pPr>
    </w:p>
    <w:p>
      <w:pPr>
        <w:pStyle w:val="BodyText"/>
        <w:spacing w:before="5"/>
        <w:rPr>
          <w:sz w:val="19"/>
        </w:rPr>
      </w:pPr>
    </w:p>
    <w:p>
      <w:pPr>
        <w:pStyle w:val="BodyText"/>
        <w:spacing w:line="225" w:lineRule="auto"/>
        <w:ind w:left="683" w:right="303"/>
        <w:jc w:val="both"/>
      </w:pPr>
      <w:r>
        <w:rPr/>
        <w:t>The MESSAGE and MiniCAM scenarios illustrated in </w:t>
      </w:r>
      <w:hyperlink w:history="true" w:anchor="_bookmark6">
        <w:r>
          <w:rPr/>
          <w:t>Figure 8.4 </w:t>
        </w:r>
      </w:hyperlink>
      <w:r>
        <w:rPr/>
        <w:t>represent two alternative quantifications of the B2 scenario family of the IPCC SRES. They are used for subsequent CO</w:t>
      </w:r>
      <w:r>
        <w:rPr>
          <w:position w:val="-6"/>
          <w:sz w:val="11"/>
        </w:rPr>
        <w:t>2 </w:t>
      </w:r>
      <w:r>
        <w:rPr/>
        <w:t>mitigation analysis and explore the main measures that would lead to the stabilization of atmospheric concentrations at 550 ppmv.</w:t>
      </w:r>
    </w:p>
    <w:p>
      <w:pPr>
        <w:pStyle w:val="BodyText"/>
        <w:spacing w:line="225" w:lineRule="auto" w:before="21"/>
        <w:ind w:left="683" w:right="304" w:firstLine="230"/>
        <w:jc w:val="both"/>
      </w:pPr>
      <w:r>
        <w:rPr/>
        <w:t>The scenarios are based on the B2 storyline, a narrative description of how the world will evolve during the twenty-first century, and share harmonized assumptions concerning salient drivers of CO</w:t>
      </w:r>
      <w:r>
        <w:rPr>
          <w:position w:val="-6"/>
          <w:sz w:val="11"/>
        </w:rPr>
        <w:t>2 </w:t>
      </w:r>
      <w:r>
        <w:rPr/>
        <w:t>emissions, such as economic development, demographic change, and final energy demand.</w:t>
      </w:r>
    </w:p>
    <w:p>
      <w:pPr>
        <w:pStyle w:val="BodyText"/>
        <w:spacing w:line="249" w:lineRule="auto" w:before="9"/>
        <w:ind w:left="683" w:right="301"/>
        <w:jc w:val="both"/>
      </w:pPr>
      <w:r>
        <w:rPr/>
        <w:t>In accordance with the B2 storyline, gross world product is assumed to grow from US$ 20 trillion in 1990 to about US$   235 trillion in 2100 in both scenarios, corresponding to a long-term average growth rate of 2.2%. Most of this growth takes place in today’s developing countries. The scenarios adopt the UN median 1998 population projection (UN, 1998), which assumes</w:t>
      </w:r>
      <w:r>
        <w:rPr>
          <w:spacing w:val="-10"/>
        </w:rPr>
        <w:t> </w:t>
      </w:r>
      <w:r>
        <w:rPr/>
        <w:t>a</w:t>
      </w:r>
      <w:r>
        <w:rPr>
          <w:spacing w:val="-10"/>
        </w:rPr>
        <w:t> </w:t>
      </w:r>
      <w:r>
        <w:rPr/>
        <w:t>continuation</w:t>
      </w:r>
      <w:r>
        <w:rPr>
          <w:spacing w:val="-10"/>
        </w:rPr>
        <w:t> </w:t>
      </w:r>
      <w:r>
        <w:rPr/>
        <w:t>of</w:t>
      </w:r>
      <w:r>
        <w:rPr>
          <w:spacing w:val="-10"/>
        </w:rPr>
        <w:t> </w:t>
      </w:r>
      <w:r>
        <w:rPr/>
        <w:t>historical</w:t>
      </w:r>
      <w:r>
        <w:rPr>
          <w:spacing w:val="-10"/>
        </w:rPr>
        <w:t> </w:t>
      </w:r>
      <w:r>
        <w:rPr/>
        <w:t>trends,</w:t>
      </w:r>
      <w:r>
        <w:rPr>
          <w:spacing w:val="-10"/>
        </w:rPr>
        <w:t> </w:t>
      </w:r>
      <w:r>
        <w:rPr/>
        <w:t>including</w:t>
      </w:r>
      <w:r>
        <w:rPr>
          <w:spacing w:val="-10"/>
        </w:rPr>
        <w:t> </w:t>
      </w:r>
      <w:r>
        <w:rPr/>
        <w:t>recent</w:t>
      </w:r>
      <w:r>
        <w:rPr>
          <w:spacing w:val="-11"/>
        </w:rPr>
        <w:t> </w:t>
      </w:r>
      <w:r>
        <w:rPr/>
        <w:t>faster-than-expected</w:t>
      </w:r>
      <w:r>
        <w:rPr>
          <w:spacing w:val="-10"/>
        </w:rPr>
        <w:t> </w:t>
      </w:r>
      <w:r>
        <w:rPr/>
        <w:t>fertility</w:t>
      </w:r>
      <w:r>
        <w:rPr>
          <w:spacing w:val="-10"/>
        </w:rPr>
        <w:t> </w:t>
      </w:r>
      <w:r>
        <w:rPr/>
        <w:t>declines,</w:t>
      </w:r>
      <w:r>
        <w:rPr>
          <w:spacing w:val="-10"/>
        </w:rPr>
        <w:t> </w:t>
      </w:r>
      <w:r>
        <w:rPr/>
        <w:t>towards</w:t>
      </w:r>
      <w:r>
        <w:rPr>
          <w:spacing w:val="-10"/>
        </w:rPr>
        <w:t> </w:t>
      </w:r>
      <w:r>
        <w:rPr/>
        <w:t>a</w:t>
      </w:r>
      <w:r>
        <w:rPr>
          <w:spacing w:val="-10"/>
        </w:rPr>
        <w:t> </w:t>
      </w:r>
      <w:r>
        <w:rPr/>
        <w:t>completion</w:t>
      </w:r>
      <w:r>
        <w:rPr>
          <w:spacing w:val="-10"/>
        </w:rPr>
        <w:t> </w:t>
      </w:r>
      <w:r>
        <w:rPr/>
        <w:t>of</w:t>
      </w:r>
      <w:r>
        <w:rPr>
          <w:spacing w:val="-9"/>
        </w:rPr>
        <w:t> </w:t>
      </w:r>
      <w:r>
        <w:rPr/>
        <w:t>the demographic</w:t>
      </w:r>
      <w:r>
        <w:rPr>
          <w:spacing w:val="-9"/>
        </w:rPr>
        <w:t> </w:t>
      </w:r>
      <w:r>
        <w:rPr/>
        <w:t>transition</w:t>
      </w:r>
      <w:r>
        <w:rPr>
          <w:spacing w:val="-9"/>
        </w:rPr>
        <w:t> </w:t>
      </w:r>
      <w:r>
        <w:rPr/>
        <w:t>within</w:t>
      </w:r>
      <w:r>
        <w:rPr>
          <w:spacing w:val="-9"/>
        </w:rPr>
        <w:t> </w:t>
      </w:r>
      <w:r>
        <w:rPr/>
        <w:t>the</w:t>
      </w:r>
      <w:r>
        <w:rPr>
          <w:spacing w:val="-9"/>
        </w:rPr>
        <w:t> </w:t>
      </w:r>
      <w:r>
        <w:rPr/>
        <w:t>next</w:t>
      </w:r>
      <w:r>
        <w:rPr>
          <w:spacing w:val="-8"/>
        </w:rPr>
        <w:t> </w:t>
      </w:r>
      <w:r>
        <w:rPr/>
        <w:t>century.</w:t>
      </w:r>
      <w:r>
        <w:rPr>
          <w:spacing w:val="-8"/>
        </w:rPr>
        <w:t> </w:t>
      </w:r>
      <w:r>
        <w:rPr/>
        <w:t>Global</w:t>
      </w:r>
      <w:r>
        <w:rPr>
          <w:spacing w:val="-9"/>
        </w:rPr>
        <w:t> </w:t>
      </w:r>
      <w:r>
        <w:rPr/>
        <w:t>population</w:t>
      </w:r>
      <w:r>
        <w:rPr>
          <w:spacing w:val="-8"/>
        </w:rPr>
        <w:t> </w:t>
      </w:r>
      <w:r>
        <w:rPr/>
        <w:t>increases</w:t>
      </w:r>
      <w:r>
        <w:rPr>
          <w:spacing w:val="-9"/>
        </w:rPr>
        <w:t> </w:t>
      </w:r>
      <w:r>
        <w:rPr/>
        <w:t>to</w:t>
      </w:r>
      <w:r>
        <w:rPr>
          <w:spacing w:val="-7"/>
        </w:rPr>
        <w:t> </w:t>
      </w:r>
      <w:r>
        <w:rPr/>
        <w:t>about</w:t>
      </w:r>
      <w:r>
        <w:rPr>
          <w:spacing w:val="-9"/>
        </w:rPr>
        <w:t> </w:t>
      </w:r>
      <w:r>
        <w:rPr/>
        <w:t>10</w:t>
      </w:r>
      <w:r>
        <w:rPr>
          <w:spacing w:val="-8"/>
        </w:rPr>
        <w:t> </w:t>
      </w:r>
      <w:r>
        <w:rPr/>
        <w:t>billion</w:t>
      </w:r>
      <w:r>
        <w:rPr>
          <w:spacing w:val="-9"/>
        </w:rPr>
        <w:t> </w:t>
      </w:r>
      <w:r>
        <w:rPr/>
        <w:t>by</w:t>
      </w:r>
      <w:r>
        <w:rPr>
          <w:spacing w:val="-8"/>
        </w:rPr>
        <w:t> </w:t>
      </w:r>
      <w:r>
        <w:rPr/>
        <w:t>2100.</w:t>
      </w:r>
      <w:r>
        <w:rPr>
          <w:spacing w:val="-8"/>
        </w:rPr>
        <w:t> </w:t>
      </w:r>
      <w:r>
        <w:rPr/>
        <w:t>Final</w:t>
      </w:r>
      <w:r>
        <w:rPr>
          <w:spacing w:val="-8"/>
        </w:rPr>
        <w:t> </w:t>
      </w:r>
      <w:r>
        <w:rPr/>
        <w:t>energy</w:t>
      </w:r>
      <w:r>
        <w:rPr>
          <w:spacing w:val="-8"/>
        </w:rPr>
        <w:t> </w:t>
      </w:r>
      <w:r>
        <w:rPr/>
        <w:t>intensity of the economy declines at about the long-run historical rate of about one per cent per year through 2100. On aggregate, these trends constitute ‘dynamics-as-usual’ developments, corresponding to middle-of-the-road assumptions compared to </w:t>
      </w:r>
      <w:r>
        <w:rPr>
          <w:spacing w:val="-4"/>
        </w:rPr>
        <w:t>the </w:t>
      </w:r>
      <w:r>
        <w:rPr/>
        <w:t>scenario uncertainty range from the literature (Morita and Lee,</w:t>
      </w:r>
      <w:r>
        <w:rPr>
          <w:spacing w:val="-2"/>
        </w:rPr>
        <w:t> </w:t>
      </w:r>
      <w:r>
        <w:rPr/>
        <w:t>1999).</w:t>
      </w:r>
    </w:p>
    <w:p>
      <w:pPr>
        <w:pStyle w:val="BodyText"/>
        <w:spacing w:line="249" w:lineRule="auto" w:before="7"/>
        <w:ind w:left="683" w:right="303" w:firstLine="230"/>
        <w:jc w:val="both"/>
      </w:pPr>
      <w:r>
        <w:rPr/>
        <w:t>In addition to the similarities mentioned above, the MiniCAM and MESSAGE scenarios are based on alternative interpretations of the B2 storyline with respect to a number of other important assumptions that affect the potential future deployment of CCS. These assumptions relate to fossil resource availability, long-term potentials for renewable </w:t>
      </w:r>
      <w:r>
        <w:rPr>
          <w:spacing w:val="-3"/>
        </w:rPr>
        <w:t>energy, </w:t>
      </w:r>
      <w:r>
        <w:rPr/>
        <w:t>the development</w:t>
      </w:r>
      <w:r>
        <w:rPr>
          <w:spacing w:val="-10"/>
        </w:rPr>
        <w:t> </w:t>
      </w:r>
      <w:r>
        <w:rPr/>
        <w:t>of</w:t>
      </w:r>
      <w:r>
        <w:rPr>
          <w:spacing w:val="-9"/>
        </w:rPr>
        <w:t> </w:t>
      </w:r>
      <w:r>
        <w:rPr/>
        <w:t>fuel</w:t>
      </w:r>
      <w:r>
        <w:rPr>
          <w:spacing w:val="-10"/>
        </w:rPr>
        <w:t> </w:t>
      </w:r>
      <w:r>
        <w:rPr/>
        <w:t>prices,</w:t>
      </w:r>
      <w:r>
        <w:rPr>
          <w:spacing w:val="-9"/>
        </w:rPr>
        <w:t> </w:t>
      </w:r>
      <w:r>
        <w:rPr/>
        <w:t>the</w:t>
      </w:r>
      <w:r>
        <w:rPr>
          <w:spacing w:val="-10"/>
        </w:rPr>
        <w:t> </w:t>
      </w:r>
      <w:r>
        <w:rPr/>
        <w:t>structure</w:t>
      </w:r>
      <w:r>
        <w:rPr>
          <w:spacing w:val="-9"/>
        </w:rPr>
        <w:t> </w:t>
      </w:r>
      <w:r>
        <w:rPr/>
        <w:t>of</w:t>
      </w:r>
      <w:r>
        <w:rPr>
          <w:spacing w:val="-10"/>
        </w:rPr>
        <w:t> </w:t>
      </w:r>
      <w:r>
        <w:rPr/>
        <w:t>the</w:t>
      </w:r>
      <w:r>
        <w:rPr>
          <w:spacing w:val="-9"/>
        </w:rPr>
        <w:t> </w:t>
      </w:r>
      <w:r>
        <w:rPr/>
        <w:t>energy</w:t>
      </w:r>
      <w:r>
        <w:rPr>
          <w:spacing w:val="-10"/>
        </w:rPr>
        <w:t> </w:t>
      </w:r>
      <w:r>
        <w:rPr/>
        <w:t>system</w:t>
      </w:r>
      <w:r>
        <w:rPr>
          <w:spacing w:val="-9"/>
        </w:rPr>
        <w:t> </w:t>
      </w:r>
      <w:r>
        <w:rPr/>
        <w:t>and</w:t>
      </w:r>
      <w:r>
        <w:rPr>
          <w:spacing w:val="-10"/>
        </w:rPr>
        <w:t> </w:t>
      </w:r>
      <w:r>
        <w:rPr/>
        <w:t>the</w:t>
      </w:r>
      <w:r>
        <w:rPr>
          <w:spacing w:val="-9"/>
        </w:rPr>
        <w:t> </w:t>
      </w:r>
      <w:r>
        <w:rPr/>
        <w:t>sectoral</w:t>
      </w:r>
      <w:r>
        <w:rPr>
          <w:spacing w:val="-10"/>
        </w:rPr>
        <w:t> </w:t>
      </w:r>
      <w:r>
        <w:rPr/>
        <w:t>breakdown</w:t>
      </w:r>
      <w:r>
        <w:rPr>
          <w:spacing w:val="-9"/>
        </w:rPr>
        <w:t> </w:t>
      </w:r>
      <w:r>
        <w:rPr/>
        <w:t>of</w:t>
      </w:r>
      <w:r>
        <w:rPr>
          <w:spacing w:val="-10"/>
        </w:rPr>
        <w:t> </w:t>
      </w:r>
      <w:r>
        <w:rPr/>
        <w:t>energy</w:t>
      </w:r>
      <w:r>
        <w:rPr>
          <w:spacing w:val="-9"/>
        </w:rPr>
        <w:t> </w:t>
      </w:r>
      <w:r>
        <w:rPr/>
        <w:t>demand,</w:t>
      </w:r>
      <w:r>
        <w:rPr>
          <w:spacing w:val="-10"/>
        </w:rPr>
        <w:t> </w:t>
      </w:r>
      <w:r>
        <w:rPr/>
        <w:t>technology</w:t>
      </w:r>
      <w:r>
        <w:rPr>
          <w:spacing w:val="-9"/>
        </w:rPr>
        <w:t> </w:t>
      </w:r>
      <w:r>
        <w:rPr/>
        <w:t>costs, and</w:t>
      </w:r>
      <w:r>
        <w:rPr>
          <w:spacing w:val="-9"/>
        </w:rPr>
        <w:t> </w:t>
      </w:r>
      <w:r>
        <w:rPr/>
        <w:t>in</w:t>
      </w:r>
      <w:r>
        <w:rPr>
          <w:spacing w:val="-8"/>
        </w:rPr>
        <w:t> </w:t>
      </w:r>
      <w:r>
        <w:rPr/>
        <w:t>particular</w:t>
      </w:r>
      <w:r>
        <w:rPr>
          <w:spacing w:val="-8"/>
        </w:rPr>
        <w:t> </w:t>
      </w:r>
      <w:r>
        <w:rPr/>
        <w:t>technological</w:t>
      </w:r>
      <w:r>
        <w:rPr>
          <w:spacing w:val="-8"/>
        </w:rPr>
        <w:t> </w:t>
      </w:r>
      <w:r>
        <w:rPr/>
        <w:t>change</w:t>
      </w:r>
      <w:r>
        <w:rPr>
          <w:spacing w:val="-8"/>
        </w:rPr>
        <w:t> </w:t>
      </w:r>
      <w:r>
        <w:rPr/>
        <w:t>(future</w:t>
      </w:r>
      <w:r>
        <w:rPr>
          <w:spacing w:val="-8"/>
        </w:rPr>
        <w:t> </w:t>
      </w:r>
      <w:r>
        <w:rPr/>
        <w:t>prospects</w:t>
      </w:r>
      <w:r>
        <w:rPr>
          <w:spacing w:val="-9"/>
        </w:rPr>
        <w:t> </w:t>
      </w:r>
      <w:r>
        <w:rPr/>
        <w:t>for</w:t>
      </w:r>
      <w:r>
        <w:rPr>
          <w:spacing w:val="-8"/>
        </w:rPr>
        <w:t> </w:t>
      </w:r>
      <w:r>
        <w:rPr/>
        <w:t>costs</w:t>
      </w:r>
      <w:r>
        <w:rPr>
          <w:spacing w:val="-8"/>
        </w:rPr>
        <w:t> </w:t>
      </w:r>
      <w:r>
        <w:rPr/>
        <w:t>and</w:t>
      </w:r>
      <w:r>
        <w:rPr>
          <w:spacing w:val="-8"/>
        </w:rPr>
        <w:t> </w:t>
      </w:r>
      <w:r>
        <w:rPr/>
        <w:t>performance</w:t>
      </w:r>
      <w:r>
        <w:rPr>
          <w:spacing w:val="-8"/>
        </w:rPr>
        <w:t> </w:t>
      </w:r>
      <w:r>
        <w:rPr/>
        <w:t>improvements</w:t>
      </w:r>
      <w:r>
        <w:rPr>
          <w:spacing w:val="-8"/>
        </w:rPr>
        <w:t> </w:t>
      </w:r>
      <w:r>
        <w:rPr/>
        <w:t>for</w:t>
      </w:r>
      <w:r>
        <w:rPr>
          <w:spacing w:val="-9"/>
        </w:rPr>
        <w:t> </w:t>
      </w:r>
      <w:r>
        <w:rPr/>
        <w:t>specific</w:t>
      </w:r>
      <w:r>
        <w:rPr>
          <w:spacing w:val="-8"/>
        </w:rPr>
        <w:t> </w:t>
      </w:r>
      <w:r>
        <w:rPr/>
        <w:t>technologies</w:t>
      </w:r>
      <w:r>
        <w:rPr>
          <w:spacing w:val="-8"/>
        </w:rPr>
        <w:t> </w:t>
      </w:r>
      <w:r>
        <w:rPr/>
        <w:t>and technology clusters).</w:t>
      </w:r>
    </w:p>
    <w:p>
      <w:pPr>
        <w:pStyle w:val="BodyText"/>
        <w:spacing w:line="225" w:lineRule="auto" w:before="16"/>
        <w:ind w:left="683" w:right="303" w:firstLine="230"/>
        <w:jc w:val="both"/>
      </w:pPr>
      <w:r>
        <w:rPr/>
        <w:t>The two scenarios therefore portray alternative but internally consistent developments of the energy technology portfolio, associated</w:t>
      </w:r>
      <w:r>
        <w:rPr>
          <w:spacing w:val="-5"/>
        </w:rPr>
        <w:t> </w:t>
      </w:r>
      <w:r>
        <w:rPr/>
        <w:t>CO</w:t>
      </w:r>
      <w:r>
        <w:rPr>
          <w:position w:val="-6"/>
          <w:sz w:val="11"/>
        </w:rPr>
        <w:t>2</w:t>
      </w:r>
      <w:r>
        <w:rPr>
          <w:spacing w:val="17"/>
          <w:position w:val="-6"/>
          <w:sz w:val="11"/>
        </w:rPr>
        <w:t> </w:t>
      </w:r>
      <w:r>
        <w:rPr/>
        <w:t>emissions,</w:t>
      </w:r>
      <w:r>
        <w:rPr>
          <w:spacing w:val="-4"/>
        </w:rPr>
        <w:t> </w:t>
      </w:r>
      <w:r>
        <w:rPr/>
        <w:t>and</w:t>
      </w:r>
      <w:r>
        <w:rPr>
          <w:spacing w:val="-5"/>
        </w:rPr>
        <w:t> </w:t>
      </w:r>
      <w:r>
        <w:rPr/>
        <w:t>the</w:t>
      </w:r>
      <w:r>
        <w:rPr>
          <w:spacing w:val="-5"/>
        </w:rPr>
        <w:t> </w:t>
      </w:r>
      <w:r>
        <w:rPr/>
        <w:t>deployment</w:t>
      </w:r>
      <w:r>
        <w:rPr>
          <w:spacing w:val="-5"/>
        </w:rPr>
        <w:t> </w:t>
      </w:r>
      <w:r>
        <w:rPr/>
        <w:t>of</w:t>
      </w:r>
      <w:r>
        <w:rPr>
          <w:spacing w:val="-5"/>
        </w:rPr>
        <w:t> </w:t>
      </w:r>
      <w:r>
        <w:rPr/>
        <w:t>CCS</w:t>
      </w:r>
      <w:r>
        <w:rPr>
          <w:spacing w:val="-5"/>
        </w:rPr>
        <w:t> </w:t>
      </w:r>
      <w:r>
        <w:rPr/>
        <w:t>and</w:t>
      </w:r>
      <w:r>
        <w:rPr>
          <w:spacing w:val="-4"/>
        </w:rPr>
        <w:t> </w:t>
      </w:r>
      <w:r>
        <w:rPr/>
        <w:t>other</w:t>
      </w:r>
      <w:r>
        <w:rPr>
          <w:spacing w:val="-5"/>
        </w:rPr>
        <w:t> </w:t>
      </w:r>
      <w:r>
        <w:rPr/>
        <w:t>mitigation</w:t>
      </w:r>
      <w:r>
        <w:rPr>
          <w:spacing w:val="-5"/>
        </w:rPr>
        <w:t> </w:t>
      </w:r>
      <w:r>
        <w:rPr/>
        <w:t>technologies</w:t>
      </w:r>
      <w:r>
        <w:rPr>
          <w:spacing w:val="-5"/>
        </w:rPr>
        <w:t> </w:t>
      </w:r>
      <w:r>
        <w:rPr/>
        <w:t>in</w:t>
      </w:r>
      <w:r>
        <w:rPr>
          <w:spacing w:val="-5"/>
        </w:rPr>
        <w:t> </w:t>
      </w:r>
      <w:r>
        <w:rPr/>
        <w:t>response</w:t>
      </w:r>
      <w:r>
        <w:rPr>
          <w:spacing w:val="-5"/>
        </w:rPr>
        <w:t> </w:t>
      </w:r>
      <w:r>
        <w:rPr/>
        <w:t>to</w:t>
      </w:r>
      <w:r>
        <w:rPr>
          <w:spacing w:val="-4"/>
        </w:rPr>
        <w:t> </w:t>
      </w:r>
      <w:r>
        <w:rPr/>
        <w:t>the</w:t>
      </w:r>
      <w:r>
        <w:rPr>
          <w:spacing w:val="-5"/>
        </w:rPr>
        <w:t> </w:t>
      </w:r>
      <w:r>
        <w:rPr/>
        <w:t>stabilization</w:t>
      </w:r>
      <w:r>
        <w:rPr>
          <w:spacing w:val="-5"/>
        </w:rPr>
        <w:t> </w:t>
      </w:r>
      <w:r>
        <w:rPr/>
        <w:t>target of 550 ppmv CO</w:t>
      </w:r>
      <w:r>
        <w:rPr>
          <w:position w:val="-6"/>
          <w:sz w:val="11"/>
        </w:rPr>
        <w:t>2</w:t>
      </w:r>
      <w:r>
        <w:rPr/>
        <w:t>, adopting the same assumptions for economic, population, and aggregated demand growth. Comparing</w:t>
      </w:r>
      <w:r>
        <w:rPr>
          <w:spacing w:val="46"/>
        </w:rPr>
        <w:t> </w:t>
      </w:r>
      <w:r>
        <w:rPr/>
        <w:t>the</w:t>
      </w:r>
    </w:p>
    <w:p>
      <w:pPr>
        <w:pStyle w:val="BodyText"/>
        <w:spacing w:line="189" w:lineRule="exact"/>
        <w:ind w:left="683"/>
        <w:jc w:val="both"/>
      </w:pPr>
      <w:r>
        <w:rPr/>
        <w:t>scenarios’</w:t>
      </w:r>
      <w:r>
        <w:rPr>
          <w:spacing w:val="-19"/>
        </w:rPr>
        <w:t> </w:t>
      </w:r>
      <w:r>
        <w:rPr/>
        <w:t>portfolio</w:t>
      </w:r>
      <w:r>
        <w:rPr>
          <w:spacing w:val="-5"/>
        </w:rPr>
        <w:t> </w:t>
      </w:r>
      <w:r>
        <w:rPr/>
        <w:t>of</w:t>
      </w:r>
      <w:r>
        <w:rPr>
          <w:spacing w:val="-3"/>
        </w:rPr>
        <w:t> </w:t>
      </w:r>
      <w:r>
        <w:rPr/>
        <w:t>mitigation</w:t>
      </w:r>
      <w:r>
        <w:rPr>
          <w:spacing w:val="-5"/>
        </w:rPr>
        <w:t> </w:t>
      </w:r>
      <w:r>
        <w:rPr/>
        <w:t>options</w:t>
      </w:r>
      <w:r>
        <w:rPr>
          <w:spacing w:val="-4"/>
        </w:rPr>
        <w:t> </w:t>
      </w:r>
      <w:hyperlink w:history="true" w:anchor="_bookmark6">
        <w:r>
          <w:rPr/>
          <w:t>(Figure</w:t>
        </w:r>
        <w:r>
          <w:rPr>
            <w:spacing w:val="-3"/>
          </w:rPr>
          <w:t> </w:t>
        </w:r>
        <w:r>
          <w:rPr/>
          <w:t>8.4)</w:t>
        </w:r>
        <w:r>
          <w:rPr>
            <w:spacing w:val="-4"/>
          </w:rPr>
          <w:t> </w:t>
        </w:r>
      </w:hyperlink>
      <w:r>
        <w:rPr/>
        <w:t>illustrates</w:t>
      </w:r>
      <w:r>
        <w:rPr>
          <w:spacing w:val="-5"/>
        </w:rPr>
        <w:t> </w:t>
      </w:r>
      <w:r>
        <w:rPr/>
        <w:t>the</w:t>
      </w:r>
      <w:r>
        <w:rPr>
          <w:spacing w:val="-4"/>
        </w:rPr>
        <w:t> </w:t>
      </w:r>
      <w:r>
        <w:rPr/>
        <w:t>importance</w:t>
      </w:r>
      <w:r>
        <w:rPr>
          <w:spacing w:val="-5"/>
        </w:rPr>
        <w:t> </w:t>
      </w:r>
      <w:r>
        <w:rPr/>
        <w:t>of</w:t>
      </w:r>
      <w:r>
        <w:rPr>
          <w:spacing w:val="-4"/>
        </w:rPr>
        <w:t> </w:t>
      </w:r>
      <w:r>
        <w:rPr/>
        <w:t>CCS</w:t>
      </w:r>
      <w:r>
        <w:rPr>
          <w:spacing w:val="-3"/>
        </w:rPr>
        <w:t> </w:t>
      </w:r>
      <w:r>
        <w:rPr/>
        <w:t>as</w:t>
      </w:r>
      <w:r>
        <w:rPr>
          <w:spacing w:val="-4"/>
        </w:rPr>
        <w:t> </w:t>
      </w:r>
      <w:r>
        <w:rPr/>
        <w:t>part</w:t>
      </w:r>
      <w:r>
        <w:rPr>
          <w:spacing w:val="-4"/>
        </w:rPr>
        <w:t> </w:t>
      </w:r>
      <w:r>
        <w:rPr/>
        <w:t>of</w:t>
      </w:r>
      <w:r>
        <w:rPr>
          <w:spacing w:val="-3"/>
        </w:rPr>
        <w:t> </w:t>
      </w:r>
      <w:r>
        <w:rPr/>
        <w:t>the</w:t>
      </w:r>
      <w:r>
        <w:rPr>
          <w:spacing w:val="-5"/>
        </w:rPr>
        <w:t> </w:t>
      </w:r>
      <w:r>
        <w:rPr/>
        <w:t>mitigation</w:t>
      </w:r>
      <w:r>
        <w:rPr>
          <w:spacing w:val="-5"/>
        </w:rPr>
        <w:t> </w:t>
      </w:r>
      <w:r>
        <w:rPr/>
        <w:t>portfolio.</w:t>
      </w:r>
      <w:r>
        <w:rPr>
          <w:spacing w:val="-4"/>
        </w:rPr>
        <w:t> </w:t>
      </w:r>
      <w:r>
        <w:rPr/>
        <w:t>For</w:t>
      </w:r>
    </w:p>
    <w:p>
      <w:pPr>
        <w:pStyle w:val="BodyText"/>
        <w:spacing w:before="10"/>
        <w:ind w:left="683"/>
        <w:jc w:val="both"/>
      </w:pPr>
      <w:r>
        <w:rPr/>
        <w:t>more details, see Dooley </w:t>
      </w:r>
      <w:r>
        <w:rPr>
          <w:i/>
        </w:rPr>
        <w:t>et al. </w:t>
      </w:r>
      <w:r>
        <w:rPr/>
        <w:t>(2004b) and Riahi and Roehrl (2000).</w:t>
      </w:r>
    </w:p>
    <w:p>
      <w:pPr>
        <w:pStyle w:val="BodyText"/>
      </w:pPr>
    </w:p>
    <w:p>
      <w:pPr>
        <w:pStyle w:val="BodyText"/>
        <w:spacing w:before="1"/>
        <w:rPr>
          <w:sz w:val="17"/>
        </w:rPr>
      </w:pPr>
    </w:p>
    <w:p>
      <w:pPr>
        <w:spacing w:after="0"/>
        <w:rPr>
          <w:sz w:val="17"/>
        </w:rPr>
        <w:sectPr>
          <w:pgSz w:w="12240" w:h="15840"/>
          <w:pgMar w:header="567" w:footer="0" w:top="1160" w:bottom="280" w:left="620" w:right="600"/>
        </w:sectPr>
      </w:pPr>
    </w:p>
    <w:p>
      <w:pPr>
        <w:pStyle w:val="BodyText"/>
        <w:spacing w:line="240" w:lineRule="exact" w:before="58"/>
        <w:ind w:left="513"/>
        <w:jc w:val="right"/>
      </w:pPr>
      <w:r>
        <w:rPr/>
        <w:t>assessment tools are also used to model changes</w:t>
      </w:r>
      <w:r>
        <w:rPr>
          <w:spacing w:val="-19"/>
        </w:rPr>
        <w:t> </w:t>
      </w:r>
      <w:r>
        <w:rPr/>
        <w:t>in</w:t>
      </w:r>
      <w:r>
        <w:rPr>
          <w:spacing w:val="41"/>
        </w:rPr>
        <w:t> </w:t>
      </w:r>
      <w:r>
        <w:rPr>
          <w:spacing w:val="-3"/>
        </w:rPr>
        <w:t>market</w:t>
      </w:r>
      <w:r>
        <w:rPr/>
        <w:t> conditions that would alter the relative</w:t>
      </w:r>
      <w:r>
        <w:rPr>
          <w:spacing w:val="10"/>
        </w:rPr>
        <w:t> </w:t>
      </w:r>
      <w:r>
        <w:rPr/>
        <w:t>cost-competitiveness</w:t>
      </w:r>
      <w:r>
        <w:rPr>
          <w:spacing w:val="1"/>
        </w:rPr>
        <w:t> </w:t>
      </w:r>
      <w:r>
        <w:rPr>
          <w:spacing w:val="-6"/>
        </w:rPr>
        <w:t>of</w:t>
      </w:r>
      <w:r>
        <w:rPr/>
        <w:t> various</w:t>
      </w:r>
      <w:r>
        <w:rPr>
          <w:spacing w:val="-6"/>
        </w:rPr>
        <w:t> </w:t>
      </w:r>
      <w:r>
        <w:rPr/>
        <w:t>energy</w:t>
      </w:r>
      <w:r>
        <w:rPr>
          <w:spacing w:val="-5"/>
        </w:rPr>
        <w:t> </w:t>
      </w:r>
      <w:r>
        <w:rPr/>
        <w:t>technologies.</w:t>
      </w:r>
      <w:r>
        <w:rPr>
          <w:spacing w:val="-5"/>
        </w:rPr>
        <w:t> </w:t>
      </w:r>
      <w:r>
        <w:rPr/>
        <w:t>For</w:t>
      </w:r>
      <w:r>
        <w:rPr>
          <w:spacing w:val="-5"/>
        </w:rPr>
        <w:t> </w:t>
      </w:r>
      <w:r>
        <w:rPr/>
        <w:t>example,</w:t>
      </w:r>
      <w:r>
        <w:rPr>
          <w:spacing w:val="-6"/>
        </w:rPr>
        <w:t> </w:t>
      </w:r>
      <w:r>
        <w:rPr/>
        <w:t>the</w:t>
      </w:r>
      <w:r>
        <w:rPr>
          <w:spacing w:val="-5"/>
        </w:rPr>
        <w:t> </w:t>
      </w:r>
      <w:r>
        <w:rPr/>
        <w:t>choice</w:t>
      </w:r>
      <w:r>
        <w:rPr>
          <w:spacing w:val="-5"/>
        </w:rPr>
        <w:t> </w:t>
      </w:r>
      <w:r>
        <w:rPr/>
        <w:t>of</w:t>
      </w:r>
      <w:r>
        <w:rPr>
          <w:spacing w:val="-5"/>
        </w:rPr>
        <w:t> </w:t>
      </w:r>
      <w:r>
        <w:rPr/>
        <w:t>energy technologies</w:t>
      </w:r>
      <w:r>
        <w:rPr>
          <w:spacing w:val="-9"/>
        </w:rPr>
        <w:t> </w:t>
      </w:r>
      <w:r>
        <w:rPr/>
        <w:t>would</w:t>
      </w:r>
      <w:r>
        <w:rPr>
          <w:spacing w:val="-8"/>
        </w:rPr>
        <w:t> </w:t>
      </w:r>
      <w:r>
        <w:rPr/>
        <w:t>vary</w:t>
      </w:r>
      <w:r>
        <w:rPr>
          <w:spacing w:val="-9"/>
        </w:rPr>
        <w:t> </w:t>
      </w:r>
      <w:r>
        <w:rPr/>
        <w:t>as</w:t>
      </w:r>
      <w:r>
        <w:rPr>
          <w:spacing w:val="-8"/>
        </w:rPr>
        <w:t> </w:t>
      </w:r>
      <w:r>
        <w:rPr/>
        <w:t>carbon</w:t>
      </w:r>
      <w:r>
        <w:rPr>
          <w:spacing w:val="-9"/>
        </w:rPr>
        <w:t> </w:t>
      </w:r>
      <w:r>
        <w:rPr/>
        <w:t>prices</w:t>
      </w:r>
      <w:r>
        <w:rPr>
          <w:spacing w:val="-8"/>
        </w:rPr>
        <w:t> </w:t>
      </w:r>
      <w:r>
        <w:rPr/>
        <w:t>rise,</w:t>
      </w:r>
      <w:r>
        <w:rPr>
          <w:spacing w:val="-9"/>
        </w:rPr>
        <w:t> </w:t>
      </w:r>
      <w:r>
        <w:rPr/>
        <w:t>as</w:t>
      </w:r>
      <w:r>
        <w:rPr>
          <w:spacing w:val="-8"/>
        </w:rPr>
        <w:t> </w:t>
      </w:r>
      <w:r>
        <w:rPr/>
        <w:t>the</w:t>
      </w:r>
      <w:r>
        <w:rPr>
          <w:spacing w:val="-8"/>
        </w:rPr>
        <w:t> </w:t>
      </w:r>
      <w:r>
        <w:rPr/>
        <w:t>population grows or as a stable population increases its standard</w:t>
      </w:r>
      <w:r>
        <w:rPr>
          <w:spacing w:val="-13"/>
        </w:rPr>
        <w:t> </w:t>
      </w:r>
      <w:r>
        <w:rPr/>
        <w:t>of</w:t>
      </w:r>
      <w:r>
        <w:rPr>
          <w:spacing w:val="-1"/>
        </w:rPr>
        <w:t> </w:t>
      </w:r>
      <w:r>
        <w:rPr/>
        <w:t>living. The graphs in </w:t>
      </w:r>
      <w:hyperlink w:history="true" w:anchor="_bookmark6">
        <w:r>
          <w:rPr/>
          <w:t>Figure 8.4 </w:t>
        </w:r>
      </w:hyperlink>
      <w:r>
        <w:rPr/>
        <w:t>show how two</w:t>
      </w:r>
      <w:r>
        <w:rPr>
          <w:spacing w:val="-27"/>
        </w:rPr>
        <w:t> </w:t>
      </w:r>
      <w:r>
        <w:rPr/>
        <w:t>different</w:t>
      </w:r>
      <w:r>
        <w:rPr>
          <w:spacing w:val="-3"/>
        </w:rPr>
        <w:t> </w:t>
      </w:r>
      <w:r>
        <w:rPr/>
        <w:t>integrated assessment models (MiniCAM and MESSAGE)</w:t>
      </w:r>
      <w:r>
        <w:rPr>
          <w:spacing w:val="24"/>
        </w:rPr>
        <w:t> </w:t>
      </w:r>
      <w:r>
        <w:rPr/>
        <w:t>project</w:t>
      </w:r>
      <w:r>
        <w:rPr>
          <w:spacing w:val="45"/>
        </w:rPr>
        <w:t> </w:t>
      </w:r>
      <w:r>
        <w:rPr/>
        <w:t>the development of global primary energy (upper</w:t>
      </w:r>
      <w:r>
        <w:rPr>
          <w:spacing w:val="7"/>
        </w:rPr>
        <w:t> </w:t>
      </w:r>
      <w:r>
        <w:rPr/>
        <w:t>panels),</w:t>
      </w:r>
      <w:r>
        <w:rPr>
          <w:spacing w:val="10"/>
        </w:rPr>
        <w:t> </w:t>
      </w:r>
      <w:r>
        <w:rPr>
          <w:spacing w:val="-4"/>
        </w:rPr>
        <w:t>the</w:t>
      </w:r>
      <w:r>
        <w:rPr/>
        <w:t> contribution of major mitigation measures</w:t>
      </w:r>
      <w:r>
        <w:rPr>
          <w:spacing w:val="49"/>
        </w:rPr>
        <w:t> </w:t>
      </w:r>
      <w:r>
        <w:rPr/>
        <w:t>(middle  panels), and the marginal carbon permit price in response to</w:t>
      </w:r>
      <w:r>
        <w:rPr>
          <w:spacing w:val="-25"/>
        </w:rPr>
        <w:t> </w:t>
      </w:r>
      <w:r>
        <w:rPr/>
        <w:t>a</w:t>
      </w:r>
      <w:r>
        <w:rPr>
          <w:spacing w:val="-3"/>
        </w:rPr>
        <w:t> </w:t>
      </w:r>
      <w:r>
        <w:rPr/>
        <w:t>modelled policy that seeks to stabilize atmospheric</w:t>
      </w:r>
      <w:r>
        <w:rPr>
          <w:spacing w:val="15"/>
        </w:rPr>
        <w:t> </w:t>
      </w:r>
      <w:r>
        <w:rPr/>
        <w:t>concentrations</w:t>
      </w:r>
      <w:r>
        <w:rPr>
          <w:spacing w:val="45"/>
        </w:rPr>
        <w:t> </w:t>
      </w:r>
      <w:r>
        <w:rPr/>
        <w:t>of CO</w:t>
      </w:r>
      <w:r>
        <w:rPr>
          <w:position w:val="-6"/>
          <w:sz w:val="11"/>
        </w:rPr>
        <w:t>2 </w:t>
      </w:r>
      <w:r>
        <w:rPr/>
        <w:t>at 550 ppmv in accordance with the main</w:t>
      </w:r>
      <w:r>
        <w:rPr>
          <w:spacing w:val="8"/>
        </w:rPr>
        <w:t> </w:t>
      </w:r>
      <w:r>
        <w:rPr/>
        <w:t>greenhouse</w:t>
      </w:r>
      <w:r>
        <w:rPr>
          <w:spacing w:val="7"/>
        </w:rPr>
        <w:t> </w:t>
      </w:r>
      <w:r>
        <w:rPr/>
        <w:t>gas emissions</w:t>
      </w:r>
      <w:r>
        <w:rPr>
          <w:spacing w:val="-10"/>
        </w:rPr>
        <w:t> </w:t>
      </w:r>
      <w:r>
        <w:rPr/>
        <w:t>drivers</w:t>
      </w:r>
      <w:r>
        <w:rPr>
          <w:spacing w:val="-10"/>
        </w:rPr>
        <w:t> </w:t>
      </w:r>
      <w:r>
        <w:rPr/>
        <w:t>of</w:t>
      </w:r>
      <w:r>
        <w:rPr>
          <w:spacing w:val="-10"/>
        </w:rPr>
        <w:t> </w:t>
      </w:r>
      <w:r>
        <w:rPr/>
        <w:t>the</w:t>
      </w:r>
      <w:r>
        <w:rPr>
          <w:spacing w:val="-10"/>
        </w:rPr>
        <w:t> </w:t>
      </w:r>
      <w:r>
        <w:rPr/>
        <w:t>IPCC-SRES</w:t>
      </w:r>
      <w:r>
        <w:rPr>
          <w:spacing w:val="-9"/>
        </w:rPr>
        <w:t> </w:t>
      </w:r>
      <w:r>
        <w:rPr/>
        <w:t>B2</w:t>
      </w:r>
      <w:r>
        <w:rPr>
          <w:spacing w:val="-10"/>
        </w:rPr>
        <w:t> </w:t>
      </w:r>
      <w:r>
        <w:rPr/>
        <w:t>scenario</w:t>
      </w:r>
      <w:r>
        <w:rPr>
          <w:spacing w:val="-10"/>
        </w:rPr>
        <w:t> </w:t>
      </w:r>
      <w:r>
        <w:rPr/>
        <w:t>(see</w:t>
      </w:r>
      <w:r>
        <w:rPr>
          <w:spacing w:val="-10"/>
        </w:rPr>
        <w:t> </w:t>
      </w:r>
      <w:r>
        <w:rPr/>
        <w:t>Box</w:t>
      </w:r>
      <w:r>
        <w:rPr>
          <w:spacing w:val="-9"/>
        </w:rPr>
        <w:t> </w:t>
      </w:r>
      <w:r>
        <w:rPr/>
        <w:t>8.2). As</w:t>
      </w:r>
      <w:r>
        <w:rPr>
          <w:spacing w:val="20"/>
        </w:rPr>
        <w:t> </w:t>
      </w:r>
      <w:r>
        <w:rPr/>
        <w:t>can</w:t>
      </w:r>
      <w:r>
        <w:rPr>
          <w:spacing w:val="21"/>
        </w:rPr>
        <w:t> </w:t>
      </w:r>
      <w:r>
        <w:rPr/>
        <w:t>be</w:t>
      </w:r>
      <w:r>
        <w:rPr>
          <w:spacing w:val="21"/>
        </w:rPr>
        <w:t> </w:t>
      </w:r>
      <w:r>
        <w:rPr/>
        <w:t>seen</w:t>
      </w:r>
      <w:r>
        <w:rPr>
          <w:spacing w:val="21"/>
        </w:rPr>
        <w:t> </w:t>
      </w:r>
      <w:r>
        <w:rPr/>
        <w:t>from</w:t>
      </w:r>
      <w:r>
        <w:rPr>
          <w:spacing w:val="21"/>
        </w:rPr>
        <w:t> </w:t>
      </w:r>
      <w:hyperlink w:history="true" w:anchor="_bookmark6">
        <w:r>
          <w:rPr/>
          <w:t>Figure</w:t>
        </w:r>
        <w:r>
          <w:rPr>
            <w:spacing w:val="21"/>
          </w:rPr>
          <w:t> </w:t>
        </w:r>
        <w:r>
          <w:rPr/>
          <w:t>8.4,</w:t>
        </w:r>
        <w:r>
          <w:rPr>
            <w:spacing w:val="21"/>
          </w:rPr>
          <w:t> </w:t>
        </w:r>
      </w:hyperlink>
      <w:r>
        <w:rPr/>
        <w:t>CCS</w:t>
      </w:r>
      <w:r>
        <w:rPr>
          <w:spacing w:val="21"/>
        </w:rPr>
        <w:t> </w:t>
      </w:r>
      <w:r>
        <w:rPr/>
        <w:t>coupled</w:t>
      </w:r>
      <w:r>
        <w:rPr>
          <w:spacing w:val="21"/>
        </w:rPr>
        <w:t> </w:t>
      </w:r>
      <w:r>
        <w:rPr/>
        <w:t>with</w:t>
      </w:r>
      <w:r>
        <w:rPr>
          <w:spacing w:val="21"/>
        </w:rPr>
        <w:t> </w:t>
      </w:r>
      <w:r>
        <w:rPr/>
        <w:t>coal</w:t>
      </w:r>
      <w:r>
        <w:rPr>
          <w:spacing w:val="21"/>
        </w:rPr>
        <w:t> </w:t>
      </w:r>
      <w:r>
        <w:rPr/>
        <w:t>and natural-gas-fired electricity generation are key</w:t>
      </w:r>
      <w:r>
        <w:rPr>
          <w:spacing w:val="4"/>
        </w:rPr>
        <w:t> </w:t>
      </w:r>
      <w:r>
        <w:rPr/>
        <w:t>technologies</w:t>
      </w:r>
      <w:r>
        <w:rPr>
          <w:spacing w:val="10"/>
        </w:rPr>
        <w:t> </w:t>
      </w:r>
      <w:r>
        <w:rPr>
          <w:spacing w:val="-7"/>
        </w:rPr>
        <w:t>in</w:t>
      </w:r>
      <w:r>
        <w:rPr/>
        <w:t> the</w:t>
      </w:r>
      <w:r>
        <w:rPr>
          <w:spacing w:val="30"/>
        </w:rPr>
        <w:t> </w:t>
      </w:r>
      <w:r>
        <w:rPr/>
        <w:t>mitigation</w:t>
      </w:r>
      <w:r>
        <w:rPr>
          <w:spacing w:val="30"/>
        </w:rPr>
        <w:t> </w:t>
      </w:r>
      <w:r>
        <w:rPr/>
        <w:t>portfolio</w:t>
      </w:r>
      <w:r>
        <w:rPr>
          <w:spacing w:val="30"/>
        </w:rPr>
        <w:t> </w:t>
      </w:r>
      <w:r>
        <w:rPr/>
        <w:t>in</w:t>
      </w:r>
      <w:r>
        <w:rPr>
          <w:spacing w:val="30"/>
        </w:rPr>
        <w:t> </w:t>
      </w:r>
      <w:r>
        <w:rPr/>
        <w:t>both</w:t>
      </w:r>
      <w:r>
        <w:rPr>
          <w:spacing w:val="30"/>
        </w:rPr>
        <w:t> </w:t>
      </w:r>
      <w:r>
        <w:rPr/>
        <w:t>scenarios</w:t>
      </w:r>
      <w:r>
        <w:rPr>
          <w:spacing w:val="30"/>
        </w:rPr>
        <w:t> </w:t>
      </w:r>
      <w:r>
        <w:rPr/>
        <w:t>and</w:t>
      </w:r>
      <w:r>
        <w:rPr>
          <w:spacing w:val="30"/>
        </w:rPr>
        <w:t> </w:t>
      </w:r>
      <w:r>
        <w:rPr/>
        <w:t>particularly</w:t>
      </w:r>
      <w:r>
        <w:rPr>
          <w:spacing w:val="30"/>
        </w:rPr>
        <w:t> </w:t>
      </w:r>
      <w:r>
        <w:rPr/>
        <w:t>in the</w:t>
      </w:r>
      <w:r>
        <w:rPr>
          <w:spacing w:val="18"/>
        </w:rPr>
        <w:t> </w:t>
      </w:r>
      <w:r>
        <w:rPr/>
        <w:t>later</w:t>
      </w:r>
      <w:r>
        <w:rPr>
          <w:spacing w:val="19"/>
        </w:rPr>
        <w:t> </w:t>
      </w:r>
      <w:r>
        <w:rPr/>
        <w:t>half</w:t>
      </w:r>
      <w:r>
        <w:rPr>
          <w:spacing w:val="18"/>
        </w:rPr>
        <w:t> </w:t>
      </w:r>
      <w:r>
        <w:rPr/>
        <w:t>of</w:t>
      </w:r>
      <w:r>
        <w:rPr>
          <w:spacing w:val="19"/>
        </w:rPr>
        <w:t> </w:t>
      </w:r>
      <w:r>
        <w:rPr/>
        <w:t>the</w:t>
      </w:r>
      <w:r>
        <w:rPr>
          <w:spacing w:val="18"/>
        </w:rPr>
        <w:t> </w:t>
      </w:r>
      <w:r>
        <w:rPr/>
        <w:t>century</w:t>
      </w:r>
      <w:r>
        <w:rPr>
          <w:spacing w:val="19"/>
        </w:rPr>
        <w:t> </w:t>
      </w:r>
      <w:r>
        <w:rPr/>
        <w:t>under</w:t>
      </w:r>
      <w:r>
        <w:rPr>
          <w:spacing w:val="18"/>
        </w:rPr>
        <w:t> </w:t>
      </w:r>
      <w:r>
        <w:rPr/>
        <w:t>this</w:t>
      </w:r>
      <w:r>
        <w:rPr>
          <w:spacing w:val="19"/>
        </w:rPr>
        <w:t> </w:t>
      </w:r>
      <w:r>
        <w:rPr/>
        <w:t>particular</w:t>
      </w:r>
      <w:r>
        <w:rPr>
          <w:spacing w:val="19"/>
        </w:rPr>
        <w:t> </w:t>
      </w:r>
      <w:r>
        <w:rPr/>
        <w:t>stabilization</w:t>
      </w:r>
      <w:r>
        <w:rPr>
          <w:spacing w:val="-1"/>
        </w:rPr>
        <w:t> </w:t>
      </w:r>
      <w:r>
        <w:rPr/>
        <w:t>scenario.</w:t>
      </w:r>
      <w:r>
        <w:rPr>
          <w:spacing w:val="32"/>
        </w:rPr>
        <w:t> </w:t>
      </w:r>
      <w:r>
        <w:rPr/>
        <w:t>However,</w:t>
      </w:r>
      <w:r>
        <w:rPr>
          <w:spacing w:val="32"/>
        </w:rPr>
        <w:t> </w:t>
      </w:r>
      <w:r>
        <w:rPr/>
        <w:t>solar/wind,</w:t>
      </w:r>
      <w:r>
        <w:rPr>
          <w:spacing w:val="32"/>
        </w:rPr>
        <w:t> </w:t>
      </w:r>
      <w:r>
        <w:rPr/>
        <w:t>biomass,</w:t>
      </w:r>
      <w:r>
        <w:rPr>
          <w:spacing w:val="32"/>
        </w:rPr>
        <w:t> </w:t>
      </w:r>
      <w:r>
        <w:rPr/>
        <w:t>nuclear</w:t>
      </w:r>
      <w:r>
        <w:rPr>
          <w:spacing w:val="32"/>
        </w:rPr>
        <w:t> </w:t>
      </w:r>
      <w:r>
        <w:rPr/>
        <w:t>power,</w:t>
      </w:r>
      <w:r>
        <w:rPr>
          <w:spacing w:val="33"/>
        </w:rPr>
        <w:t> </w:t>
      </w:r>
      <w:r>
        <w:rPr/>
        <w:t>etc. still</w:t>
      </w:r>
      <w:r>
        <w:rPr>
          <w:spacing w:val="-11"/>
        </w:rPr>
        <w:t> </w:t>
      </w:r>
      <w:r>
        <w:rPr/>
        <w:t>meet</w:t>
      </w:r>
      <w:r>
        <w:rPr>
          <w:spacing w:val="-10"/>
        </w:rPr>
        <w:t> </w:t>
      </w:r>
      <w:r>
        <w:rPr/>
        <w:t>a</w:t>
      </w:r>
      <w:r>
        <w:rPr>
          <w:spacing w:val="-10"/>
        </w:rPr>
        <w:t> </w:t>
      </w:r>
      <w:r>
        <w:rPr/>
        <w:t>sizeable</w:t>
      </w:r>
      <w:r>
        <w:rPr>
          <w:spacing w:val="-10"/>
        </w:rPr>
        <w:t> </w:t>
      </w:r>
      <w:r>
        <w:rPr/>
        <w:t>portion</w:t>
      </w:r>
      <w:r>
        <w:rPr>
          <w:spacing w:val="-10"/>
        </w:rPr>
        <w:t> </w:t>
      </w:r>
      <w:r>
        <w:rPr/>
        <w:t>of</w:t>
      </w:r>
      <w:r>
        <w:rPr>
          <w:spacing w:val="-9"/>
        </w:rPr>
        <w:t> </w:t>
      </w:r>
      <w:r>
        <w:rPr/>
        <w:t>the</w:t>
      </w:r>
      <w:r>
        <w:rPr>
          <w:spacing w:val="-10"/>
        </w:rPr>
        <w:t> </w:t>
      </w:r>
      <w:r>
        <w:rPr/>
        <w:t>global</w:t>
      </w:r>
      <w:r>
        <w:rPr>
          <w:spacing w:val="-10"/>
        </w:rPr>
        <w:t> </w:t>
      </w:r>
      <w:r>
        <w:rPr/>
        <w:t>demand</w:t>
      </w:r>
      <w:r>
        <w:rPr>
          <w:spacing w:val="-11"/>
        </w:rPr>
        <w:t> </w:t>
      </w:r>
      <w:r>
        <w:rPr/>
        <w:t>for</w:t>
      </w:r>
      <w:r>
        <w:rPr>
          <w:spacing w:val="-9"/>
        </w:rPr>
        <w:t> </w:t>
      </w:r>
      <w:r>
        <w:rPr/>
        <w:t>electricity. This</w:t>
      </w:r>
      <w:r>
        <w:rPr>
          <w:spacing w:val="31"/>
        </w:rPr>
        <w:t> </w:t>
      </w:r>
      <w:r>
        <w:rPr/>
        <w:t>demonstrates</w:t>
      </w:r>
      <w:r>
        <w:rPr>
          <w:spacing w:val="32"/>
        </w:rPr>
        <w:t> </w:t>
      </w:r>
      <w:r>
        <w:rPr/>
        <w:t>that</w:t>
      </w:r>
      <w:r>
        <w:rPr>
          <w:spacing w:val="31"/>
        </w:rPr>
        <w:t> </w:t>
      </w:r>
      <w:r>
        <w:rPr/>
        <w:t>the</w:t>
      </w:r>
      <w:r>
        <w:rPr>
          <w:spacing w:val="32"/>
        </w:rPr>
        <w:t> </w:t>
      </w:r>
      <w:r>
        <w:rPr/>
        <w:t>world</w:t>
      </w:r>
      <w:r>
        <w:rPr>
          <w:spacing w:val="31"/>
        </w:rPr>
        <w:t> </w:t>
      </w:r>
      <w:r>
        <w:rPr/>
        <w:t>is</w:t>
      </w:r>
      <w:r>
        <w:rPr>
          <w:spacing w:val="32"/>
        </w:rPr>
        <w:t> </w:t>
      </w:r>
      <w:r>
        <w:rPr/>
        <w:t>projected</w:t>
      </w:r>
      <w:r>
        <w:rPr>
          <w:spacing w:val="31"/>
        </w:rPr>
        <w:t> </w:t>
      </w:r>
      <w:r>
        <w:rPr/>
        <w:t>to</w:t>
      </w:r>
      <w:r>
        <w:rPr>
          <w:spacing w:val="32"/>
        </w:rPr>
        <w:t> </w:t>
      </w:r>
      <w:r>
        <w:rPr/>
        <w:t>continue</w:t>
      </w:r>
      <w:r>
        <w:rPr>
          <w:spacing w:val="32"/>
        </w:rPr>
        <w:t> </w:t>
      </w:r>
      <w:r>
        <w:rPr/>
        <w:t>to use</w:t>
      </w:r>
      <w:r>
        <w:rPr>
          <w:spacing w:val="33"/>
        </w:rPr>
        <w:t> </w:t>
      </w:r>
      <w:r>
        <w:rPr/>
        <w:t>a</w:t>
      </w:r>
      <w:r>
        <w:rPr>
          <w:spacing w:val="33"/>
        </w:rPr>
        <w:t> </w:t>
      </w:r>
      <w:r>
        <w:rPr/>
        <w:t>multiplicity</w:t>
      </w:r>
      <w:r>
        <w:rPr>
          <w:spacing w:val="33"/>
        </w:rPr>
        <w:t> </w:t>
      </w:r>
      <w:r>
        <w:rPr/>
        <w:t>of</w:t>
      </w:r>
      <w:r>
        <w:rPr>
          <w:spacing w:val="33"/>
        </w:rPr>
        <w:t> </w:t>
      </w:r>
      <w:r>
        <w:rPr/>
        <w:t>energy</w:t>
      </w:r>
      <w:r>
        <w:rPr>
          <w:spacing w:val="33"/>
        </w:rPr>
        <w:t> </w:t>
      </w:r>
      <w:r>
        <w:rPr/>
        <w:t>technologies</w:t>
      </w:r>
      <w:r>
        <w:rPr>
          <w:spacing w:val="33"/>
        </w:rPr>
        <w:t> </w:t>
      </w:r>
      <w:r>
        <w:rPr/>
        <w:t>to</w:t>
      </w:r>
      <w:r>
        <w:rPr>
          <w:spacing w:val="33"/>
        </w:rPr>
        <w:t> </w:t>
      </w:r>
      <w:r>
        <w:rPr/>
        <w:t>meet</w:t>
      </w:r>
      <w:r>
        <w:rPr>
          <w:spacing w:val="33"/>
        </w:rPr>
        <w:t> </w:t>
      </w:r>
      <w:r>
        <w:rPr/>
        <w:t>its</w:t>
      </w:r>
      <w:r>
        <w:rPr>
          <w:spacing w:val="34"/>
        </w:rPr>
        <w:t> </w:t>
      </w:r>
      <w:r>
        <w:rPr/>
        <w:t>energy demands</w:t>
      </w:r>
      <w:r>
        <w:rPr>
          <w:spacing w:val="33"/>
        </w:rPr>
        <w:t> </w:t>
      </w:r>
      <w:r>
        <w:rPr/>
        <w:t>and</w:t>
      </w:r>
      <w:r>
        <w:rPr>
          <w:spacing w:val="33"/>
        </w:rPr>
        <w:t> </w:t>
      </w:r>
      <w:r>
        <w:rPr/>
        <w:t>that,</w:t>
      </w:r>
      <w:r>
        <w:rPr>
          <w:spacing w:val="33"/>
        </w:rPr>
        <w:t> </w:t>
      </w:r>
      <w:r>
        <w:rPr/>
        <w:t>over</w:t>
      </w:r>
      <w:r>
        <w:rPr>
          <w:spacing w:val="33"/>
        </w:rPr>
        <w:t> </w:t>
      </w:r>
      <w:r>
        <w:rPr/>
        <w:t>space</w:t>
      </w:r>
      <w:r>
        <w:rPr>
          <w:spacing w:val="34"/>
        </w:rPr>
        <w:t> </w:t>
      </w:r>
      <w:r>
        <w:rPr/>
        <w:t>and</w:t>
      </w:r>
      <w:r>
        <w:rPr>
          <w:spacing w:val="33"/>
        </w:rPr>
        <w:t> </w:t>
      </w:r>
      <w:r>
        <w:rPr/>
        <w:t>time,</w:t>
      </w:r>
      <w:r>
        <w:rPr>
          <w:spacing w:val="33"/>
        </w:rPr>
        <w:t> </w:t>
      </w:r>
      <w:r>
        <w:rPr/>
        <w:t>a</w:t>
      </w:r>
      <w:r>
        <w:rPr>
          <w:spacing w:val="33"/>
        </w:rPr>
        <w:t> </w:t>
      </w:r>
      <w:r>
        <w:rPr/>
        <w:t>large</w:t>
      </w:r>
      <w:r>
        <w:rPr>
          <w:spacing w:val="33"/>
        </w:rPr>
        <w:t> </w:t>
      </w:r>
      <w:r>
        <w:rPr/>
        <w:t>portfolio</w:t>
      </w:r>
      <w:r>
        <w:rPr>
          <w:spacing w:val="34"/>
        </w:rPr>
        <w:t> </w:t>
      </w:r>
      <w:r>
        <w:rPr/>
        <w:t>of</w:t>
      </w:r>
    </w:p>
    <w:p>
      <w:pPr>
        <w:pStyle w:val="BodyText"/>
        <w:spacing w:before="6"/>
        <w:ind w:left="513"/>
        <w:jc w:val="both"/>
      </w:pPr>
      <w:r>
        <w:rPr/>
        <w:t>these technologies will be used at any one time.</w:t>
      </w:r>
    </w:p>
    <w:p>
      <w:pPr>
        <w:pStyle w:val="BodyText"/>
        <w:spacing w:line="249" w:lineRule="auto" w:before="10"/>
        <w:ind w:left="513" w:firstLine="283"/>
        <w:jc w:val="both"/>
      </w:pPr>
      <w:r>
        <w:rPr/>
        <w:t>When assessing how various technologies will contribute to the goal of addressing climate change, these </w:t>
      </w:r>
      <w:r>
        <w:rPr>
          <w:spacing w:val="-2"/>
        </w:rPr>
        <w:t>technologies </w:t>
      </w:r>
      <w:r>
        <w:rPr/>
        <w:t>are</w:t>
      </w:r>
      <w:r>
        <w:rPr>
          <w:spacing w:val="21"/>
        </w:rPr>
        <w:t> </w:t>
      </w:r>
      <w:r>
        <w:rPr/>
        <w:t>modelled</w:t>
      </w:r>
      <w:r>
        <w:rPr>
          <w:spacing w:val="22"/>
        </w:rPr>
        <w:t> </w:t>
      </w:r>
      <w:r>
        <w:rPr/>
        <w:t>in</w:t>
      </w:r>
      <w:r>
        <w:rPr>
          <w:spacing w:val="21"/>
        </w:rPr>
        <w:t> </w:t>
      </w:r>
      <w:r>
        <w:rPr/>
        <w:t>such</w:t>
      </w:r>
      <w:r>
        <w:rPr>
          <w:spacing w:val="22"/>
        </w:rPr>
        <w:t> </w:t>
      </w:r>
      <w:r>
        <w:rPr/>
        <w:t>a</w:t>
      </w:r>
      <w:r>
        <w:rPr>
          <w:spacing w:val="21"/>
        </w:rPr>
        <w:t> </w:t>
      </w:r>
      <w:r>
        <w:rPr/>
        <w:t>way</w:t>
      </w:r>
      <w:r>
        <w:rPr>
          <w:spacing w:val="22"/>
        </w:rPr>
        <w:t> </w:t>
      </w:r>
      <w:r>
        <w:rPr/>
        <w:t>that</w:t>
      </w:r>
      <w:r>
        <w:rPr>
          <w:spacing w:val="21"/>
        </w:rPr>
        <w:t> </w:t>
      </w:r>
      <w:r>
        <w:rPr/>
        <w:t>they</w:t>
      </w:r>
      <w:r>
        <w:rPr>
          <w:spacing w:val="22"/>
        </w:rPr>
        <w:t> </w:t>
      </w:r>
      <w:r>
        <w:rPr/>
        <w:t>all</w:t>
      </w:r>
      <w:r>
        <w:rPr>
          <w:spacing w:val="22"/>
        </w:rPr>
        <w:t> </w:t>
      </w:r>
      <w:r>
        <w:rPr/>
        <w:t>compete</w:t>
      </w:r>
      <w:r>
        <w:rPr>
          <w:spacing w:val="21"/>
        </w:rPr>
        <w:t> </w:t>
      </w:r>
      <w:r>
        <w:rPr/>
        <w:t>for</w:t>
      </w:r>
      <w:r>
        <w:rPr>
          <w:spacing w:val="22"/>
        </w:rPr>
        <w:t> </w:t>
      </w:r>
      <w:r>
        <w:rPr/>
        <w:t>market</w:t>
      </w:r>
    </w:p>
    <w:p>
      <w:pPr>
        <w:pStyle w:val="BodyText"/>
        <w:spacing w:line="249" w:lineRule="auto" w:before="64"/>
        <w:ind w:left="241" w:right="133"/>
        <w:jc w:val="both"/>
      </w:pPr>
      <w:r>
        <w:rPr/>
        <w:br w:type="column"/>
      </w:r>
      <w:r>
        <w:rPr/>
        <w:t>share to provide the energy services and emissions reduction required by society, as this is what would happen in reality. There are major uncertainties associated with the potential and costs of these options, and so the absolute deployment of CCS depends on various scenario-specific assumptions consistent with the underlying storyline and the way they are interpreted in the different models. In the light of this competition and the wide variety of possible emissions futures, the contribution of CCS to total emissions reduction can only be assessed within relatively wide margins.</w:t>
      </w:r>
    </w:p>
    <w:p>
      <w:pPr>
        <w:pStyle w:val="BodyText"/>
        <w:spacing w:line="240" w:lineRule="exact" w:before="3"/>
        <w:ind w:left="241" w:right="133" w:firstLine="283"/>
        <w:jc w:val="both"/>
      </w:pPr>
      <w:r>
        <w:rPr/>
        <w:t>The uncertainty with respect to the future deployment of CCS and its contribution to total emissions reductions </w:t>
      </w:r>
      <w:r>
        <w:rPr>
          <w:spacing w:val="-5"/>
        </w:rPr>
        <w:t>for </w:t>
      </w:r>
      <w:r>
        <w:rPr/>
        <w:t>achieving stabilization of CO</w:t>
      </w:r>
      <w:r>
        <w:rPr>
          <w:position w:val="-6"/>
          <w:sz w:val="11"/>
        </w:rPr>
        <w:t>2 </w:t>
      </w:r>
      <w:r>
        <w:rPr/>
        <w:t>concentrations between 450 and 750 ppmv is illustrated by the IPCC </w:t>
      </w:r>
      <w:r>
        <w:rPr>
          <w:spacing w:val="-6"/>
        </w:rPr>
        <w:t>TAR </w:t>
      </w:r>
      <w:r>
        <w:rPr/>
        <w:t>mitigation scenarios (Morita </w:t>
      </w:r>
      <w:r>
        <w:rPr>
          <w:i/>
        </w:rPr>
        <w:t>et al</w:t>
      </w:r>
      <w:r>
        <w:rPr/>
        <w:t>., 2000; 2001). The </w:t>
      </w:r>
      <w:r>
        <w:rPr>
          <w:spacing w:val="-6"/>
        </w:rPr>
        <w:t>TAR </w:t>
      </w:r>
      <w:r>
        <w:rPr/>
        <w:t>mitigation scenarios are based</w:t>
      </w:r>
      <w:r>
        <w:rPr>
          <w:spacing w:val="-23"/>
        </w:rPr>
        <w:t> </w:t>
      </w:r>
      <w:r>
        <w:rPr/>
        <w:t>upon</w:t>
      </w:r>
      <w:r>
        <w:rPr>
          <w:spacing w:val="-22"/>
        </w:rPr>
        <w:t> </w:t>
      </w:r>
      <w:r>
        <w:rPr/>
        <w:t>SRES</w:t>
      </w:r>
      <w:r>
        <w:rPr>
          <w:spacing w:val="-23"/>
        </w:rPr>
        <w:t> </w:t>
      </w:r>
      <w:r>
        <w:rPr/>
        <w:t>baseline</w:t>
      </w:r>
      <w:r>
        <w:rPr>
          <w:spacing w:val="-22"/>
        </w:rPr>
        <w:t> </w:t>
      </w:r>
      <w:r>
        <w:rPr/>
        <w:t>scenarios</w:t>
      </w:r>
      <w:r>
        <w:rPr>
          <w:spacing w:val="-23"/>
        </w:rPr>
        <w:t> </w:t>
      </w:r>
      <w:r>
        <w:rPr/>
        <w:t>and</w:t>
      </w:r>
      <w:r>
        <w:rPr>
          <w:spacing w:val="-22"/>
        </w:rPr>
        <w:t> </w:t>
      </w:r>
      <w:r>
        <w:rPr/>
        <w:t>were</w:t>
      </w:r>
      <w:r>
        <w:rPr>
          <w:spacing w:val="-23"/>
        </w:rPr>
        <w:t> </w:t>
      </w:r>
      <w:r>
        <w:rPr/>
        <w:t>developed</w:t>
      </w:r>
      <w:r>
        <w:rPr>
          <w:spacing w:val="-22"/>
        </w:rPr>
        <w:t> </w:t>
      </w:r>
      <w:r>
        <w:rPr/>
        <w:t>by</w:t>
      </w:r>
      <w:r>
        <w:rPr>
          <w:spacing w:val="-22"/>
        </w:rPr>
        <w:t> </w:t>
      </w:r>
      <w:r>
        <w:rPr/>
        <w:t>nine different</w:t>
      </w:r>
      <w:r>
        <w:rPr>
          <w:spacing w:val="-15"/>
        </w:rPr>
        <w:t> </w:t>
      </w:r>
      <w:r>
        <w:rPr/>
        <w:t>modelling</w:t>
      </w:r>
      <w:r>
        <w:rPr>
          <w:spacing w:val="-15"/>
        </w:rPr>
        <w:t> </w:t>
      </w:r>
      <w:r>
        <w:rPr/>
        <w:t>teams.</w:t>
      </w:r>
      <w:r>
        <w:rPr>
          <w:spacing w:val="-15"/>
        </w:rPr>
        <w:t> </w:t>
      </w:r>
      <w:r>
        <w:rPr/>
        <w:t>In</w:t>
      </w:r>
      <w:r>
        <w:rPr>
          <w:spacing w:val="-14"/>
        </w:rPr>
        <w:t> </w:t>
      </w:r>
      <w:r>
        <w:rPr/>
        <w:t>total,</w:t>
      </w:r>
      <w:r>
        <w:rPr>
          <w:spacing w:val="-15"/>
        </w:rPr>
        <w:t> </w:t>
      </w:r>
      <w:r>
        <w:rPr/>
        <w:t>76</w:t>
      </w:r>
      <w:r>
        <w:rPr>
          <w:spacing w:val="-14"/>
        </w:rPr>
        <w:t> </w:t>
      </w:r>
      <w:r>
        <w:rPr/>
        <w:t>mitigation</w:t>
      </w:r>
      <w:r>
        <w:rPr>
          <w:spacing w:val="-15"/>
        </w:rPr>
        <w:t> </w:t>
      </w:r>
      <w:r>
        <w:rPr/>
        <w:t>scenarios</w:t>
      </w:r>
      <w:r>
        <w:rPr>
          <w:spacing w:val="-14"/>
        </w:rPr>
        <w:t> </w:t>
      </w:r>
      <w:r>
        <w:rPr/>
        <w:t>were developed for </w:t>
      </w:r>
      <w:r>
        <w:rPr>
          <w:spacing w:val="-5"/>
        </w:rPr>
        <w:t>TAR, </w:t>
      </w:r>
      <w:r>
        <w:rPr/>
        <w:t>and about half of them (36 scenarios from three alternative models: DNE21, MARIA, and MESSAGE) consider CO</w:t>
      </w:r>
      <w:r>
        <w:rPr>
          <w:position w:val="-6"/>
          <w:sz w:val="11"/>
        </w:rPr>
        <w:t>2 </w:t>
      </w:r>
      <w:r>
        <w:rPr/>
        <w:t>capture and storage explicitly as a mitigation option.</w:t>
      </w:r>
      <w:r>
        <w:rPr>
          <w:spacing w:val="-26"/>
        </w:rPr>
        <w:t> </w:t>
      </w:r>
      <w:r>
        <w:rPr/>
        <w:t>An</w:t>
      </w:r>
      <w:r>
        <w:rPr>
          <w:spacing w:val="-16"/>
        </w:rPr>
        <w:t> </w:t>
      </w:r>
      <w:r>
        <w:rPr/>
        <w:t>overview</w:t>
      </w:r>
      <w:r>
        <w:rPr>
          <w:spacing w:val="-15"/>
        </w:rPr>
        <w:t> </w:t>
      </w:r>
      <w:r>
        <w:rPr/>
        <w:t>of</w:t>
      </w:r>
      <w:r>
        <w:rPr>
          <w:spacing w:val="-15"/>
        </w:rPr>
        <w:t> </w:t>
      </w:r>
      <w:r>
        <w:rPr/>
        <w:t>the</w:t>
      </w:r>
      <w:r>
        <w:rPr>
          <w:spacing w:val="-19"/>
        </w:rPr>
        <w:t> </w:t>
      </w:r>
      <w:r>
        <w:rPr>
          <w:spacing w:val="-6"/>
        </w:rPr>
        <w:t>TAR</w:t>
      </w:r>
      <w:r>
        <w:rPr>
          <w:spacing w:val="-15"/>
        </w:rPr>
        <w:t> </w:t>
      </w:r>
      <w:r>
        <w:rPr/>
        <w:t>scenarios</w:t>
      </w:r>
      <w:r>
        <w:rPr>
          <w:spacing w:val="-15"/>
        </w:rPr>
        <w:t> </w:t>
      </w:r>
      <w:r>
        <w:rPr/>
        <w:t>is</w:t>
      </w:r>
      <w:r>
        <w:rPr>
          <w:spacing w:val="-16"/>
        </w:rPr>
        <w:t> </w:t>
      </w:r>
      <w:r>
        <w:rPr/>
        <w:t>presented</w:t>
      </w:r>
      <w:r>
        <w:rPr>
          <w:spacing w:val="-15"/>
        </w:rPr>
        <w:t> </w:t>
      </w:r>
      <w:r>
        <w:rPr/>
        <w:t>in</w:t>
      </w:r>
      <w:r>
        <w:rPr>
          <w:spacing w:val="-15"/>
        </w:rPr>
        <w:t> </w:t>
      </w:r>
      <w:r>
        <w:rPr/>
        <w:t>Morita </w:t>
      </w:r>
      <w:r>
        <w:rPr>
          <w:i/>
        </w:rPr>
        <w:t>et al. </w:t>
      </w:r>
      <w:r>
        <w:rPr/>
        <w:t>(2000). It includes eleven publications from individual modelling teams about their scenario assumptions and</w:t>
      </w:r>
      <w:r>
        <w:rPr>
          <w:spacing w:val="-7"/>
        </w:rPr>
        <w:t> </w:t>
      </w:r>
      <w:r>
        <w:rPr/>
        <w:t>results.</w:t>
      </w:r>
    </w:p>
    <w:p>
      <w:pPr>
        <w:pStyle w:val="BodyText"/>
        <w:spacing w:line="249" w:lineRule="auto" w:before="5"/>
        <w:ind w:left="241" w:right="134" w:firstLine="283"/>
        <w:jc w:val="both"/>
      </w:pPr>
      <w:r>
        <w:rPr/>
        <w:t>As illustrated in </w:t>
      </w:r>
      <w:hyperlink w:history="true" w:anchor="_bookmark7">
        <w:r>
          <w:rPr/>
          <w:t>Figure 8.5,</w:t>
        </w:r>
      </w:hyperlink>
      <w:r>
        <w:rPr/>
        <w:t> which is  based  upon  the  </w:t>
      </w:r>
      <w:r>
        <w:rPr>
          <w:spacing w:val="-6"/>
        </w:rPr>
        <w:t>TAR </w:t>
      </w:r>
      <w:r>
        <w:rPr/>
        <w:t>mitigation scenarios, the average share of CCS in total emissions</w:t>
      </w:r>
      <w:r>
        <w:rPr>
          <w:spacing w:val="-8"/>
        </w:rPr>
        <w:t> </w:t>
      </w:r>
      <w:r>
        <w:rPr/>
        <w:t>reductions</w:t>
      </w:r>
      <w:r>
        <w:rPr>
          <w:spacing w:val="-8"/>
        </w:rPr>
        <w:t> </w:t>
      </w:r>
      <w:r>
        <w:rPr/>
        <w:t>may</w:t>
      </w:r>
      <w:r>
        <w:rPr>
          <w:spacing w:val="-8"/>
        </w:rPr>
        <w:t> </w:t>
      </w:r>
      <w:r>
        <w:rPr/>
        <w:t>range</w:t>
      </w:r>
      <w:r>
        <w:rPr>
          <w:spacing w:val="-8"/>
        </w:rPr>
        <w:t> </w:t>
      </w:r>
      <w:r>
        <w:rPr/>
        <w:t>from</w:t>
      </w:r>
      <w:r>
        <w:rPr>
          <w:spacing w:val="-8"/>
        </w:rPr>
        <w:t> </w:t>
      </w:r>
      <w:r>
        <w:rPr/>
        <w:t>15%</w:t>
      </w:r>
      <w:r>
        <w:rPr>
          <w:spacing w:val="-8"/>
        </w:rPr>
        <w:t> </w:t>
      </w:r>
      <w:r>
        <w:rPr/>
        <w:t>for</w:t>
      </w:r>
      <w:r>
        <w:rPr>
          <w:spacing w:val="-8"/>
        </w:rPr>
        <w:t> </w:t>
      </w:r>
      <w:r>
        <w:rPr/>
        <w:t>scenarios</w:t>
      </w:r>
      <w:r>
        <w:rPr>
          <w:spacing w:val="-9"/>
        </w:rPr>
        <w:t> </w:t>
      </w:r>
      <w:r>
        <w:rPr/>
        <w:t>aiming</w:t>
      </w:r>
    </w:p>
    <w:p>
      <w:pPr>
        <w:spacing w:after="0" w:line="249" w:lineRule="auto"/>
        <w:jc w:val="both"/>
        <w:sectPr>
          <w:type w:val="continuous"/>
          <w:pgSz w:w="12240" w:h="15840"/>
          <w:pgMar w:top="380" w:bottom="280" w:left="620" w:right="600"/>
          <w:cols w:num="2" w:equalWidth="0">
            <w:col w:w="5560" w:space="40"/>
            <w:col w:w="5420"/>
          </w:cols>
        </w:sectPr>
      </w:pPr>
    </w:p>
    <w:p>
      <w:pPr>
        <w:pStyle w:val="BodyText"/>
        <w:spacing w:before="4"/>
        <w:rPr>
          <w:sz w:val="7"/>
        </w:rPr>
      </w:pPr>
    </w:p>
    <w:p>
      <w:pPr>
        <w:pStyle w:val="BodyText"/>
        <w:ind w:left="112"/>
      </w:pPr>
      <w:r>
        <w:rPr/>
        <w:pict>
          <v:group style="width:519.65pt;height:343.35pt;mso-position-horizontal-relative:char;mso-position-vertical-relative:line" coordorigin="0,0" coordsize="10393,6867">
            <v:shape style="position:absolute;left:1178;top:308;width:7546;height:6252" type="#_x0000_t75" stroked="false">
              <v:imagedata r:id="rId39" o:title=""/>
            </v:shape>
            <v:rect style="position:absolute;left:5;top:5;width:10383;height:6857" filled="false" stroked="true" strokeweight=".5pt" strokecolor="#000000">
              <v:stroke dashstyle="solid"/>
            </v:rect>
          </v:group>
        </w:pict>
      </w:r>
      <w:r>
        <w:rPr/>
      </w:r>
    </w:p>
    <w:p>
      <w:pPr>
        <w:spacing w:line="220" w:lineRule="exact" w:before="39"/>
        <w:ind w:left="117" w:right="530" w:firstLine="0"/>
        <w:jc w:val="both"/>
        <w:rPr>
          <w:sz w:val="18"/>
        </w:rPr>
      </w:pPr>
      <w:bookmarkStart w:name="_bookmark7" w:id="24"/>
      <w:bookmarkEnd w:id="24"/>
      <w:r>
        <w:rPr/>
      </w:r>
      <w:r>
        <w:rPr>
          <w:b/>
          <w:sz w:val="18"/>
        </w:rPr>
        <w:t>Figure</w:t>
      </w:r>
      <w:r>
        <w:rPr>
          <w:b/>
          <w:spacing w:val="-5"/>
          <w:sz w:val="18"/>
        </w:rPr>
        <w:t> </w:t>
      </w:r>
      <w:r>
        <w:rPr>
          <w:b/>
          <w:sz w:val="18"/>
        </w:rPr>
        <w:t>8.5</w:t>
      </w:r>
      <w:r>
        <w:rPr>
          <w:b/>
          <w:spacing w:val="-4"/>
          <w:sz w:val="18"/>
        </w:rPr>
        <w:t> </w:t>
      </w:r>
      <w:r>
        <w:rPr>
          <w:sz w:val="18"/>
        </w:rPr>
        <w:t>Relationship</w:t>
      </w:r>
      <w:r>
        <w:rPr>
          <w:spacing w:val="-5"/>
          <w:sz w:val="18"/>
        </w:rPr>
        <w:t> </w:t>
      </w:r>
      <w:r>
        <w:rPr>
          <w:sz w:val="18"/>
        </w:rPr>
        <w:t>between</w:t>
      </w:r>
      <w:r>
        <w:rPr>
          <w:spacing w:val="-4"/>
          <w:sz w:val="18"/>
        </w:rPr>
        <w:t> </w:t>
      </w:r>
      <w:r>
        <w:rPr>
          <w:sz w:val="18"/>
        </w:rPr>
        <w:t>(1)</w:t>
      </w:r>
      <w:r>
        <w:rPr>
          <w:spacing w:val="-4"/>
          <w:sz w:val="18"/>
        </w:rPr>
        <w:t> </w:t>
      </w:r>
      <w:r>
        <w:rPr>
          <w:sz w:val="18"/>
        </w:rPr>
        <w:t>the</w:t>
      </w:r>
      <w:r>
        <w:rPr>
          <w:spacing w:val="-5"/>
          <w:sz w:val="18"/>
        </w:rPr>
        <w:t> </w:t>
      </w:r>
      <w:r>
        <w:rPr>
          <w:sz w:val="18"/>
        </w:rPr>
        <w:t>imputed</w:t>
      </w:r>
      <w:r>
        <w:rPr>
          <w:spacing w:val="-4"/>
          <w:sz w:val="18"/>
        </w:rPr>
        <w:t> </w:t>
      </w:r>
      <w:r>
        <w:rPr>
          <w:sz w:val="18"/>
        </w:rPr>
        <w:t>share</w:t>
      </w:r>
      <w:r>
        <w:rPr>
          <w:spacing w:val="-4"/>
          <w:sz w:val="18"/>
        </w:rPr>
        <w:t> </w:t>
      </w:r>
      <w:r>
        <w:rPr>
          <w:sz w:val="18"/>
        </w:rPr>
        <w:t>of</w:t>
      </w:r>
      <w:r>
        <w:rPr>
          <w:spacing w:val="-5"/>
          <w:sz w:val="18"/>
        </w:rPr>
        <w:t> </w:t>
      </w:r>
      <w:r>
        <w:rPr>
          <w:sz w:val="18"/>
        </w:rPr>
        <w:t>CCS</w:t>
      </w:r>
      <w:r>
        <w:rPr>
          <w:spacing w:val="-4"/>
          <w:sz w:val="18"/>
        </w:rPr>
        <w:t> </w:t>
      </w:r>
      <w:r>
        <w:rPr>
          <w:sz w:val="18"/>
        </w:rPr>
        <w:t>in</w:t>
      </w:r>
      <w:r>
        <w:rPr>
          <w:spacing w:val="-4"/>
          <w:sz w:val="18"/>
        </w:rPr>
        <w:t> </w:t>
      </w:r>
      <w:r>
        <w:rPr>
          <w:sz w:val="18"/>
        </w:rPr>
        <w:t>total</w:t>
      </w:r>
      <w:r>
        <w:rPr>
          <w:spacing w:val="-5"/>
          <w:sz w:val="18"/>
        </w:rPr>
        <w:t> </w:t>
      </w:r>
      <w:r>
        <w:rPr>
          <w:sz w:val="18"/>
        </w:rPr>
        <w:t>cumulative</w:t>
      </w:r>
      <w:r>
        <w:rPr>
          <w:spacing w:val="-4"/>
          <w:sz w:val="18"/>
        </w:rPr>
        <w:t> </w:t>
      </w:r>
      <w:r>
        <w:rPr>
          <w:sz w:val="18"/>
        </w:rPr>
        <w:t>emissions</w:t>
      </w:r>
      <w:r>
        <w:rPr>
          <w:spacing w:val="-4"/>
          <w:sz w:val="18"/>
        </w:rPr>
        <w:t> </w:t>
      </w:r>
      <w:r>
        <w:rPr>
          <w:sz w:val="18"/>
        </w:rPr>
        <w:t>reductions</w:t>
      </w:r>
      <w:r>
        <w:rPr>
          <w:spacing w:val="-5"/>
          <w:sz w:val="18"/>
        </w:rPr>
        <w:t> </w:t>
      </w:r>
      <w:r>
        <w:rPr>
          <w:sz w:val="18"/>
        </w:rPr>
        <w:t>in</w:t>
      </w:r>
      <w:r>
        <w:rPr>
          <w:spacing w:val="-4"/>
          <w:sz w:val="18"/>
        </w:rPr>
        <w:t> </w:t>
      </w:r>
      <w:r>
        <w:rPr>
          <w:sz w:val="18"/>
        </w:rPr>
        <w:t>per</w:t>
      </w:r>
      <w:r>
        <w:rPr>
          <w:spacing w:val="-4"/>
          <w:sz w:val="18"/>
        </w:rPr>
        <w:t> </w:t>
      </w:r>
      <w:r>
        <w:rPr>
          <w:sz w:val="18"/>
        </w:rPr>
        <w:t>cent</w:t>
      </w:r>
      <w:r>
        <w:rPr>
          <w:spacing w:val="-5"/>
          <w:sz w:val="18"/>
        </w:rPr>
        <w:t> </w:t>
      </w:r>
      <w:r>
        <w:rPr>
          <w:sz w:val="18"/>
        </w:rPr>
        <w:t>and</w:t>
      </w:r>
      <w:r>
        <w:rPr>
          <w:spacing w:val="-4"/>
          <w:sz w:val="18"/>
        </w:rPr>
        <w:t> </w:t>
      </w:r>
      <w:r>
        <w:rPr>
          <w:sz w:val="18"/>
        </w:rPr>
        <w:t>(2)</w:t>
      </w:r>
      <w:r>
        <w:rPr>
          <w:spacing w:val="-5"/>
          <w:sz w:val="18"/>
        </w:rPr>
        <w:t> </w:t>
      </w:r>
      <w:r>
        <w:rPr>
          <w:sz w:val="18"/>
        </w:rPr>
        <w:t>total</w:t>
      </w:r>
      <w:r>
        <w:rPr>
          <w:spacing w:val="-4"/>
          <w:sz w:val="18"/>
        </w:rPr>
        <w:t> </w:t>
      </w:r>
      <w:r>
        <w:rPr>
          <w:sz w:val="18"/>
        </w:rPr>
        <w:t>cumulative</w:t>
      </w:r>
      <w:r>
        <w:rPr>
          <w:spacing w:val="-4"/>
          <w:sz w:val="18"/>
        </w:rPr>
        <w:t> </w:t>
      </w:r>
      <w:r>
        <w:rPr>
          <w:sz w:val="18"/>
        </w:rPr>
        <w:t>CCS deployment in GtCO</w:t>
      </w:r>
      <w:r>
        <w:rPr>
          <w:position w:val="-5"/>
          <w:sz w:val="10"/>
        </w:rPr>
        <w:t>2 </w:t>
      </w:r>
      <w:r>
        <w:rPr>
          <w:sz w:val="18"/>
        </w:rPr>
        <w:t>(2000–2100). The scatter plots depict values for individual </w:t>
      </w:r>
      <w:r>
        <w:rPr>
          <w:spacing w:val="-6"/>
          <w:sz w:val="18"/>
        </w:rPr>
        <w:t>TAR </w:t>
      </w:r>
      <w:r>
        <w:rPr>
          <w:sz w:val="18"/>
        </w:rPr>
        <w:t>mitigation scenarios for the six SRES scenario groups. The</w:t>
      </w:r>
      <w:r>
        <w:rPr>
          <w:spacing w:val="-7"/>
          <w:sz w:val="18"/>
        </w:rPr>
        <w:t> </w:t>
      </w:r>
      <w:r>
        <w:rPr>
          <w:sz w:val="18"/>
        </w:rPr>
        <w:t>vertical</w:t>
      </w:r>
      <w:r>
        <w:rPr>
          <w:spacing w:val="-6"/>
          <w:sz w:val="18"/>
        </w:rPr>
        <w:t> </w:t>
      </w:r>
      <w:r>
        <w:rPr>
          <w:sz w:val="18"/>
        </w:rPr>
        <w:t>dashed</w:t>
      </w:r>
      <w:r>
        <w:rPr>
          <w:spacing w:val="-6"/>
          <w:sz w:val="18"/>
        </w:rPr>
        <w:t> </w:t>
      </w:r>
      <w:r>
        <w:rPr>
          <w:sz w:val="18"/>
        </w:rPr>
        <w:t>lines</w:t>
      </w:r>
      <w:r>
        <w:rPr>
          <w:spacing w:val="-6"/>
          <w:sz w:val="18"/>
        </w:rPr>
        <w:t> </w:t>
      </w:r>
      <w:r>
        <w:rPr>
          <w:sz w:val="18"/>
        </w:rPr>
        <w:t>show</w:t>
      </w:r>
      <w:r>
        <w:rPr>
          <w:spacing w:val="-6"/>
          <w:sz w:val="18"/>
        </w:rPr>
        <w:t> </w:t>
      </w:r>
      <w:r>
        <w:rPr>
          <w:sz w:val="18"/>
        </w:rPr>
        <w:t>the</w:t>
      </w:r>
      <w:r>
        <w:rPr>
          <w:spacing w:val="-6"/>
          <w:sz w:val="18"/>
        </w:rPr>
        <w:t> </w:t>
      </w:r>
      <w:r>
        <w:rPr>
          <w:sz w:val="18"/>
        </w:rPr>
        <w:t>average</w:t>
      </w:r>
      <w:r>
        <w:rPr>
          <w:spacing w:val="-7"/>
          <w:sz w:val="18"/>
        </w:rPr>
        <w:t> </w:t>
      </w:r>
      <w:r>
        <w:rPr>
          <w:sz w:val="18"/>
        </w:rPr>
        <w:t>share</w:t>
      </w:r>
      <w:r>
        <w:rPr>
          <w:spacing w:val="-6"/>
          <w:sz w:val="18"/>
        </w:rPr>
        <w:t> </w:t>
      </w:r>
      <w:r>
        <w:rPr>
          <w:sz w:val="18"/>
        </w:rPr>
        <w:t>of</w:t>
      </w:r>
      <w:r>
        <w:rPr>
          <w:spacing w:val="-6"/>
          <w:sz w:val="18"/>
        </w:rPr>
        <w:t> </w:t>
      </w:r>
      <w:r>
        <w:rPr>
          <w:sz w:val="18"/>
        </w:rPr>
        <w:t>CCS</w:t>
      </w:r>
      <w:r>
        <w:rPr>
          <w:spacing w:val="-6"/>
          <w:sz w:val="18"/>
        </w:rPr>
        <w:t> </w:t>
      </w:r>
      <w:r>
        <w:rPr>
          <w:sz w:val="18"/>
        </w:rPr>
        <w:t>in</w:t>
      </w:r>
      <w:r>
        <w:rPr>
          <w:spacing w:val="-6"/>
          <w:sz w:val="18"/>
        </w:rPr>
        <w:t> </w:t>
      </w:r>
      <w:r>
        <w:rPr>
          <w:sz w:val="18"/>
        </w:rPr>
        <w:t>total</w:t>
      </w:r>
      <w:r>
        <w:rPr>
          <w:spacing w:val="-6"/>
          <w:sz w:val="18"/>
        </w:rPr>
        <w:t> </w:t>
      </w:r>
      <w:r>
        <w:rPr>
          <w:sz w:val="18"/>
        </w:rPr>
        <w:t>emissions</w:t>
      </w:r>
      <w:r>
        <w:rPr>
          <w:spacing w:val="-7"/>
          <w:sz w:val="18"/>
        </w:rPr>
        <w:t> </w:t>
      </w:r>
      <w:r>
        <w:rPr>
          <w:sz w:val="18"/>
        </w:rPr>
        <w:t>mitigation</w:t>
      </w:r>
      <w:r>
        <w:rPr>
          <w:spacing w:val="-6"/>
          <w:sz w:val="18"/>
        </w:rPr>
        <w:t> </w:t>
      </w:r>
      <w:r>
        <w:rPr>
          <w:sz w:val="18"/>
        </w:rPr>
        <w:t>across</w:t>
      </w:r>
      <w:r>
        <w:rPr>
          <w:spacing w:val="-6"/>
          <w:sz w:val="18"/>
        </w:rPr>
        <w:t> </w:t>
      </w:r>
      <w:r>
        <w:rPr>
          <w:sz w:val="18"/>
        </w:rPr>
        <w:t>the</w:t>
      </w:r>
      <w:r>
        <w:rPr>
          <w:spacing w:val="-6"/>
          <w:sz w:val="18"/>
        </w:rPr>
        <w:t> </w:t>
      </w:r>
      <w:r>
        <w:rPr>
          <w:sz w:val="18"/>
        </w:rPr>
        <w:t>450</w:t>
      </w:r>
      <w:r>
        <w:rPr>
          <w:spacing w:val="-6"/>
          <w:sz w:val="18"/>
        </w:rPr>
        <w:t> </w:t>
      </w:r>
      <w:r>
        <w:rPr>
          <w:sz w:val="18"/>
        </w:rPr>
        <w:t>to</w:t>
      </w:r>
      <w:r>
        <w:rPr>
          <w:spacing w:val="-6"/>
          <w:sz w:val="18"/>
        </w:rPr>
        <w:t> </w:t>
      </w:r>
      <w:r>
        <w:rPr>
          <w:sz w:val="18"/>
        </w:rPr>
        <w:t>750</w:t>
      </w:r>
      <w:r>
        <w:rPr>
          <w:spacing w:val="-6"/>
          <w:sz w:val="18"/>
        </w:rPr>
        <w:t> </w:t>
      </w:r>
      <w:r>
        <w:rPr>
          <w:sz w:val="18"/>
        </w:rPr>
        <w:t>ppmv</w:t>
      </w:r>
      <w:r>
        <w:rPr>
          <w:spacing w:val="-7"/>
          <w:sz w:val="18"/>
        </w:rPr>
        <w:t> </w:t>
      </w:r>
      <w:r>
        <w:rPr>
          <w:sz w:val="18"/>
        </w:rPr>
        <w:t>stabilization</w:t>
      </w:r>
      <w:r>
        <w:rPr>
          <w:spacing w:val="-6"/>
          <w:sz w:val="18"/>
        </w:rPr>
        <w:t> </w:t>
      </w:r>
      <w:r>
        <w:rPr>
          <w:sz w:val="18"/>
        </w:rPr>
        <w:t>scenarios,</w:t>
      </w:r>
      <w:r>
        <w:rPr>
          <w:spacing w:val="-6"/>
          <w:sz w:val="18"/>
        </w:rPr>
        <w:t> </w:t>
      </w:r>
      <w:r>
        <w:rPr>
          <w:sz w:val="18"/>
        </w:rPr>
        <w:t>and</w:t>
      </w:r>
      <w:r>
        <w:rPr>
          <w:spacing w:val="-6"/>
          <w:sz w:val="18"/>
        </w:rPr>
        <w:t> </w:t>
      </w:r>
      <w:r>
        <w:rPr>
          <w:sz w:val="18"/>
        </w:rPr>
        <w:t>the dashed horizontal lines illustrate the scenarios’ average cumulative storage requirements across 450 to 750 ppmv</w:t>
      </w:r>
      <w:r>
        <w:rPr>
          <w:spacing w:val="-25"/>
          <w:sz w:val="18"/>
        </w:rPr>
        <w:t> </w:t>
      </w:r>
      <w:r>
        <w:rPr>
          <w:sz w:val="18"/>
        </w:rPr>
        <w:t>stabilization.</w:t>
      </w:r>
    </w:p>
    <w:p>
      <w:pPr>
        <w:pStyle w:val="BodyText"/>
        <w:spacing w:before="7"/>
        <w:rPr>
          <w:sz w:val="23"/>
        </w:rPr>
      </w:pPr>
    </w:p>
    <w:p>
      <w:pPr>
        <w:pStyle w:val="BodyText"/>
        <w:tabs>
          <w:tab w:pos="5443" w:val="left" w:leader="none"/>
        </w:tabs>
        <w:spacing w:line="273" w:lineRule="exact" w:before="63"/>
        <w:ind w:left="117"/>
      </w:pPr>
      <w:r>
        <w:rPr/>
        <w:t>at the stabilization of CO</w:t>
      </w:r>
      <w:r>
        <w:rPr>
          <w:position w:val="-6"/>
          <w:sz w:val="11"/>
        </w:rPr>
        <w:t>2  </w:t>
      </w:r>
      <w:r>
        <w:rPr/>
        <w:t>concentrations at 750 ppmv </w:t>
      </w:r>
      <w:r>
        <w:rPr>
          <w:spacing w:val="11"/>
        </w:rPr>
        <w:t> </w:t>
      </w:r>
      <w:r>
        <w:rPr/>
        <w:t>to</w:t>
      </w:r>
      <w:r>
        <w:rPr>
          <w:spacing w:val="7"/>
        </w:rPr>
        <w:t> </w:t>
      </w:r>
      <w:r>
        <w:rPr/>
        <w:t>54%</w:t>
        <w:tab/>
        <w:t>(450 to 750 ppmv) – from zero to more than 5500</w:t>
      </w:r>
      <w:r>
        <w:rPr>
          <w:spacing w:val="-26"/>
        </w:rPr>
        <w:t> </w:t>
      </w:r>
      <w:r>
        <w:rPr/>
        <w:t>GtCO</w:t>
      </w:r>
      <w:r>
        <w:rPr>
          <w:position w:val="-6"/>
          <w:sz w:val="11"/>
        </w:rPr>
        <w:t>2 </w:t>
      </w:r>
      <w:r>
        <w:rPr/>
        <w:t>(1500</w:t>
      </w:r>
    </w:p>
    <w:p>
      <w:pPr>
        <w:spacing w:after="0" w:line="273" w:lineRule="exact"/>
        <w:sectPr>
          <w:pgSz w:w="12240" w:h="15840"/>
          <w:pgMar w:header="567" w:footer="0" w:top="1160" w:bottom="280" w:left="620" w:right="600"/>
        </w:sectPr>
      </w:pPr>
    </w:p>
    <w:p>
      <w:pPr>
        <w:pStyle w:val="BodyText"/>
        <w:spacing w:line="198" w:lineRule="exact"/>
        <w:ind w:left="117"/>
      </w:pPr>
      <w:r>
        <w:rPr/>
        <w:t>for 450 ppmv scenarios.</w:t>
      </w:r>
      <w:r>
        <w:rPr>
          <w:position w:val="7"/>
          <w:sz w:val="11"/>
        </w:rPr>
        <w:t>13 </w:t>
      </w:r>
      <w:r>
        <w:rPr/>
        <w:t>However, the full uncertainty range</w:t>
      </w:r>
    </w:p>
    <w:p>
      <w:pPr>
        <w:pStyle w:val="BodyText"/>
        <w:spacing w:line="196" w:lineRule="auto"/>
        <w:ind w:left="117"/>
        <w:rPr>
          <w:sz w:val="11"/>
        </w:rPr>
      </w:pPr>
      <w:r>
        <w:rPr/>
        <w:br w:type="column"/>
      </w:r>
      <w:r>
        <w:rPr/>
        <w:t>GtC) (see </w:t>
      </w:r>
      <w:hyperlink w:history="true" w:anchor="_bookmark8">
        <w:r>
          <w:rPr/>
          <w:t>Figure 8.6).</w:t>
        </w:r>
      </w:hyperlink>
      <w:r>
        <w:rPr/>
        <w:t> The average cumulative CO</w:t>
      </w:r>
      <w:r>
        <w:rPr>
          <w:position w:val="-6"/>
          <w:sz w:val="11"/>
        </w:rPr>
        <w:t>2</w:t>
      </w:r>
    </w:p>
    <w:p>
      <w:pPr>
        <w:pStyle w:val="BodyText"/>
        <w:spacing w:line="198" w:lineRule="exact"/>
        <w:ind w:left="47"/>
      </w:pPr>
      <w:r>
        <w:rPr/>
        <w:br w:type="column"/>
      </w:r>
      <w:r>
        <w:rPr/>
        <w:t>storage</w:t>
      </w:r>
    </w:p>
    <w:p>
      <w:pPr>
        <w:spacing w:after="0" w:line="198" w:lineRule="exact"/>
        <w:sectPr>
          <w:type w:val="continuous"/>
          <w:pgSz w:w="12240" w:h="15840"/>
          <w:pgMar w:top="380" w:bottom="280" w:left="620" w:right="600"/>
          <w:cols w:num="3" w:equalWidth="0">
            <w:col w:w="5200" w:space="126"/>
            <w:col w:w="4495" w:space="40"/>
            <w:col w:w="1159"/>
          </w:cols>
        </w:sectPr>
      </w:pPr>
    </w:p>
    <w:p>
      <w:pPr>
        <w:pStyle w:val="BodyText"/>
        <w:spacing w:line="196" w:lineRule="exact"/>
        <w:ind w:left="117"/>
        <w:jc w:val="both"/>
      </w:pPr>
      <w:r>
        <w:rPr/>
        <w:t>of the set of TAR mitigation scenarios includes extremes on</w:t>
      </w:r>
    </w:p>
    <w:p>
      <w:pPr>
        <w:pStyle w:val="BodyText"/>
        <w:spacing w:line="249" w:lineRule="auto" w:before="10"/>
        <w:ind w:left="117" w:right="39"/>
        <w:jc w:val="both"/>
      </w:pPr>
      <w:r>
        <w:rPr/>
        <w:t>both the high and low sides, ranging from scenarios with zero CCS contributions to scenarios with CCS shares of more than 90% in total emissions abatement.</w:t>
      </w:r>
    </w:p>
    <w:p>
      <w:pPr>
        <w:pStyle w:val="BodyText"/>
        <w:spacing w:before="1"/>
        <w:rPr>
          <w:sz w:val="21"/>
        </w:rPr>
      </w:pPr>
    </w:p>
    <w:p>
      <w:pPr>
        <w:pStyle w:val="ListParagraph"/>
        <w:numPr>
          <w:ilvl w:val="3"/>
          <w:numId w:val="2"/>
        </w:numPr>
        <w:tabs>
          <w:tab w:pos="937" w:val="left" w:leader="none"/>
        </w:tabs>
        <w:spacing w:line="240" w:lineRule="auto" w:before="0" w:after="0"/>
        <w:ind w:left="937" w:right="0" w:hanging="820"/>
        <w:jc w:val="both"/>
        <w:rPr>
          <w:i/>
          <w:sz w:val="20"/>
        </w:rPr>
      </w:pPr>
      <w:r>
        <w:rPr>
          <w:i/>
          <w:sz w:val="20"/>
        </w:rPr>
        <w:t>Cumulative CCS deployment</w:t>
      </w:r>
    </w:p>
    <w:p>
      <w:pPr>
        <w:pStyle w:val="BodyText"/>
        <w:spacing w:line="249" w:lineRule="auto" w:before="10"/>
        <w:ind w:left="117" w:right="38"/>
        <w:jc w:val="both"/>
      </w:pPr>
      <w:r>
        <w:rPr/>
        <w:t>Top-down and bottom-up energy-economic  models  </w:t>
      </w:r>
      <w:r>
        <w:rPr>
          <w:spacing w:val="-4"/>
        </w:rPr>
        <w:t>have </w:t>
      </w:r>
      <w:r>
        <w:rPr/>
        <w:t>been used to examine the likely total deployment of </w:t>
      </w:r>
      <w:r>
        <w:rPr>
          <w:spacing w:val="-5"/>
        </w:rPr>
        <w:t>CCS </w:t>
      </w:r>
      <w:r>
        <w:rPr/>
        <w:t>technologies</w:t>
      </w:r>
      <w:r>
        <w:rPr>
          <w:spacing w:val="-6"/>
        </w:rPr>
        <w:t> </w:t>
      </w:r>
      <w:r>
        <w:rPr/>
        <w:t>(expressed</w:t>
      </w:r>
      <w:r>
        <w:rPr>
          <w:spacing w:val="-5"/>
        </w:rPr>
        <w:t> </w:t>
      </w:r>
      <w:r>
        <w:rPr/>
        <w:t>in</w:t>
      </w:r>
      <w:r>
        <w:rPr>
          <w:spacing w:val="-4"/>
        </w:rPr>
        <w:t> </w:t>
      </w:r>
      <w:r>
        <w:rPr/>
        <w:t>GtC).</w:t>
      </w:r>
      <w:r>
        <w:rPr>
          <w:spacing w:val="-9"/>
        </w:rPr>
        <w:t> </w:t>
      </w:r>
      <w:r>
        <w:rPr/>
        <w:t>These</w:t>
      </w:r>
      <w:r>
        <w:rPr>
          <w:spacing w:val="-4"/>
        </w:rPr>
        <w:t> </w:t>
      </w:r>
      <w:r>
        <w:rPr/>
        <w:t>analyses</w:t>
      </w:r>
      <w:r>
        <w:rPr>
          <w:spacing w:val="-5"/>
        </w:rPr>
        <w:t> </w:t>
      </w:r>
      <w:r>
        <w:rPr/>
        <w:t>reflect</w:t>
      </w:r>
      <w:r>
        <w:rPr>
          <w:spacing w:val="-6"/>
        </w:rPr>
        <w:t> </w:t>
      </w:r>
      <w:r>
        <w:rPr/>
        <w:t>the</w:t>
      </w:r>
      <w:r>
        <w:rPr>
          <w:spacing w:val="-4"/>
        </w:rPr>
        <w:t> </w:t>
      </w:r>
      <w:r>
        <w:rPr>
          <w:spacing w:val="-3"/>
        </w:rPr>
        <w:t>fact </w:t>
      </w:r>
      <w:r>
        <w:rPr/>
        <w:t>that the future usage of CCS technologies is associated with large uncertainties. As illustrated by the </w:t>
      </w:r>
      <w:r>
        <w:rPr>
          <w:spacing w:val="-3"/>
        </w:rPr>
        <w:t>IPCC-TAR</w:t>
      </w:r>
      <w:r>
        <w:rPr>
          <w:spacing w:val="29"/>
        </w:rPr>
        <w:t> </w:t>
      </w:r>
      <w:r>
        <w:rPr/>
        <w:t>mitigation</w:t>
      </w:r>
    </w:p>
    <w:p>
      <w:pPr>
        <w:pStyle w:val="BodyText"/>
        <w:spacing w:line="196" w:lineRule="exact"/>
        <w:ind w:left="117"/>
        <w:jc w:val="both"/>
      </w:pPr>
      <w:r>
        <w:rPr/>
        <w:br w:type="column"/>
      </w:r>
      <w:r>
        <w:rPr/>
        <w:t>(2000–2100) across the six scenario groups shown in </w:t>
      </w:r>
      <w:hyperlink w:history="true" w:anchor="_bookmark8">
        <w:r>
          <w:rPr/>
          <w:t>Figure 8.6</w:t>
        </w:r>
      </w:hyperlink>
    </w:p>
    <w:p>
      <w:pPr>
        <w:pStyle w:val="BodyText"/>
        <w:spacing w:line="240" w:lineRule="exact" w:before="4"/>
        <w:ind w:left="117" w:right="530"/>
        <w:jc w:val="both"/>
      </w:pPr>
      <w:r>
        <w:rPr/>
        <w:t>ranges</w:t>
      </w:r>
      <w:r>
        <w:rPr>
          <w:spacing w:val="-13"/>
        </w:rPr>
        <w:t> </w:t>
      </w:r>
      <w:r>
        <w:rPr/>
        <w:t>from</w:t>
      </w:r>
      <w:r>
        <w:rPr>
          <w:spacing w:val="-12"/>
        </w:rPr>
        <w:t> </w:t>
      </w:r>
      <w:r>
        <w:rPr/>
        <w:t>380</w:t>
      </w:r>
      <w:r>
        <w:rPr>
          <w:spacing w:val="-13"/>
        </w:rPr>
        <w:t> </w:t>
      </w:r>
      <w:r>
        <w:rPr/>
        <w:t>GtCO</w:t>
      </w:r>
      <w:r>
        <w:rPr>
          <w:position w:val="-6"/>
          <w:sz w:val="11"/>
        </w:rPr>
        <w:t>2</w:t>
      </w:r>
      <w:r>
        <w:rPr>
          <w:spacing w:val="11"/>
          <w:position w:val="-6"/>
          <w:sz w:val="11"/>
        </w:rPr>
        <w:t> </w:t>
      </w:r>
      <w:r>
        <w:rPr/>
        <w:t>(103</w:t>
      </w:r>
      <w:r>
        <w:rPr>
          <w:spacing w:val="-13"/>
        </w:rPr>
        <w:t> </w:t>
      </w:r>
      <w:r>
        <w:rPr/>
        <w:t>GtC)</w:t>
      </w:r>
      <w:r>
        <w:rPr>
          <w:spacing w:val="-12"/>
        </w:rPr>
        <w:t> </w:t>
      </w:r>
      <w:r>
        <w:rPr/>
        <w:t>in</w:t>
      </w:r>
      <w:r>
        <w:rPr>
          <w:spacing w:val="-13"/>
        </w:rPr>
        <w:t> </w:t>
      </w:r>
      <w:r>
        <w:rPr/>
        <w:t>the</w:t>
      </w:r>
      <w:r>
        <w:rPr>
          <w:spacing w:val="-12"/>
        </w:rPr>
        <w:t> </w:t>
      </w:r>
      <w:r>
        <w:rPr/>
        <w:t>750</w:t>
      </w:r>
      <w:r>
        <w:rPr>
          <w:spacing w:val="-13"/>
        </w:rPr>
        <w:t> </w:t>
      </w:r>
      <w:r>
        <w:rPr/>
        <w:t>ppmv</w:t>
      </w:r>
      <w:r>
        <w:rPr>
          <w:spacing w:val="-12"/>
        </w:rPr>
        <w:t> </w:t>
      </w:r>
      <w:r>
        <w:rPr/>
        <w:t>stabilization scenarios to 2160 GtCO</w:t>
      </w:r>
      <w:r>
        <w:rPr>
          <w:position w:val="-6"/>
          <w:sz w:val="11"/>
        </w:rPr>
        <w:t>2 </w:t>
      </w:r>
      <w:r>
        <w:rPr/>
        <w:t>(590 GtC) in the 450 ppmv scenarios </w:t>
      </w:r>
      <w:r>
        <w:rPr>
          <w:spacing w:val="-3"/>
        </w:rPr>
        <w:t>(T</w:t>
      </w:r>
      <w:hyperlink w:history="true" w:anchor="_bookmark9">
        <w:r>
          <w:rPr>
            <w:spacing w:val="-3"/>
          </w:rPr>
          <w:t>able </w:t>
        </w:r>
      </w:hyperlink>
      <w:r>
        <w:rPr/>
        <w:t>8.5).</w:t>
      </w:r>
      <w:r>
        <w:rPr>
          <w:position w:val="7"/>
          <w:sz w:val="11"/>
        </w:rPr>
        <w:t>14 </w:t>
      </w:r>
      <w:r>
        <w:rPr/>
        <w:t>However, it is important to note that the</w:t>
      </w:r>
      <w:r>
        <w:rPr>
          <w:spacing w:val="-33"/>
        </w:rPr>
        <w:t> </w:t>
      </w:r>
      <w:r>
        <w:rPr/>
        <w:t>majority of the six individual </w:t>
      </w:r>
      <w:r>
        <w:rPr>
          <w:spacing w:val="-6"/>
        </w:rPr>
        <w:t>TAR </w:t>
      </w:r>
      <w:r>
        <w:rPr/>
        <w:t>scenarios (from the 20th to the 80th percentile)</w:t>
      </w:r>
      <w:r>
        <w:rPr>
          <w:spacing w:val="-6"/>
        </w:rPr>
        <w:t> </w:t>
      </w:r>
      <w:r>
        <w:rPr/>
        <w:t>tend</w:t>
      </w:r>
      <w:r>
        <w:rPr>
          <w:spacing w:val="-6"/>
        </w:rPr>
        <w:t> </w:t>
      </w:r>
      <w:r>
        <w:rPr/>
        <w:t>to</w:t>
      </w:r>
      <w:r>
        <w:rPr>
          <w:spacing w:val="-6"/>
        </w:rPr>
        <w:t> </w:t>
      </w:r>
      <w:r>
        <w:rPr/>
        <w:t>cluster</w:t>
      </w:r>
      <w:r>
        <w:rPr>
          <w:spacing w:val="-6"/>
        </w:rPr>
        <w:t> </w:t>
      </w:r>
      <w:r>
        <w:rPr/>
        <w:t>in</w:t>
      </w:r>
      <w:r>
        <w:rPr>
          <w:spacing w:val="-6"/>
        </w:rPr>
        <w:t> </w:t>
      </w:r>
      <w:r>
        <w:rPr/>
        <w:t>the</w:t>
      </w:r>
      <w:r>
        <w:rPr>
          <w:spacing w:val="-6"/>
        </w:rPr>
        <w:t> </w:t>
      </w:r>
      <w:r>
        <w:rPr/>
        <w:t>range</w:t>
      </w:r>
      <w:r>
        <w:rPr>
          <w:spacing w:val="-6"/>
        </w:rPr>
        <w:t> </w:t>
      </w:r>
      <w:r>
        <w:rPr/>
        <w:t>of</w:t>
      </w:r>
      <w:r>
        <w:rPr>
          <w:spacing w:val="-6"/>
        </w:rPr>
        <w:t> </w:t>
      </w:r>
      <w:r>
        <w:rPr/>
        <w:t>220–2200</w:t>
      </w:r>
      <w:r>
        <w:rPr>
          <w:spacing w:val="-6"/>
        </w:rPr>
        <w:t> </w:t>
      </w:r>
      <w:r>
        <w:rPr/>
        <w:t>GtCO</w:t>
      </w:r>
      <w:r>
        <w:rPr>
          <w:position w:val="-6"/>
          <w:sz w:val="11"/>
        </w:rPr>
        <w:t>2</w:t>
      </w:r>
      <w:r>
        <w:rPr>
          <w:spacing w:val="17"/>
          <w:position w:val="-6"/>
          <w:sz w:val="11"/>
        </w:rPr>
        <w:t> </w:t>
      </w:r>
      <w:r>
        <w:rPr>
          <w:spacing w:val="-3"/>
        </w:rPr>
        <w:t>(60– </w:t>
      </w:r>
      <w:r>
        <w:rPr/>
        <w:t>600 GtC) for the four stabilization targets (450–750</w:t>
      </w:r>
      <w:r>
        <w:rPr>
          <w:spacing w:val="-13"/>
        </w:rPr>
        <w:t> </w:t>
      </w:r>
      <w:r>
        <w:rPr/>
        <w:t>ppmv).</w:t>
      </w:r>
    </w:p>
    <w:p>
      <w:pPr>
        <w:pStyle w:val="BodyText"/>
        <w:spacing w:line="240" w:lineRule="exact"/>
        <w:ind w:left="117" w:right="531" w:firstLine="283"/>
        <w:jc w:val="both"/>
      </w:pPr>
      <w:r>
        <w:rPr/>
        <w:t>The deployment of CCS in the </w:t>
      </w:r>
      <w:r>
        <w:rPr>
          <w:spacing w:val="-6"/>
        </w:rPr>
        <w:t>TAR </w:t>
      </w:r>
      <w:r>
        <w:rPr/>
        <w:t>mitigation scenarios is comparable to results from similar scenario studies projecting storage of 576–1370 GtCO</w:t>
      </w:r>
      <w:r>
        <w:rPr>
          <w:position w:val="-6"/>
          <w:sz w:val="11"/>
        </w:rPr>
        <w:t>2 </w:t>
      </w:r>
      <w:r>
        <w:rPr/>
        <w:t>(157–374 GtC) for stabilization scenarios</w:t>
      </w:r>
      <w:r>
        <w:rPr>
          <w:spacing w:val="-11"/>
        </w:rPr>
        <w:t> </w:t>
      </w:r>
      <w:r>
        <w:rPr/>
        <w:t>that</w:t>
      </w:r>
      <w:r>
        <w:rPr>
          <w:spacing w:val="-11"/>
        </w:rPr>
        <w:t> </w:t>
      </w:r>
      <w:r>
        <w:rPr/>
        <w:t>span</w:t>
      </w:r>
      <w:r>
        <w:rPr>
          <w:spacing w:val="-11"/>
        </w:rPr>
        <w:t> </w:t>
      </w:r>
      <w:r>
        <w:rPr/>
        <w:t>450</w:t>
      </w:r>
      <w:r>
        <w:rPr>
          <w:spacing w:val="-11"/>
        </w:rPr>
        <w:t> </w:t>
      </w:r>
      <w:r>
        <w:rPr/>
        <w:t>to</w:t>
      </w:r>
      <w:r>
        <w:rPr>
          <w:spacing w:val="-11"/>
        </w:rPr>
        <w:t> </w:t>
      </w:r>
      <w:r>
        <w:rPr/>
        <w:t>750</w:t>
      </w:r>
      <w:r>
        <w:rPr>
          <w:spacing w:val="-11"/>
        </w:rPr>
        <w:t> </w:t>
      </w:r>
      <w:r>
        <w:rPr/>
        <w:t>ppmv</w:t>
      </w:r>
      <w:r>
        <w:rPr>
          <w:spacing w:val="-11"/>
        </w:rPr>
        <w:t> </w:t>
      </w:r>
      <w:r>
        <w:rPr/>
        <w:t>(Edmonds</w:t>
      </w:r>
      <w:r>
        <w:rPr>
          <w:spacing w:val="-10"/>
        </w:rPr>
        <w:t> </w:t>
      </w:r>
      <w:r>
        <w:rPr>
          <w:i/>
        </w:rPr>
        <w:t>et</w:t>
      </w:r>
      <w:r>
        <w:rPr>
          <w:i/>
          <w:spacing w:val="-11"/>
        </w:rPr>
        <w:t> </w:t>
      </w:r>
      <w:r>
        <w:rPr>
          <w:i/>
        </w:rPr>
        <w:t>al</w:t>
      </w:r>
      <w:r>
        <w:rPr/>
        <w:t>.,</w:t>
      </w:r>
      <w:r>
        <w:rPr>
          <w:spacing w:val="-11"/>
        </w:rPr>
        <w:t> </w:t>
      </w:r>
      <w:r>
        <w:rPr/>
        <w:t>2000)</w:t>
      </w:r>
      <w:r>
        <w:rPr>
          <w:spacing w:val="-11"/>
        </w:rPr>
        <w:t> </w:t>
      </w:r>
      <w:r>
        <w:rPr/>
        <w:t>and</w:t>
      </w:r>
    </w:p>
    <w:p>
      <w:pPr>
        <w:spacing w:after="0" w:line="240" w:lineRule="exact"/>
        <w:jc w:val="both"/>
        <w:sectPr>
          <w:type w:val="continuous"/>
          <w:pgSz w:w="12240" w:h="15840"/>
          <w:pgMar w:top="380" w:bottom="280" w:left="620" w:right="600"/>
          <w:cols w:num="2" w:equalWidth="0">
            <w:col w:w="5202" w:space="125"/>
            <w:col w:w="5693"/>
          </w:cols>
        </w:sectPr>
      </w:pPr>
    </w:p>
    <w:p>
      <w:pPr>
        <w:pStyle w:val="BodyText"/>
        <w:spacing w:before="4"/>
        <w:ind w:left="117"/>
      </w:pPr>
      <w:r>
        <w:rPr/>
        <w:t>scenarios, global cumulative CCS during the 21</w:t>
      </w:r>
      <w:r>
        <w:rPr>
          <w:position w:val="7"/>
          <w:sz w:val="11"/>
        </w:rPr>
        <w:t>st </w:t>
      </w:r>
      <w:r>
        <w:rPr/>
        <w:t>century could</w:t>
      </w:r>
    </w:p>
    <w:p>
      <w:pPr>
        <w:pStyle w:val="BodyText"/>
        <w:spacing w:line="277" w:lineRule="exact" w:before="4"/>
        <w:ind w:left="117"/>
        <w:rPr>
          <w:sz w:val="11"/>
        </w:rPr>
      </w:pPr>
      <w:r>
        <w:rPr/>
        <w:br w:type="column"/>
      </w:r>
      <w:r>
        <w:rPr/>
        <w:t>storage</w:t>
      </w:r>
      <w:r>
        <w:rPr>
          <w:spacing w:val="-10"/>
        </w:rPr>
        <w:t> </w:t>
      </w:r>
      <w:r>
        <w:rPr/>
        <w:t>of</w:t>
      </w:r>
      <w:r>
        <w:rPr>
          <w:spacing w:val="-8"/>
        </w:rPr>
        <w:t> </w:t>
      </w:r>
      <w:r>
        <w:rPr/>
        <w:t>370</w:t>
      </w:r>
      <w:r>
        <w:rPr>
          <w:spacing w:val="-8"/>
        </w:rPr>
        <w:t> </w:t>
      </w:r>
      <w:r>
        <w:rPr/>
        <w:t>to</w:t>
      </w:r>
      <w:r>
        <w:rPr>
          <w:spacing w:val="-8"/>
        </w:rPr>
        <w:t> </w:t>
      </w:r>
      <w:r>
        <w:rPr/>
        <w:t>1250</w:t>
      </w:r>
      <w:r>
        <w:rPr>
          <w:spacing w:val="-8"/>
        </w:rPr>
        <w:t> </w:t>
      </w:r>
      <w:r>
        <w:rPr/>
        <w:t>GtCO</w:t>
      </w:r>
      <w:r>
        <w:rPr>
          <w:position w:val="-6"/>
          <w:sz w:val="11"/>
        </w:rPr>
        <w:t>2</w:t>
      </w:r>
    </w:p>
    <w:p>
      <w:pPr>
        <w:pStyle w:val="BodyText"/>
        <w:spacing w:before="4"/>
        <w:ind w:left="2"/>
      </w:pPr>
      <w:r>
        <w:rPr/>
        <w:br w:type="column"/>
      </w:r>
      <w:r>
        <w:rPr/>
        <w:t>(100 to 340 GtC) for stabilization</w:t>
      </w:r>
    </w:p>
    <w:p>
      <w:pPr>
        <w:spacing w:after="0"/>
        <w:sectPr>
          <w:type w:val="continuous"/>
          <w:pgSz w:w="12240" w:h="15840"/>
          <w:pgMar w:top="380" w:bottom="280" w:left="620" w:right="600"/>
          <w:cols w:num="3" w:equalWidth="0">
            <w:col w:w="5201" w:space="125"/>
            <w:col w:w="2469" w:space="40"/>
            <w:col w:w="3185"/>
          </w:cols>
        </w:sectPr>
      </w:pPr>
    </w:p>
    <w:p>
      <w:pPr>
        <w:pStyle w:val="BodyText"/>
        <w:spacing w:line="193" w:lineRule="exact"/>
        <w:ind w:left="117"/>
      </w:pPr>
      <w:r>
        <w:rPr/>
        <w:t>range – depending on the future characteristics of the</w:t>
      </w:r>
      <w:r>
        <w:rPr>
          <w:spacing w:val="-9"/>
        </w:rPr>
        <w:t> </w:t>
      </w:r>
      <w:r>
        <w:rPr/>
        <w:t>reference</w:t>
      </w:r>
    </w:p>
    <w:p>
      <w:pPr>
        <w:pStyle w:val="BodyText"/>
        <w:spacing w:before="10"/>
        <w:ind w:left="117"/>
      </w:pPr>
      <w:r>
        <w:rPr/>
        <w:t>world  (i.e.,  baselines)  and  the  employed  stabilization</w:t>
      </w:r>
      <w:r>
        <w:rPr>
          <w:spacing w:val="-12"/>
        </w:rPr>
        <w:t> </w:t>
      </w:r>
      <w:r>
        <w:rPr/>
        <w:t>target</w:t>
      </w:r>
    </w:p>
    <w:p>
      <w:pPr>
        <w:pStyle w:val="BodyText"/>
        <w:spacing w:before="1" w:after="39"/>
        <w:rPr>
          <w:sz w:val="17"/>
        </w:rPr>
      </w:pPr>
    </w:p>
    <w:p>
      <w:pPr>
        <w:pStyle w:val="BodyText"/>
        <w:spacing w:line="20" w:lineRule="exact"/>
        <w:ind w:left="107"/>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BodyText"/>
        <w:spacing w:line="193" w:lineRule="exact"/>
        <w:ind w:left="117"/>
      </w:pPr>
      <w:r>
        <w:rPr/>
        <w:br w:type="column"/>
      </w:r>
      <w:r>
        <w:rPr/>
        <w:t>scenarios that span 450 to 650 ppmv (Dooley and Wise,</w:t>
      </w:r>
      <w:r>
        <w:rPr>
          <w:spacing w:val="-15"/>
        </w:rPr>
        <w:t> </w:t>
      </w:r>
      <w:r>
        <w:rPr/>
        <w:t>2003).</w:t>
      </w:r>
    </w:p>
    <w:p>
      <w:pPr>
        <w:pStyle w:val="BodyText"/>
        <w:spacing w:line="206" w:lineRule="auto" w:before="29"/>
        <w:ind w:left="117" w:right="525"/>
      </w:pPr>
      <w:r>
        <w:rPr/>
        <w:t>Riahi </w:t>
      </w:r>
      <w:r>
        <w:rPr>
          <w:i/>
        </w:rPr>
        <w:t>et al</w:t>
      </w:r>
      <w:r>
        <w:rPr/>
        <w:t>. (2003) project 330–890 GtCO</w:t>
      </w:r>
      <w:r>
        <w:rPr>
          <w:position w:val="-6"/>
          <w:sz w:val="11"/>
        </w:rPr>
        <w:t>2 </w:t>
      </w:r>
      <w:r>
        <w:rPr/>
        <w:t>(90–243 GtC) of stored</w:t>
      </w:r>
      <w:r>
        <w:rPr>
          <w:spacing w:val="18"/>
        </w:rPr>
        <w:t> </w:t>
      </w:r>
      <w:r>
        <w:rPr/>
        <w:t>CO</w:t>
      </w:r>
      <w:r>
        <w:rPr>
          <w:position w:val="-6"/>
          <w:sz w:val="11"/>
        </w:rPr>
        <w:t>2 </w:t>
      </w:r>
      <w:r>
        <w:rPr>
          <w:spacing w:val="15"/>
          <w:position w:val="-6"/>
          <w:sz w:val="11"/>
        </w:rPr>
        <w:t> </w:t>
      </w:r>
      <w:r>
        <w:rPr/>
        <w:t>over</w:t>
      </w:r>
      <w:r>
        <w:rPr>
          <w:spacing w:val="18"/>
        </w:rPr>
        <w:t> </w:t>
      </w:r>
      <w:r>
        <w:rPr/>
        <w:t>the</w:t>
      </w:r>
      <w:r>
        <w:rPr>
          <w:spacing w:val="19"/>
        </w:rPr>
        <w:t> </w:t>
      </w:r>
      <w:r>
        <w:rPr/>
        <w:t>course</w:t>
      </w:r>
      <w:r>
        <w:rPr>
          <w:spacing w:val="19"/>
        </w:rPr>
        <w:t> </w:t>
      </w:r>
      <w:r>
        <w:rPr/>
        <w:t>of</w:t>
      </w:r>
      <w:r>
        <w:rPr>
          <w:spacing w:val="19"/>
        </w:rPr>
        <w:t> </w:t>
      </w:r>
      <w:r>
        <w:rPr/>
        <w:t>the</w:t>
      </w:r>
      <w:r>
        <w:rPr>
          <w:spacing w:val="19"/>
        </w:rPr>
        <w:t> </w:t>
      </w:r>
      <w:r>
        <w:rPr/>
        <w:t>current</w:t>
      </w:r>
      <w:r>
        <w:rPr>
          <w:spacing w:val="19"/>
        </w:rPr>
        <w:t> </w:t>
      </w:r>
      <w:r>
        <w:rPr/>
        <w:t>century</w:t>
      </w:r>
      <w:r>
        <w:rPr>
          <w:spacing w:val="18"/>
        </w:rPr>
        <w:t> </w:t>
      </w:r>
      <w:r>
        <w:rPr/>
        <w:t>for</w:t>
      </w:r>
      <w:r>
        <w:rPr>
          <w:spacing w:val="19"/>
        </w:rPr>
        <w:t> </w:t>
      </w:r>
      <w:r>
        <w:rPr/>
        <w:t>various</w:t>
      </w:r>
    </w:p>
    <w:p>
      <w:pPr>
        <w:spacing w:after="0" w:line="206" w:lineRule="auto"/>
        <w:sectPr>
          <w:type w:val="continuous"/>
          <w:pgSz w:w="12240" w:h="15840"/>
          <w:pgMar w:top="380" w:bottom="280" w:left="620" w:right="600"/>
          <w:cols w:num="2" w:equalWidth="0">
            <w:col w:w="5201" w:space="126"/>
            <w:col w:w="5693"/>
          </w:cols>
        </w:sectPr>
      </w:pPr>
    </w:p>
    <w:p>
      <w:pPr>
        <w:tabs>
          <w:tab w:pos="5443" w:val="left" w:leader="none"/>
          <w:tab w:pos="6883" w:val="left" w:leader="none"/>
        </w:tabs>
        <w:spacing w:before="23"/>
        <w:ind w:left="117" w:right="0" w:firstLine="0"/>
        <w:jc w:val="left"/>
        <w:rPr>
          <w:sz w:val="16"/>
        </w:rPr>
      </w:pPr>
      <w:r>
        <w:rPr>
          <w:position w:val="5"/>
          <w:sz w:val="9"/>
        </w:rPr>
        <w:t>13  </w:t>
      </w:r>
      <w:r>
        <w:rPr>
          <w:sz w:val="16"/>
        </w:rPr>
        <w:t>The range for CCS mitigation in the </w:t>
      </w:r>
      <w:r>
        <w:rPr>
          <w:spacing w:val="-5"/>
          <w:sz w:val="16"/>
        </w:rPr>
        <w:t>TAR  </w:t>
      </w:r>
      <w:r>
        <w:rPr>
          <w:sz w:val="16"/>
        </w:rPr>
        <w:t>mitigation scenarios is </w:t>
      </w:r>
      <w:r>
        <w:rPr>
          <w:spacing w:val="1"/>
          <w:sz w:val="16"/>
        </w:rPr>
        <w:t> </w:t>
      </w:r>
      <w:r>
        <w:rPr>
          <w:sz w:val="16"/>
        </w:rPr>
        <w:t>calculated</w:t>
        <w:tab/>
      </w:r>
      <w:r>
        <w:rPr>
          <w:sz w:val="16"/>
          <w:u w:val="single"/>
        </w:rPr>
        <w:t> </w:t>
        <w:tab/>
      </w:r>
    </w:p>
    <w:p>
      <w:pPr>
        <w:spacing w:after="0"/>
        <w:jc w:val="left"/>
        <w:rPr>
          <w:sz w:val="16"/>
        </w:rPr>
        <w:sectPr>
          <w:type w:val="continuous"/>
          <w:pgSz w:w="12240" w:h="15840"/>
          <w:pgMar w:top="380" w:bottom="280" w:left="620" w:right="600"/>
        </w:sectPr>
      </w:pPr>
    </w:p>
    <w:p>
      <w:pPr>
        <w:spacing w:line="261" w:lineRule="auto" w:before="16"/>
        <w:ind w:left="117" w:right="38" w:firstLine="0"/>
        <w:jc w:val="both"/>
        <w:rPr>
          <w:sz w:val="16"/>
        </w:rPr>
      </w:pPr>
      <w:r>
        <w:rPr>
          <w:sz w:val="16"/>
        </w:rPr>
        <w:t>on the basis of the cumulative emissions reductions from 1990 to 2100, and represents the average contribution for 450 and 750 ppmv scenarios across alternative modelling frameworks and SRES baseline scenarios. The full range across all scenarios for 450 ppmv is 20 to 95% and 0 to 68% for 750 ppmv scenarios respectively.</w:t>
      </w:r>
    </w:p>
    <w:p>
      <w:pPr>
        <w:spacing w:line="261" w:lineRule="auto" w:before="12"/>
        <w:ind w:left="117" w:right="525" w:firstLine="0"/>
        <w:jc w:val="both"/>
        <w:rPr>
          <w:sz w:val="16"/>
        </w:rPr>
      </w:pPr>
      <w:r>
        <w:rPr/>
        <w:br w:type="column"/>
      </w:r>
      <w:r>
        <w:rPr>
          <w:position w:val="5"/>
          <w:sz w:val="9"/>
        </w:rPr>
        <w:t>14 </w:t>
      </w:r>
      <w:r>
        <w:rPr>
          <w:sz w:val="16"/>
        </w:rPr>
        <w:t>Note that </w:t>
      </w:r>
      <w:hyperlink w:history="true" w:anchor="_bookmark9">
        <w:r>
          <w:rPr>
            <w:sz w:val="16"/>
          </w:rPr>
          <w:t>Table 8.5</w:t>
        </w:r>
      </w:hyperlink>
      <w:r>
        <w:rPr>
          <w:sz w:val="16"/>
        </w:rPr>
        <w:t> and </w:t>
      </w:r>
      <w:hyperlink w:history="true" w:anchor="_bookmark8">
        <w:r>
          <w:rPr>
            <w:sz w:val="16"/>
          </w:rPr>
          <w:t>Figure 8.6</w:t>
        </w:r>
      </w:hyperlink>
      <w:r>
        <w:rPr>
          <w:sz w:val="16"/>
        </w:rPr>
        <w:t> show average values of CCS across alternative modelling frameworks used for the development of the TAR mitigation scenarios. The deployment of CCS over time, as well as cumulative CO</w:t>
      </w:r>
      <w:r>
        <w:rPr>
          <w:position w:val="-4"/>
          <w:sz w:val="9"/>
        </w:rPr>
        <w:t>2 </w:t>
      </w:r>
      <w:r>
        <w:rPr>
          <w:sz w:val="16"/>
        </w:rPr>
        <w:t>storage in individual TAR mitigation scenarios, are illustrated in Figures</w:t>
      </w:r>
    </w:p>
    <w:p>
      <w:pPr>
        <w:spacing w:line="147" w:lineRule="exact" w:before="0"/>
        <w:ind w:left="117" w:right="0" w:firstLine="0"/>
        <w:jc w:val="both"/>
        <w:rPr>
          <w:sz w:val="16"/>
        </w:rPr>
      </w:pPr>
      <w:hyperlink w:history="true" w:anchor="_bookmark7">
        <w:r>
          <w:rPr>
            <w:sz w:val="16"/>
          </w:rPr>
          <w:t>8.5</w:t>
        </w:r>
      </w:hyperlink>
      <w:r>
        <w:rPr>
          <w:sz w:val="16"/>
        </w:rPr>
        <w:t> and </w:t>
      </w:r>
      <w:hyperlink w:history="true" w:anchor="_bookmark10">
        <w:r>
          <w:rPr>
            <w:sz w:val="16"/>
          </w:rPr>
          <w:t>8.7.</w:t>
        </w:r>
      </w:hyperlink>
    </w:p>
    <w:p>
      <w:pPr>
        <w:spacing w:after="0" w:line="147" w:lineRule="exact"/>
        <w:jc w:val="both"/>
        <w:rPr>
          <w:sz w:val="16"/>
        </w:rPr>
        <w:sectPr>
          <w:type w:val="continuous"/>
          <w:pgSz w:w="12240" w:h="15840"/>
          <w:pgMar w:top="380" w:bottom="280" w:left="620" w:right="600"/>
          <w:cols w:num="2" w:equalWidth="0">
            <w:col w:w="5207" w:space="119"/>
            <w:col w:w="5694"/>
          </w:cols>
        </w:sectPr>
      </w:pPr>
    </w:p>
    <w:p>
      <w:pPr>
        <w:pStyle w:val="BodyText"/>
        <w:spacing w:before="4"/>
        <w:rPr>
          <w:sz w:val="7"/>
        </w:rPr>
      </w:pPr>
    </w:p>
    <w:p>
      <w:pPr>
        <w:pStyle w:val="BodyText"/>
        <w:ind w:left="508"/>
      </w:pPr>
      <w:r>
        <w:rPr/>
        <w:pict>
          <v:group style="width:519pt;height:368.85pt;mso-position-horizontal-relative:char;mso-position-vertical-relative:line" coordorigin="0,0" coordsize="10380,7377">
            <v:shape style="position:absolute;left:350;top:177;width:9586;height:6975" type="#_x0000_t75" stroked="false">
              <v:imagedata r:id="rId40" o:title=""/>
            </v:shape>
            <v:rect style="position:absolute;left:5;top:5;width:10370;height:7367" filled="false" stroked="true" strokeweight=".5pt" strokecolor="#000000">
              <v:stroke dashstyle="solid"/>
            </v:rect>
          </v:group>
        </w:pict>
      </w:r>
      <w:r>
        <w:rPr/>
      </w:r>
    </w:p>
    <w:p>
      <w:pPr>
        <w:spacing w:line="237" w:lineRule="auto" w:before="42"/>
        <w:ind w:left="513" w:right="133" w:firstLine="0"/>
        <w:jc w:val="both"/>
        <w:rPr>
          <w:sz w:val="16"/>
        </w:rPr>
      </w:pPr>
      <w:bookmarkStart w:name="_bookmark8" w:id="25"/>
      <w:bookmarkEnd w:id="25"/>
      <w:r>
        <w:rPr/>
      </w:r>
      <w:r>
        <w:rPr>
          <w:b/>
          <w:sz w:val="16"/>
        </w:rPr>
        <w:t>Figure 8.6 </w:t>
      </w:r>
      <w:r>
        <w:rPr>
          <w:sz w:val="16"/>
        </w:rPr>
        <w:t>Global cumulative CO</w:t>
      </w:r>
      <w:r>
        <w:rPr>
          <w:position w:val="-4"/>
          <w:sz w:val="9"/>
        </w:rPr>
        <w:t>2 </w:t>
      </w:r>
      <w:r>
        <w:rPr>
          <w:sz w:val="16"/>
        </w:rPr>
        <w:t>storage (2000–2100) in the IPCC </w:t>
      </w:r>
      <w:r>
        <w:rPr>
          <w:spacing w:val="-5"/>
          <w:sz w:val="16"/>
        </w:rPr>
        <w:t>TAR </w:t>
      </w:r>
      <w:r>
        <w:rPr>
          <w:sz w:val="16"/>
        </w:rPr>
        <w:t>mitigation scenarios for the six SRES scenario groups and CO</w:t>
      </w:r>
      <w:r>
        <w:rPr>
          <w:position w:val="-4"/>
          <w:sz w:val="9"/>
        </w:rPr>
        <w:t>2 </w:t>
      </w:r>
      <w:r>
        <w:rPr>
          <w:sz w:val="16"/>
        </w:rPr>
        <w:t>stabilization levels between</w:t>
      </w:r>
      <w:r>
        <w:rPr>
          <w:spacing w:val="-5"/>
          <w:sz w:val="16"/>
        </w:rPr>
        <w:t> </w:t>
      </w:r>
      <w:r>
        <w:rPr>
          <w:sz w:val="16"/>
        </w:rPr>
        <w:t>450</w:t>
      </w:r>
      <w:r>
        <w:rPr>
          <w:spacing w:val="-4"/>
          <w:sz w:val="16"/>
        </w:rPr>
        <w:t> </w:t>
      </w:r>
      <w:r>
        <w:rPr>
          <w:sz w:val="16"/>
        </w:rPr>
        <w:t>and</w:t>
      </w:r>
      <w:r>
        <w:rPr>
          <w:spacing w:val="-4"/>
          <w:sz w:val="16"/>
        </w:rPr>
        <w:t> </w:t>
      </w:r>
      <w:r>
        <w:rPr>
          <w:sz w:val="16"/>
        </w:rPr>
        <w:t>750</w:t>
      </w:r>
      <w:r>
        <w:rPr>
          <w:spacing w:val="-4"/>
          <w:sz w:val="16"/>
        </w:rPr>
        <w:t> </w:t>
      </w:r>
      <w:r>
        <w:rPr>
          <w:spacing w:val="-3"/>
          <w:sz w:val="16"/>
        </w:rPr>
        <w:t>ppmv.</w:t>
      </w:r>
      <w:r>
        <w:rPr>
          <w:spacing w:val="-6"/>
          <w:sz w:val="16"/>
        </w:rPr>
        <w:t> </w:t>
      </w:r>
      <w:r>
        <w:rPr>
          <w:spacing w:val="-3"/>
          <w:sz w:val="16"/>
        </w:rPr>
        <w:t>Values</w:t>
      </w:r>
      <w:r>
        <w:rPr>
          <w:spacing w:val="-4"/>
          <w:sz w:val="16"/>
        </w:rPr>
        <w:t> </w:t>
      </w:r>
      <w:r>
        <w:rPr>
          <w:sz w:val="16"/>
        </w:rPr>
        <w:t>refer</w:t>
      </w:r>
      <w:r>
        <w:rPr>
          <w:spacing w:val="-4"/>
          <w:sz w:val="16"/>
        </w:rPr>
        <w:t> </w:t>
      </w:r>
      <w:r>
        <w:rPr>
          <w:sz w:val="16"/>
        </w:rPr>
        <w:t>to</w:t>
      </w:r>
      <w:r>
        <w:rPr>
          <w:spacing w:val="-4"/>
          <w:sz w:val="16"/>
        </w:rPr>
        <w:t> </w:t>
      </w:r>
      <w:r>
        <w:rPr>
          <w:sz w:val="16"/>
        </w:rPr>
        <w:t>averages</w:t>
      </w:r>
      <w:r>
        <w:rPr>
          <w:spacing w:val="-4"/>
          <w:sz w:val="16"/>
        </w:rPr>
        <w:t> </w:t>
      </w:r>
      <w:r>
        <w:rPr>
          <w:sz w:val="16"/>
        </w:rPr>
        <w:t>across</w:t>
      </w:r>
      <w:r>
        <w:rPr>
          <w:spacing w:val="-3"/>
          <w:sz w:val="16"/>
        </w:rPr>
        <w:t> </w:t>
      </w:r>
      <w:r>
        <w:rPr>
          <w:sz w:val="16"/>
        </w:rPr>
        <w:t>scenario</w:t>
      </w:r>
      <w:r>
        <w:rPr>
          <w:spacing w:val="-5"/>
          <w:sz w:val="16"/>
        </w:rPr>
        <w:t> </w:t>
      </w:r>
      <w:r>
        <w:rPr>
          <w:sz w:val="16"/>
        </w:rPr>
        <w:t>results</w:t>
      </w:r>
      <w:r>
        <w:rPr>
          <w:spacing w:val="-4"/>
          <w:sz w:val="16"/>
        </w:rPr>
        <w:t> </w:t>
      </w:r>
      <w:r>
        <w:rPr>
          <w:sz w:val="16"/>
        </w:rPr>
        <w:t>from</w:t>
      </w:r>
      <w:r>
        <w:rPr>
          <w:spacing w:val="-4"/>
          <w:sz w:val="16"/>
        </w:rPr>
        <w:t> </w:t>
      </w:r>
      <w:r>
        <w:rPr>
          <w:sz w:val="16"/>
        </w:rPr>
        <w:t>different</w:t>
      </w:r>
      <w:r>
        <w:rPr>
          <w:spacing w:val="-5"/>
          <w:sz w:val="16"/>
        </w:rPr>
        <w:t> </w:t>
      </w:r>
      <w:r>
        <w:rPr>
          <w:sz w:val="16"/>
        </w:rPr>
        <w:t>modelling</w:t>
      </w:r>
      <w:r>
        <w:rPr>
          <w:spacing w:val="-3"/>
          <w:sz w:val="16"/>
        </w:rPr>
        <w:t> </w:t>
      </w:r>
      <w:r>
        <w:rPr>
          <w:sz w:val="16"/>
        </w:rPr>
        <w:t>teams.</w:t>
      </w:r>
      <w:r>
        <w:rPr>
          <w:spacing w:val="-7"/>
          <w:sz w:val="16"/>
        </w:rPr>
        <w:t> </w:t>
      </w:r>
      <w:r>
        <w:rPr>
          <w:sz w:val="16"/>
        </w:rPr>
        <w:t>The</w:t>
      </w:r>
      <w:r>
        <w:rPr>
          <w:spacing w:val="-4"/>
          <w:sz w:val="16"/>
        </w:rPr>
        <w:t> </w:t>
      </w:r>
      <w:r>
        <w:rPr>
          <w:sz w:val="16"/>
        </w:rPr>
        <w:t>contribution</w:t>
      </w:r>
      <w:r>
        <w:rPr>
          <w:spacing w:val="-4"/>
          <w:sz w:val="16"/>
        </w:rPr>
        <w:t> </w:t>
      </w:r>
      <w:r>
        <w:rPr>
          <w:sz w:val="16"/>
        </w:rPr>
        <w:t>of</w:t>
      </w:r>
      <w:r>
        <w:rPr>
          <w:spacing w:val="-4"/>
          <w:sz w:val="16"/>
        </w:rPr>
        <w:t> </w:t>
      </w:r>
      <w:r>
        <w:rPr>
          <w:sz w:val="16"/>
        </w:rPr>
        <w:t>CCS</w:t>
      </w:r>
      <w:r>
        <w:rPr>
          <w:spacing w:val="-3"/>
          <w:sz w:val="16"/>
        </w:rPr>
        <w:t> </w:t>
      </w:r>
      <w:r>
        <w:rPr>
          <w:sz w:val="16"/>
        </w:rPr>
        <w:t>increases</w:t>
      </w:r>
      <w:r>
        <w:rPr>
          <w:spacing w:val="-4"/>
          <w:sz w:val="16"/>
        </w:rPr>
        <w:t> </w:t>
      </w:r>
      <w:r>
        <w:rPr>
          <w:sz w:val="16"/>
        </w:rPr>
        <w:t>with</w:t>
      </w:r>
      <w:r>
        <w:rPr>
          <w:spacing w:val="-4"/>
          <w:sz w:val="16"/>
        </w:rPr>
        <w:t> </w:t>
      </w:r>
      <w:r>
        <w:rPr>
          <w:sz w:val="16"/>
        </w:rPr>
        <w:t>the</w:t>
      </w:r>
      <w:r>
        <w:rPr>
          <w:spacing w:val="-4"/>
          <w:sz w:val="16"/>
        </w:rPr>
        <w:t> </w:t>
      </w:r>
      <w:r>
        <w:rPr>
          <w:sz w:val="16"/>
        </w:rPr>
        <w:t>stringency of the stabilization target and differs considerably across the SRES scenario</w:t>
      </w:r>
      <w:r>
        <w:rPr>
          <w:spacing w:val="-6"/>
          <w:sz w:val="16"/>
        </w:rPr>
        <w:t> </w:t>
      </w:r>
      <w:r>
        <w:rPr>
          <w:sz w:val="16"/>
        </w:rPr>
        <w:t>groups.</w:t>
      </w:r>
    </w:p>
    <w:p>
      <w:pPr>
        <w:pStyle w:val="BodyText"/>
        <w:spacing w:before="9"/>
        <w:rPr>
          <w:sz w:val="25"/>
        </w:rPr>
      </w:pPr>
    </w:p>
    <w:p>
      <w:pPr>
        <w:spacing w:after="0"/>
        <w:rPr>
          <w:sz w:val="25"/>
        </w:rPr>
        <w:sectPr>
          <w:pgSz w:w="12240" w:h="15840"/>
          <w:pgMar w:header="567" w:footer="0" w:top="1160" w:bottom="280" w:left="620" w:right="600"/>
        </w:sectPr>
      </w:pPr>
    </w:p>
    <w:p>
      <w:pPr>
        <w:pStyle w:val="BodyText"/>
        <w:spacing w:line="240" w:lineRule="exact" w:before="59"/>
        <w:ind w:left="513"/>
        <w:jc w:val="both"/>
      </w:pPr>
      <w:r>
        <w:rPr/>
        <w:t>550 ppmv stabilization cases. Fujii and Yamaji (1998) have also included ocean storage as an option. They calculate that, for a stabilization level of 550 ppmv, 920 GtCO</w:t>
      </w:r>
      <w:r>
        <w:rPr>
          <w:position w:val="-6"/>
          <w:sz w:val="11"/>
        </w:rPr>
        <w:t>2 </w:t>
      </w:r>
      <w:r>
        <w:rPr/>
        <w:t>(250 GtC) of the emissions reductions could be provided by the use of CCS technologies and that approximately one-third of this could be stored in the ocean. This demand for CO</w:t>
      </w:r>
      <w:r>
        <w:rPr>
          <w:position w:val="-6"/>
          <w:sz w:val="11"/>
        </w:rPr>
        <w:t>2 </w:t>
      </w:r>
      <w:r>
        <w:rPr/>
        <w:t>storage appears to be within global estimates of total CO</w:t>
      </w:r>
      <w:r>
        <w:rPr>
          <w:position w:val="-6"/>
          <w:sz w:val="11"/>
        </w:rPr>
        <w:t>2 </w:t>
      </w:r>
      <w:r>
        <w:rPr/>
        <w:t>storage capacity presented in Chapters 5 and 6.</w:t>
      </w:r>
    </w:p>
    <w:p>
      <w:pPr>
        <w:pStyle w:val="BodyText"/>
        <w:spacing w:before="3"/>
        <w:rPr>
          <w:sz w:val="21"/>
        </w:rPr>
      </w:pPr>
    </w:p>
    <w:p>
      <w:pPr>
        <w:pStyle w:val="ListParagraph"/>
        <w:numPr>
          <w:ilvl w:val="3"/>
          <w:numId w:val="2"/>
        </w:numPr>
        <w:tabs>
          <w:tab w:pos="1334" w:val="left" w:leader="none"/>
        </w:tabs>
        <w:spacing w:line="240" w:lineRule="auto" w:before="0" w:after="0"/>
        <w:ind w:left="1333" w:right="0" w:hanging="821"/>
        <w:jc w:val="both"/>
        <w:rPr>
          <w:i/>
          <w:sz w:val="20"/>
        </w:rPr>
      </w:pPr>
      <w:r>
        <w:rPr>
          <w:i/>
          <w:sz w:val="20"/>
        </w:rPr>
        <w:t>Timing and deployment</w:t>
      </w:r>
      <w:r>
        <w:rPr>
          <w:i/>
          <w:spacing w:val="-2"/>
          <w:sz w:val="20"/>
        </w:rPr>
        <w:t> </w:t>
      </w:r>
      <w:r>
        <w:rPr>
          <w:i/>
          <w:sz w:val="20"/>
        </w:rPr>
        <w:t>rate</w:t>
      </w:r>
    </w:p>
    <w:p>
      <w:pPr>
        <w:pStyle w:val="BodyText"/>
        <w:spacing w:line="240" w:lineRule="exact" w:before="5"/>
        <w:ind w:left="513"/>
        <w:jc w:val="both"/>
        <w:rPr>
          <w:sz w:val="11"/>
        </w:rPr>
      </w:pPr>
      <w:r>
        <w:rPr/>
        <w:t>Recently, two detailed studies of the cost of CO</w:t>
      </w:r>
      <w:r>
        <w:rPr>
          <w:position w:val="-6"/>
          <w:sz w:val="11"/>
        </w:rPr>
        <w:t>2 </w:t>
      </w:r>
      <w:r>
        <w:rPr/>
        <w:t>transport and storage costs have been completed for North America (Dooley </w:t>
      </w:r>
      <w:r>
        <w:rPr>
          <w:i/>
        </w:rPr>
        <w:t>et al</w:t>
      </w:r>
      <w:r>
        <w:rPr/>
        <w:t>., 2004a) and </w:t>
      </w:r>
      <w:r>
        <w:rPr>
          <w:spacing w:val="-3"/>
        </w:rPr>
        <w:t>Western </w:t>
      </w:r>
      <w:r>
        <w:rPr/>
        <w:t>Europe (Wildenborg </w:t>
      </w:r>
      <w:r>
        <w:rPr>
          <w:i/>
        </w:rPr>
        <w:t>et al</w:t>
      </w:r>
      <w:r>
        <w:rPr/>
        <w:t>., 2004). These studies concur about the large potential of CO</w:t>
      </w:r>
      <w:r>
        <w:rPr>
          <w:position w:val="-6"/>
          <w:sz w:val="11"/>
        </w:rPr>
        <w:t>2 </w:t>
      </w:r>
      <w:r>
        <w:rPr/>
        <w:t>storage capacity in both regions. </w:t>
      </w:r>
      <w:r>
        <w:rPr>
          <w:spacing w:val="-4"/>
        </w:rPr>
        <w:t>Well </w:t>
      </w:r>
      <w:r>
        <w:rPr/>
        <w:t>over 80% of the emissions </w:t>
      </w:r>
      <w:r>
        <w:rPr>
          <w:spacing w:val="-3"/>
        </w:rPr>
        <w:t>from </w:t>
      </w:r>
      <w:r>
        <w:rPr/>
        <w:t>current CO</w:t>
      </w:r>
      <w:r>
        <w:rPr>
          <w:position w:val="-6"/>
          <w:sz w:val="11"/>
        </w:rPr>
        <w:t>2 </w:t>
      </w:r>
      <w:r>
        <w:rPr/>
        <w:t>point sources could be transported and stored in candidate geologic formations for less than 12–15 US$/tCO</w:t>
      </w:r>
      <w:r>
        <w:rPr>
          <w:position w:val="-6"/>
          <w:sz w:val="11"/>
        </w:rPr>
        <w:t>2  </w:t>
      </w:r>
      <w:r>
        <w:rPr/>
        <w:t>in North America and 25 US$/tCO</w:t>
      </w:r>
      <w:r>
        <w:rPr>
          <w:position w:val="-6"/>
          <w:sz w:val="11"/>
        </w:rPr>
        <w:t>2 </w:t>
      </w:r>
      <w:r>
        <w:rPr/>
        <w:t>in </w:t>
      </w:r>
      <w:r>
        <w:rPr>
          <w:spacing w:val="-3"/>
        </w:rPr>
        <w:t>Western </w:t>
      </w:r>
      <w:r>
        <w:rPr/>
        <w:t>Europe. These studies are the first to define at a continental scale a ‘CO</w:t>
      </w:r>
      <w:r>
        <w:rPr>
          <w:position w:val="-6"/>
          <w:sz w:val="11"/>
        </w:rPr>
        <w:t>2 </w:t>
      </w:r>
      <w:r>
        <w:rPr/>
        <w:t>storage supply curve’, conducting a spatially detailed analysis in</w:t>
      </w:r>
      <w:r>
        <w:rPr>
          <w:spacing w:val="20"/>
        </w:rPr>
        <w:t> </w:t>
      </w:r>
      <w:r>
        <w:rPr/>
        <w:t>order</w:t>
      </w:r>
      <w:r>
        <w:rPr>
          <w:spacing w:val="20"/>
        </w:rPr>
        <w:t> </w:t>
      </w:r>
      <w:r>
        <w:rPr/>
        <w:t>to</w:t>
      </w:r>
      <w:r>
        <w:rPr>
          <w:spacing w:val="20"/>
        </w:rPr>
        <w:t> </w:t>
      </w:r>
      <w:r>
        <w:rPr/>
        <w:t>explore</w:t>
      </w:r>
      <w:r>
        <w:rPr>
          <w:spacing w:val="20"/>
        </w:rPr>
        <w:t> </w:t>
      </w:r>
      <w:r>
        <w:rPr/>
        <w:t>the</w:t>
      </w:r>
      <w:r>
        <w:rPr>
          <w:spacing w:val="21"/>
        </w:rPr>
        <w:t> </w:t>
      </w:r>
      <w:r>
        <w:rPr/>
        <w:t>relationship</w:t>
      </w:r>
      <w:r>
        <w:rPr>
          <w:spacing w:val="20"/>
        </w:rPr>
        <w:t> </w:t>
      </w:r>
      <w:r>
        <w:rPr/>
        <w:t>between</w:t>
      </w:r>
      <w:r>
        <w:rPr>
          <w:spacing w:val="20"/>
        </w:rPr>
        <w:t> </w:t>
      </w:r>
      <w:r>
        <w:rPr/>
        <w:t>the</w:t>
      </w:r>
      <w:r>
        <w:rPr>
          <w:spacing w:val="20"/>
        </w:rPr>
        <w:t> </w:t>
      </w:r>
      <w:r>
        <w:rPr/>
        <w:t>price</w:t>
      </w:r>
      <w:r>
        <w:rPr>
          <w:spacing w:val="21"/>
        </w:rPr>
        <w:t> </w:t>
      </w:r>
      <w:r>
        <w:rPr/>
        <w:t>of</w:t>
      </w:r>
      <w:r>
        <w:rPr>
          <w:spacing w:val="20"/>
        </w:rPr>
        <w:t> </w:t>
      </w:r>
      <w:r>
        <w:rPr/>
        <w:t>CO</w:t>
      </w:r>
      <w:r>
        <w:rPr>
          <w:position w:val="-6"/>
          <w:sz w:val="11"/>
        </w:rPr>
        <w:t>2</w:t>
      </w:r>
    </w:p>
    <w:p>
      <w:pPr>
        <w:pStyle w:val="BodyText"/>
        <w:spacing w:line="240" w:lineRule="exact" w:before="59"/>
        <w:ind w:left="241" w:right="133"/>
        <w:jc w:val="both"/>
      </w:pPr>
      <w:r>
        <w:rPr/>
        <w:br w:type="column"/>
      </w:r>
      <w:r>
        <w:rPr/>
        <w:t>transport</w:t>
      </w:r>
      <w:r>
        <w:rPr>
          <w:spacing w:val="-8"/>
        </w:rPr>
        <w:t> </w:t>
      </w:r>
      <w:r>
        <w:rPr/>
        <w:t>and</w:t>
      </w:r>
      <w:r>
        <w:rPr>
          <w:spacing w:val="-7"/>
        </w:rPr>
        <w:t> </w:t>
      </w:r>
      <w:r>
        <w:rPr/>
        <w:t>storage</w:t>
      </w:r>
      <w:r>
        <w:rPr>
          <w:spacing w:val="-7"/>
        </w:rPr>
        <w:t> </w:t>
      </w:r>
      <w:r>
        <w:rPr/>
        <w:t>and</w:t>
      </w:r>
      <w:r>
        <w:rPr>
          <w:spacing w:val="-7"/>
        </w:rPr>
        <w:t> </w:t>
      </w:r>
      <w:r>
        <w:rPr/>
        <w:t>the</w:t>
      </w:r>
      <w:r>
        <w:rPr>
          <w:spacing w:val="-7"/>
        </w:rPr>
        <w:t> </w:t>
      </w:r>
      <w:r>
        <w:rPr/>
        <w:t>cumulative</w:t>
      </w:r>
      <w:r>
        <w:rPr>
          <w:spacing w:val="-7"/>
        </w:rPr>
        <w:t> </w:t>
      </w:r>
      <w:r>
        <w:rPr/>
        <w:t>amount</w:t>
      </w:r>
      <w:r>
        <w:rPr>
          <w:spacing w:val="-7"/>
        </w:rPr>
        <w:t> </w:t>
      </w:r>
      <w:r>
        <w:rPr/>
        <w:t>of</w:t>
      </w:r>
      <w:r>
        <w:rPr>
          <w:spacing w:val="-7"/>
        </w:rPr>
        <w:t> </w:t>
      </w:r>
      <w:r>
        <w:rPr/>
        <w:t>CO</w:t>
      </w:r>
      <w:r>
        <w:rPr>
          <w:position w:val="-6"/>
          <w:sz w:val="11"/>
        </w:rPr>
        <w:t>2</w:t>
      </w:r>
      <w:r>
        <w:rPr>
          <w:spacing w:val="15"/>
          <w:position w:val="-6"/>
          <w:sz w:val="11"/>
        </w:rPr>
        <w:t> </w:t>
      </w:r>
      <w:r>
        <w:rPr/>
        <w:t>stored. Both studies conclude that, at least for these two regions, the CO</w:t>
      </w:r>
      <w:r>
        <w:rPr>
          <w:position w:val="-6"/>
          <w:sz w:val="11"/>
        </w:rPr>
        <w:t>2 </w:t>
      </w:r>
      <w:r>
        <w:rPr/>
        <w:t>storage supply curves are dominated by a very large</w:t>
      </w:r>
      <w:r>
        <w:rPr>
          <w:spacing w:val="-35"/>
        </w:rPr>
        <w:t> </w:t>
      </w:r>
      <w:r>
        <w:rPr/>
        <w:t>single plateau</w:t>
      </w:r>
      <w:r>
        <w:rPr>
          <w:spacing w:val="-10"/>
        </w:rPr>
        <w:t> </w:t>
      </w:r>
      <w:r>
        <w:rPr/>
        <w:t>(hundreds</w:t>
      </w:r>
      <w:r>
        <w:rPr>
          <w:spacing w:val="-10"/>
        </w:rPr>
        <w:t> </w:t>
      </w:r>
      <w:r>
        <w:rPr/>
        <w:t>to</w:t>
      </w:r>
      <w:r>
        <w:rPr>
          <w:spacing w:val="-10"/>
        </w:rPr>
        <w:t> </w:t>
      </w:r>
      <w:r>
        <w:rPr/>
        <w:t>thousands</w:t>
      </w:r>
      <w:r>
        <w:rPr>
          <w:spacing w:val="-9"/>
        </w:rPr>
        <w:t> </w:t>
      </w:r>
      <w:r>
        <w:rPr/>
        <w:t>of</w:t>
      </w:r>
      <w:r>
        <w:rPr>
          <w:spacing w:val="-10"/>
        </w:rPr>
        <w:t> </w:t>
      </w:r>
      <w:r>
        <w:rPr/>
        <w:t>gigatonnes</w:t>
      </w:r>
      <w:r>
        <w:rPr>
          <w:spacing w:val="-10"/>
        </w:rPr>
        <w:t> </w:t>
      </w:r>
      <w:r>
        <w:rPr/>
        <w:t>of</w:t>
      </w:r>
      <w:r>
        <w:rPr>
          <w:spacing w:val="-9"/>
        </w:rPr>
        <w:t> </w:t>
      </w:r>
      <w:r>
        <w:rPr/>
        <w:t>CO</w:t>
      </w:r>
      <w:r>
        <w:rPr>
          <w:position w:val="-6"/>
          <w:sz w:val="11"/>
        </w:rPr>
        <w:t>2</w:t>
      </w:r>
      <w:r>
        <w:rPr/>
        <w:t>),</w:t>
      </w:r>
      <w:r>
        <w:rPr>
          <w:spacing w:val="-9"/>
        </w:rPr>
        <w:t> </w:t>
      </w:r>
      <w:r>
        <w:rPr/>
        <w:t>implying roughly constant costs for a wide range of storage capacity</w:t>
      </w:r>
      <w:r>
        <w:rPr>
          <w:position w:val="7"/>
          <w:sz w:val="11"/>
        </w:rPr>
        <w:t>15</w:t>
      </w:r>
      <w:r>
        <w:rPr/>
        <w:t>. In other words, at a practical level, the cost of CO</w:t>
      </w:r>
      <w:r>
        <w:rPr>
          <w:position w:val="-6"/>
          <w:sz w:val="11"/>
        </w:rPr>
        <w:t>2 </w:t>
      </w:r>
      <w:r>
        <w:rPr/>
        <w:t>transport and</w:t>
      </w:r>
      <w:r>
        <w:rPr>
          <w:spacing w:val="-10"/>
        </w:rPr>
        <w:t> </w:t>
      </w:r>
      <w:r>
        <w:rPr/>
        <w:t>storage</w:t>
      </w:r>
      <w:r>
        <w:rPr>
          <w:spacing w:val="-9"/>
        </w:rPr>
        <w:t> </w:t>
      </w:r>
      <w:r>
        <w:rPr/>
        <w:t>in</w:t>
      </w:r>
      <w:r>
        <w:rPr>
          <w:spacing w:val="-9"/>
        </w:rPr>
        <w:t> </w:t>
      </w:r>
      <w:r>
        <w:rPr/>
        <w:t>these</w:t>
      </w:r>
      <w:r>
        <w:rPr>
          <w:spacing w:val="-9"/>
        </w:rPr>
        <w:t> </w:t>
      </w:r>
      <w:r>
        <w:rPr/>
        <w:t>regions</w:t>
      </w:r>
      <w:r>
        <w:rPr>
          <w:spacing w:val="-9"/>
        </w:rPr>
        <w:t> </w:t>
      </w:r>
      <w:r>
        <w:rPr/>
        <w:t>will</w:t>
      </w:r>
      <w:r>
        <w:rPr>
          <w:spacing w:val="-10"/>
        </w:rPr>
        <w:t> </w:t>
      </w:r>
      <w:r>
        <w:rPr/>
        <w:t>have</w:t>
      </w:r>
      <w:r>
        <w:rPr>
          <w:spacing w:val="-9"/>
        </w:rPr>
        <w:t> </w:t>
      </w:r>
      <w:r>
        <w:rPr/>
        <w:t>a</w:t>
      </w:r>
      <w:r>
        <w:rPr>
          <w:spacing w:val="-9"/>
        </w:rPr>
        <w:t> </w:t>
      </w:r>
      <w:r>
        <w:rPr/>
        <w:t>cap.</w:t>
      </w:r>
      <w:r>
        <w:rPr>
          <w:spacing w:val="-13"/>
        </w:rPr>
        <w:t> </w:t>
      </w:r>
      <w:r>
        <w:rPr/>
        <w:t>These</w:t>
      </w:r>
      <w:r>
        <w:rPr>
          <w:spacing w:val="-9"/>
        </w:rPr>
        <w:t> </w:t>
      </w:r>
      <w:r>
        <w:rPr/>
        <w:t>studies</w:t>
      </w:r>
      <w:r>
        <w:rPr>
          <w:spacing w:val="-10"/>
        </w:rPr>
        <w:t> </w:t>
      </w:r>
      <w:r>
        <w:rPr/>
        <w:t>and</w:t>
      </w:r>
      <w:r>
        <w:rPr>
          <w:spacing w:val="-9"/>
        </w:rPr>
        <w:t> </w:t>
      </w:r>
      <w:r>
        <w:rPr/>
        <w:t>a handful</w:t>
      </w:r>
      <w:r>
        <w:rPr>
          <w:spacing w:val="-4"/>
        </w:rPr>
        <w:t> </w:t>
      </w:r>
      <w:r>
        <w:rPr/>
        <w:t>of</w:t>
      </w:r>
      <w:r>
        <w:rPr>
          <w:spacing w:val="-3"/>
        </w:rPr>
        <w:t> </w:t>
      </w:r>
      <w:r>
        <w:rPr/>
        <w:t>others</w:t>
      </w:r>
      <w:r>
        <w:rPr>
          <w:spacing w:val="-3"/>
        </w:rPr>
        <w:t> </w:t>
      </w:r>
      <w:r>
        <w:rPr/>
        <w:t>(see,</w:t>
      </w:r>
      <w:r>
        <w:rPr>
          <w:spacing w:val="-3"/>
        </w:rPr>
        <w:t> </w:t>
      </w:r>
      <w:r>
        <w:rPr/>
        <w:t>for</w:t>
      </w:r>
      <w:r>
        <w:rPr>
          <w:spacing w:val="-3"/>
        </w:rPr>
        <w:t> </w:t>
      </w:r>
      <w:r>
        <w:rPr/>
        <w:t>example,</w:t>
      </w:r>
      <w:r>
        <w:rPr>
          <w:spacing w:val="-3"/>
        </w:rPr>
        <w:t> </w:t>
      </w:r>
      <w:r>
        <w:rPr/>
        <w:t>IEA</w:t>
      </w:r>
      <w:r>
        <w:rPr>
          <w:spacing w:val="-14"/>
        </w:rPr>
        <w:t> </w:t>
      </w:r>
      <w:r>
        <w:rPr/>
        <w:t>GHG,</w:t>
      </w:r>
      <w:r>
        <w:rPr>
          <w:spacing w:val="-3"/>
        </w:rPr>
        <w:t> </w:t>
      </w:r>
      <w:r>
        <w:rPr/>
        <w:t>2002)</w:t>
      </w:r>
      <w:r>
        <w:rPr>
          <w:spacing w:val="-3"/>
        </w:rPr>
        <w:t> </w:t>
      </w:r>
      <w:r>
        <w:rPr/>
        <w:t>have</w:t>
      </w:r>
      <w:r>
        <w:rPr>
          <w:spacing w:val="-4"/>
        </w:rPr>
        <w:t> </w:t>
      </w:r>
      <w:r>
        <w:rPr>
          <w:spacing w:val="-3"/>
        </w:rPr>
        <w:t>also </w:t>
      </w:r>
      <w:r>
        <w:rPr/>
        <w:t>shown that early (i.e., low cost) opportunities for CO</w:t>
      </w:r>
      <w:r>
        <w:rPr>
          <w:position w:val="-6"/>
          <w:sz w:val="11"/>
        </w:rPr>
        <w:t>2 </w:t>
      </w:r>
      <w:r>
        <w:rPr/>
        <w:t>capture and storage hinge upon a number of factors: an inexpensive (e.g., high-purity) source of CO</w:t>
      </w:r>
      <w:r>
        <w:rPr>
          <w:position w:val="-6"/>
          <w:sz w:val="11"/>
        </w:rPr>
        <w:t>2</w:t>
      </w:r>
      <w:r>
        <w:rPr/>
        <w:t>; a (potentially) active area of advanced hydrocarbon recovery (either EOR or ECBM); </w:t>
      </w:r>
      <w:r>
        <w:rPr>
          <w:spacing w:val="-5"/>
        </w:rPr>
        <w:t>and </w:t>
      </w:r>
      <w:r>
        <w:rPr/>
        <w:t>the relatively close proximity of the CO</w:t>
      </w:r>
      <w:r>
        <w:rPr>
          <w:position w:val="-6"/>
          <w:sz w:val="11"/>
        </w:rPr>
        <w:t>2 </w:t>
      </w:r>
      <w:r>
        <w:rPr/>
        <w:t>point source to the candidate storage reservoir in order to minimize transportation costs. These bottom-up studies provide some of the most detailed insights into the graded CCS resources presently available,</w:t>
      </w:r>
      <w:r>
        <w:rPr>
          <w:spacing w:val="-9"/>
        </w:rPr>
        <w:t> </w:t>
      </w:r>
      <w:r>
        <w:rPr/>
        <w:t>showing</w:t>
      </w:r>
      <w:r>
        <w:rPr>
          <w:spacing w:val="-9"/>
        </w:rPr>
        <w:t> </w:t>
      </w:r>
      <w:r>
        <w:rPr/>
        <w:t>that</w:t>
      </w:r>
      <w:r>
        <w:rPr>
          <w:spacing w:val="-9"/>
        </w:rPr>
        <w:t> </w:t>
      </w:r>
      <w:r>
        <w:rPr/>
        <w:t>the</w:t>
      </w:r>
      <w:r>
        <w:rPr>
          <w:spacing w:val="-9"/>
        </w:rPr>
        <w:t> </w:t>
      </w:r>
      <w:r>
        <w:rPr/>
        <w:t>set</w:t>
      </w:r>
      <w:r>
        <w:rPr>
          <w:spacing w:val="-8"/>
        </w:rPr>
        <w:t> </w:t>
      </w:r>
      <w:r>
        <w:rPr/>
        <w:t>of</w:t>
      </w:r>
      <w:r>
        <w:rPr>
          <w:spacing w:val="-9"/>
        </w:rPr>
        <w:t> </w:t>
      </w:r>
      <w:r>
        <w:rPr/>
        <w:t>CCS</w:t>
      </w:r>
      <w:r>
        <w:rPr>
          <w:spacing w:val="-9"/>
        </w:rPr>
        <w:t> </w:t>
      </w:r>
      <w:r>
        <w:rPr/>
        <w:t>opportunities</w:t>
      </w:r>
      <w:r>
        <w:rPr>
          <w:spacing w:val="-9"/>
        </w:rPr>
        <w:t> </w:t>
      </w:r>
      <w:r>
        <w:rPr/>
        <w:t>likely</w:t>
      </w:r>
      <w:r>
        <w:rPr>
          <w:spacing w:val="-8"/>
        </w:rPr>
        <w:t> </w:t>
      </w:r>
      <w:r>
        <w:rPr/>
        <w:t>to</w:t>
      </w:r>
      <w:r>
        <w:rPr>
          <w:spacing w:val="-9"/>
        </w:rPr>
        <w:t> </w:t>
      </w:r>
      <w:r>
        <w:rPr/>
        <w:t>be encountered</w:t>
      </w:r>
      <w:r>
        <w:rPr>
          <w:spacing w:val="-11"/>
        </w:rPr>
        <w:t> </w:t>
      </w:r>
      <w:r>
        <w:rPr/>
        <w:t>in</w:t>
      </w:r>
      <w:r>
        <w:rPr>
          <w:spacing w:val="-11"/>
        </w:rPr>
        <w:t> </w:t>
      </w:r>
      <w:r>
        <w:rPr/>
        <w:t>the</w:t>
      </w:r>
      <w:r>
        <w:rPr>
          <w:spacing w:val="-11"/>
        </w:rPr>
        <w:t> </w:t>
      </w:r>
      <w:r>
        <w:rPr/>
        <w:t>real</w:t>
      </w:r>
      <w:r>
        <w:rPr>
          <w:spacing w:val="-10"/>
        </w:rPr>
        <w:t> </w:t>
      </w:r>
      <w:r>
        <w:rPr/>
        <w:t>world</w:t>
      </w:r>
      <w:r>
        <w:rPr>
          <w:spacing w:val="-11"/>
        </w:rPr>
        <w:t> </w:t>
      </w:r>
      <w:r>
        <w:rPr/>
        <w:t>will</w:t>
      </w:r>
      <w:r>
        <w:rPr>
          <w:spacing w:val="-11"/>
        </w:rPr>
        <w:t> </w:t>
      </w:r>
      <w:r>
        <w:rPr/>
        <w:t>be</w:t>
      </w:r>
      <w:r>
        <w:rPr>
          <w:spacing w:val="-11"/>
        </w:rPr>
        <w:t> </w:t>
      </w:r>
      <w:r>
        <w:rPr/>
        <w:t>very</w:t>
      </w:r>
      <w:r>
        <w:rPr>
          <w:spacing w:val="-11"/>
        </w:rPr>
        <w:t> </w:t>
      </w:r>
      <w:r>
        <w:rPr/>
        <w:t>heterogeneous.</w:t>
      </w:r>
      <w:r>
        <w:rPr>
          <w:spacing w:val="-13"/>
        </w:rPr>
        <w:t> </w:t>
      </w:r>
      <w:r>
        <w:rPr/>
        <w:t>These</w:t>
      </w:r>
    </w:p>
    <w:p>
      <w:pPr>
        <w:pStyle w:val="BodyText"/>
        <w:spacing w:before="6"/>
        <w:rPr>
          <w:sz w:val="25"/>
        </w:rPr>
      </w:pPr>
      <w:r>
        <w:rPr/>
        <w:pict>
          <v:shape style="position:absolute;margin-left:322.733002pt;margin-top:17.129864pt;width:72pt;height:.1pt;mso-position-horizontal-relative:page;mso-position-vertical-relative:paragraph;z-index:-251610112;mso-wrap-distance-left:0;mso-wrap-distance-right:0" coordorigin="6455,343" coordsize="1440,0" path="m6455,343l7895,343e" filled="false" stroked="true" strokeweight="1pt" strokecolor="#000000">
            <v:path arrowok="t"/>
            <v:stroke dashstyle="solid"/>
            <w10:wrap type="topAndBottom"/>
          </v:shape>
        </w:pict>
      </w:r>
    </w:p>
    <w:p>
      <w:pPr>
        <w:spacing w:line="261" w:lineRule="auto" w:before="2"/>
        <w:ind w:left="236" w:right="0" w:firstLine="0"/>
        <w:jc w:val="left"/>
        <w:rPr>
          <w:sz w:val="16"/>
        </w:rPr>
      </w:pPr>
      <w:r>
        <w:rPr>
          <w:position w:val="5"/>
          <w:sz w:val="9"/>
        </w:rPr>
        <w:t>15 </w:t>
      </w:r>
      <w:r>
        <w:rPr>
          <w:sz w:val="16"/>
        </w:rPr>
        <w:t>See Chapter 5 for a full assessment of the estimates of geological storage capacity.</w:t>
      </w:r>
    </w:p>
    <w:p>
      <w:pPr>
        <w:spacing w:after="0" w:line="261" w:lineRule="auto"/>
        <w:jc w:val="left"/>
        <w:rPr>
          <w:sz w:val="16"/>
        </w:rPr>
        <w:sectPr>
          <w:type w:val="continuous"/>
          <w:pgSz w:w="12240" w:h="15840"/>
          <w:pgMar w:top="380" w:bottom="280" w:left="620" w:right="600"/>
          <w:cols w:num="2" w:equalWidth="0">
            <w:col w:w="5559" w:space="40"/>
            <w:col w:w="5421"/>
          </w:cols>
        </w:sectPr>
      </w:pPr>
    </w:p>
    <w:p>
      <w:pPr>
        <w:spacing w:line="230" w:lineRule="auto" w:before="62" w:after="44"/>
        <w:ind w:left="117" w:right="644" w:firstLine="0"/>
        <w:jc w:val="both"/>
        <w:rPr>
          <w:sz w:val="18"/>
        </w:rPr>
      </w:pPr>
      <w:bookmarkStart w:name="_bookmark9" w:id="26"/>
      <w:bookmarkEnd w:id="26"/>
      <w:r>
        <w:rPr/>
      </w:r>
      <w:r>
        <w:rPr>
          <w:b/>
          <w:spacing w:val="-17"/>
          <w:w w:val="200"/>
          <w:sz w:val="18"/>
        </w:rPr>
        <w:t>t</w:t>
      </w:r>
      <w:r>
        <w:rPr>
          <w:b/>
          <w:sz w:val="18"/>
        </w:rPr>
        <w:t>able</w:t>
      </w:r>
      <w:r>
        <w:rPr>
          <w:b/>
          <w:spacing w:val="8"/>
          <w:sz w:val="18"/>
        </w:rPr>
        <w:t> </w:t>
      </w:r>
      <w:r>
        <w:rPr>
          <w:b/>
          <w:sz w:val="18"/>
        </w:rPr>
        <w:t>8.5</w:t>
      </w:r>
      <w:r>
        <w:rPr>
          <w:b/>
          <w:spacing w:val="8"/>
          <w:sz w:val="18"/>
        </w:rPr>
        <w:t> </w:t>
      </w:r>
      <w:r>
        <w:rPr>
          <w:sz w:val="18"/>
        </w:rPr>
        <w:t>Cumulative</w:t>
      </w:r>
      <w:r>
        <w:rPr>
          <w:spacing w:val="8"/>
          <w:sz w:val="18"/>
        </w:rPr>
        <w:t> </w:t>
      </w:r>
      <w:r>
        <w:rPr>
          <w:sz w:val="18"/>
        </w:rPr>
        <w:t>CO</w:t>
      </w:r>
      <w:r>
        <w:rPr>
          <w:w w:val="104"/>
          <w:position w:val="-5"/>
          <w:sz w:val="10"/>
        </w:rPr>
        <w:t>2</w:t>
      </w:r>
      <w:r>
        <w:rPr>
          <w:position w:val="-5"/>
          <w:sz w:val="10"/>
        </w:rPr>
        <w:t> </w:t>
      </w:r>
      <w:r>
        <w:rPr>
          <w:spacing w:val="3"/>
          <w:position w:val="-5"/>
          <w:sz w:val="10"/>
        </w:rPr>
        <w:t> </w:t>
      </w:r>
      <w:r>
        <w:rPr>
          <w:spacing w:val="-1"/>
          <w:sz w:val="18"/>
        </w:rPr>
        <w:t>storag</w:t>
      </w:r>
      <w:r>
        <w:rPr>
          <w:sz w:val="18"/>
        </w:rPr>
        <w:t>e</w:t>
      </w:r>
      <w:r>
        <w:rPr>
          <w:spacing w:val="8"/>
          <w:sz w:val="18"/>
        </w:rPr>
        <w:t> </w:t>
      </w:r>
      <w:r>
        <w:rPr>
          <w:sz w:val="18"/>
        </w:rPr>
        <w:t>(2000</w:t>
      </w:r>
      <w:r>
        <w:rPr>
          <w:spacing w:val="8"/>
          <w:sz w:val="18"/>
        </w:rPr>
        <w:t> </w:t>
      </w:r>
      <w:r>
        <w:rPr>
          <w:sz w:val="18"/>
        </w:rPr>
        <w:t>to</w:t>
      </w:r>
      <w:r>
        <w:rPr>
          <w:spacing w:val="8"/>
          <w:sz w:val="18"/>
        </w:rPr>
        <w:t> </w:t>
      </w:r>
      <w:r>
        <w:rPr>
          <w:sz w:val="18"/>
        </w:rPr>
        <w:t>2100)</w:t>
      </w:r>
      <w:r>
        <w:rPr>
          <w:spacing w:val="8"/>
          <w:sz w:val="18"/>
        </w:rPr>
        <w:t> </w:t>
      </w:r>
      <w:r>
        <w:rPr>
          <w:sz w:val="18"/>
        </w:rPr>
        <w:t>in</w:t>
      </w:r>
      <w:r>
        <w:rPr>
          <w:spacing w:val="8"/>
          <w:sz w:val="18"/>
        </w:rPr>
        <w:t> </w:t>
      </w:r>
      <w:r>
        <w:rPr>
          <w:sz w:val="18"/>
        </w:rPr>
        <w:t>the</w:t>
      </w:r>
      <w:r>
        <w:rPr>
          <w:spacing w:val="8"/>
          <w:sz w:val="18"/>
        </w:rPr>
        <w:t> </w:t>
      </w:r>
      <w:r>
        <w:rPr>
          <w:sz w:val="18"/>
        </w:rPr>
        <w:t>IPCC</w:t>
      </w:r>
      <w:r>
        <w:rPr>
          <w:spacing w:val="5"/>
          <w:sz w:val="18"/>
        </w:rPr>
        <w:t> </w:t>
      </w:r>
      <w:r>
        <w:rPr>
          <w:spacing w:val="-15"/>
          <w:sz w:val="18"/>
        </w:rPr>
        <w:t>T</w:t>
      </w:r>
      <w:r>
        <w:rPr>
          <w:spacing w:val="-1"/>
          <w:sz w:val="18"/>
        </w:rPr>
        <w:t>A</w:t>
      </w:r>
      <w:r>
        <w:rPr>
          <w:sz w:val="18"/>
        </w:rPr>
        <w:t>R</w:t>
      </w:r>
      <w:r>
        <w:rPr>
          <w:spacing w:val="8"/>
          <w:sz w:val="18"/>
        </w:rPr>
        <w:t> </w:t>
      </w:r>
      <w:r>
        <w:rPr>
          <w:sz w:val="18"/>
        </w:rPr>
        <w:t>mitigation</w:t>
      </w:r>
      <w:r>
        <w:rPr>
          <w:spacing w:val="8"/>
          <w:sz w:val="18"/>
        </w:rPr>
        <w:t> </w:t>
      </w:r>
      <w:r>
        <w:rPr>
          <w:spacing w:val="-1"/>
          <w:sz w:val="18"/>
        </w:rPr>
        <w:t>scenario</w:t>
      </w:r>
      <w:r>
        <w:rPr>
          <w:sz w:val="18"/>
        </w:rPr>
        <w:t>s</w:t>
      </w:r>
      <w:r>
        <w:rPr>
          <w:spacing w:val="8"/>
          <w:sz w:val="18"/>
        </w:rPr>
        <w:t> </w:t>
      </w:r>
      <w:r>
        <w:rPr>
          <w:sz w:val="18"/>
        </w:rPr>
        <w:t>in</w:t>
      </w:r>
      <w:r>
        <w:rPr>
          <w:spacing w:val="8"/>
          <w:sz w:val="18"/>
        </w:rPr>
        <w:t> </w:t>
      </w:r>
      <w:r>
        <w:rPr>
          <w:spacing w:val="-1"/>
          <w:sz w:val="18"/>
        </w:rPr>
        <w:t>GtC</w:t>
      </w:r>
      <w:r>
        <w:rPr>
          <w:sz w:val="18"/>
        </w:rPr>
        <w:t>O</w:t>
      </w:r>
      <w:r>
        <w:rPr>
          <w:w w:val="104"/>
          <w:position w:val="-5"/>
          <w:sz w:val="10"/>
        </w:rPr>
        <w:t>2</w:t>
      </w:r>
      <w:r>
        <w:rPr>
          <w:sz w:val="18"/>
        </w:rPr>
        <w:t>.</w:t>
      </w:r>
      <w:r>
        <w:rPr>
          <w:spacing w:val="8"/>
          <w:sz w:val="18"/>
        </w:rPr>
        <w:t> </w:t>
      </w:r>
      <w:r>
        <w:rPr>
          <w:sz w:val="18"/>
        </w:rPr>
        <w:t>CCS</w:t>
      </w:r>
      <w:r>
        <w:rPr>
          <w:spacing w:val="8"/>
          <w:sz w:val="18"/>
        </w:rPr>
        <w:t> </w:t>
      </w:r>
      <w:r>
        <w:rPr>
          <w:sz w:val="18"/>
        </w:rPr>
        <w:t>contributions</w:t>
      </w:r>
      <w:r>
        <w:rPr>
          <w:spacing w:val="8"/>
          <w:sz w:val="18"/>
        </w:rPr>
        <w:t> </w:t>
      </w:r>
      <w:r>
        <w:rPr>
          <w:sz w:val="18"/>
        </w:rPr>
        <w:t>for</w:t>
      </w:r>
      <w:r>
        <w:rPr>
          <w:spacing w:val="8"/>
          <w:sz w:val="18"/>
        </w:rPr>
        <w:t> </w:t>
      </w:r>
      <w:r>
        <w:rPr>
          <w:sz w:val="18"/>
        </w:rPr>
        <w:t>the</w:t>
      </w:r>
      <w:r>
        <w:rPr>
          <w:spacing w:val="8"/>
          <w:sz w:val="18"/>
        </w:rPr>
        <w:t> </w:t>
      </w:r>
      <w:r>
        <w:rPr>
          <w:spacing w:val="-1"/>
          <w:sz w:val="18"/>
        </w:rPr>
        <w:t>worl</w:t>
      </w:r>
      <w:r>
        <w:rPr>
          <w:sz w:val="18"/>
        </w:rPr>
        <w:t>d</w:t>
      </w:r>
      <w:r>
        <w:rPr>
          <w:spacing w:val="8"/>
          <w:sz w:val="18"/>
        </w:rPr>
        <w:t> </w:t>
      </w:r>
      <w:r>
        <w:rPr>
          <w:sz w:val="18"/>
        </w:rPr>
        <w:t>and</w:t>
      </w:r>
      <w:r>
        <w:rPr>
          <w:spacing w:val="8"/>
          <w:sz w:val="18"/>
        </w:rPr>
        <w:t> </w:t>
      </w:r>
      <w:r>
        <w:rPr>
          <w:sz w:val="18"/>
        </w:rPr>
        <w:t>for the</w:t>
      </w:r>
      <w:r>
        <w:rPr>
          <w:spacing w:val="-5"/>
          <w:sz w:val="18"/>
        </w:rPr>
        <w:t> </w:t>
      </w:r>
      <w:r>
        <w:rPr>
          <w:sz w:val="18"/>
        </w:rPr>
        <w:t>four</w:t>
      </w:r>
      <w:r>
        <w:rPr>
          <w:spacing w:val="-4"/>
          <w:sz w:val="18"/>
        </w:rPr>
        <w:t> </w:t>
      </w:r>
      <w:r>
        <w:rPr>
          <w:sz w:val="18"/>
        </w:rPr>
        <w:t>SRES</w:t>
      </w:r>
      <w:r>
        <w:rPr>
          <w:spacing w:val="-5"/>
          <w:sz w:val="18"/>
        </w:rPr>
        <w:t> </w:t>
      </w:r>
      <w:r>
        <w:rPr>
          <w:sz w:val="18"/>
        </w:rPr>
        <w:t>regions</w:t>
      </w:r>
      <w:r>
        <w:rPr>
          <w:spacing w:val="-4"/>
          <w:sz w:val="18"/>
        </w:rPr>
        <w:t> </w:t>
      </w:r>
      <w:r>
        <w:rPr>
          <w:sz w:val="18"/>
        </w:rPr>
        <w:t>are</w:t>
      </w:r>
      <w:r>
        <w:rPr>
          <w:spacing w:val="-4"/>
          <w:sz w:val="18"/>
        </w:rPr>
        <w:t> </w:t>
      </w:r>
      <w:r>
        <w:rPr>
          <w:sz w:val="18"/>
        </w:rPr>
        <w:t>shown</w:t>
      </w:r>
      <w:r>
        <w:rPr>
          <w:spacing w:val="-5"/>
          <w:sz w:val="18"/>
        </w:rPr>
        <w:t> </w:t>
      </w:r>
      <w:r>
        <w:rPr>
          <w:sz w:val="18"/>
        </w:rPr>
        <w:t>for</w:t>
      </w:r>
      <w:r>
        <w:rPr>
          <w:spacing w:val="-4"/>
          <w:sz w:val="18"/>
        </w:rPr>
        <w:t> </w:t>
      </w:r>
      <w:r>
        <w:rPr>
          <w:sz w:val="18"/>
        </w:rPr>
        <w:t>four</w:t>
      </w:r>
      <w:r>
        <w:rPr>
          <w:spacing w:val="-4"/>
          <w:sz w:val="18"/>
        </w:rPr>
        <w:t> </w:t>
      </w:r>
      <w:r>
        <w:rPr>
          <w:sz w:val="18"/>
        </w:rPr>
        <w:t>alternative</w:t>
      </w:r>
      <w:r>
        <w:rPr>
          <w:spacing w:val="-5"/>
          <w:sz w:val="18"/>
        </w:rPr>
        <w:t> </w:t>
      </w:r>
      <w:r>
        <w:rPr>
          <w:sz w:val="18"/>
        </w:rPr>
        <w:t>stabilization</w:t>
      </w:r>
      <w:r>
        <w:rPr>
          <w:spacing w:val="-4"/>
          <w:sz w:val="18"/>
        </w:rPr>
        <w:t> </w:t>
      </w:r>
      <w:r>
        <w:rPr>
          <w:sz w:val="18"/>
        </w:rPr>
        <w:t>targets</w:t>
      </w:r>
      <w:r>
        <w:rPr>
          <w:spacing w:val="-5"/>
          <w:sz w:val="18"/>
        </w:rPr>
        <w:t> </w:t>
      </w:r>
      <w:r>
        <w:rPr>
          <w:sz w:val="18"/>
        </w:rPr>
        <w:t>(450,</w:t>
      </w:r>
      <w:r>
        <w:rPr>
          <w:spacing w:val="-4"/>
          <w:sz w:val="18"/>
        </w:rPr>
        <w:t> </w:t>
      </w:r>
      <w:r>
        <w:rPr>
          <w:sz w:val="18"/>
        </w:rPr>
        <w:t>550,</w:t>
      </w:r>
      <w:r>
        <w:rPr>
          <w:spacing w:val="-4"/>
          <w:sz w:val="18"/>
        </w:rPr>
        <w:t> </w:t>
      </w:r>
      <w:r>
        <w:rPr>
          <w:sz w:val="18"/>
        </w:rPr>
        <w:t>650,</w:t>
      </w:r>
      <w:r>
        <w:rPr>
          <w:spacing w:val="-5"/>
          <w:sz w:val="18"/>
        </w:rPr>
        <w:t> </w:t>
      </w:r>
      <w:r>
        <w:rPr>
          <w:sz w:val="18"/>
        </w:rPr>
        <w:t>and</w:t>
      </w:r>
      <w:r>
        <w:rPr>
          <w:spacing w:val="-4"/>
          <w:sz w:val="18"/>
        </w:rPr>
        <w:t> </w:t>
      </w:r>
      <w:r>
        <w:rPr>
          <w:sz w:val="18"/>
        </w:rPr>
        <w:t>750</w:t>
      </w:r>
      <w:r>
        <w:rPr>
          <w:spacing w:val="-5"/>
          <w:sz w:val="18"/>
        </w:rPr>
        <w:t> </w:t>
      </w:r>
      <w:r>
        <w:rPr>
          <w:sz w:val="18"/>
        </w:rPr>
        <w:t>ppmv)</w:t>
      </w:r>
      <w:r>
        <w:rPr>
          <w:spacing w:val="-4"/>
          <w:sz w:val="18"/>
        </w:rPr>
        <w:t> </w:t>
      </w:r>
      <w:r>
        <w:rPr>
          <w:sz w:val="18"/>
        </w:rPr>
        <w:t>and</w:t>
      </w:r>
      <w:r>
        <w:rPr>
          <w:spacing w:val="-4"/>
          <w:sz w:val="18"/>
        </w:rPr>
        <w:t> </w:t>
      </w:r>
      <w:r>
        <w:rPr>
          <w:sz w:val="18"/>
        </w:rPr>
        <w:t>six</w:t>
      </w:r>
      <w:r>
        <w:rPr>
          <w:spacing w:val="-5"/>
          <w:sz w:val="18"/>
        </w:rPr>
        <w:t> </w:t>
      </w:r>
      <w:r>
        <w:rPr>
          <w:sz w:val="18"/>
        </w:rPr>
        <w:t>SRES</w:t>
      </w:r>
      <w:r>
        <w:rPr>
          <w:spacing w:val="-4"/>
          <w:sz w:val="18"/>
        </w:rPr>
        <w:t> </w:t>
      </w:r>
      <w:r>
        <w:rPr>
          <w:sz w:val="18"/>
        </w:rPr>
        <w:t>scenario</w:t>
      </w:r>
      <w:r>
        <w:rPr>
          <w:spacing w:val="-4"/>
          <w:sz w:val="18"/>
        </w:rPr>
        <w:t> </w:t>
      </w:r>
      <w:r>
        <w:rPr>
          <w:sz w:val="18"/>
        </w:rPr>
        <w:t>groups.</w:t>
      </w:r>
      <w:r>
        <w:rPr>
          <w:spacing w:val="-8"/>
          <w:sz w:val="18"/>
        </w:rPr>
        <w:t> </w:t>
      </w:r>
      <w:r>
        <w:rPr>
          <w:spacing w:val="-4"/>
          <w:sz w:val="18"/>
        </w:rPr>
        <w:t>Values </w:t>
      </w:r>
      <w:r>
        <w:rPr>
          <w:sz w:val="18"/>
        </w:rPr>
        <w:t>refer to averages across scenario results from different modelling</w:t>
      </w:r>
      <w:r>
        <w:rPr>
          <w:spacing w:val="-2"/>
          <w:sz w:val="18"/>
        </w:rPr>
        <w:t> </w:t>
      </w:r>
      <w:r>
        <w:rPr>
          <w:sz w:val="18"/>
        </w:rPr>
        <w:t>teams.</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2"/>
        <w:gridCol w:w="1282"/>
        <w:gridCol w:w="1282"/>
        <w:gridCol w:w="1282"/>
        <w:gridCol w:w="1282"/>
        <w:gridCol w:w="1282"/>
        <w:gridCol w:w="1282"/>
        <w:gridCol w:w="1282"/>
      </w:tblGrid>
      <w:tr>
        <w:trPr>
          <w:trHeight w:val="285" w:hRule="atLeast"/>
        </w:trPr>
        <w:tc>
          <w:tcPr>
            <w:tcW w:w="1282" w:type="dxa"/>
            <w:vMerge w:val="restart"/>
            <w:shd w:val="clear" w:color="auto" w:fill="E0EEE0"/>
          </w:tcPr>
          <w:p>
            <w:pPr>
              <w:pStyle w:val="TableParagraph"/>
              <w:spacing w:before="0"/>
              <w:jc w:val="left"/>
              <w:rPr>
                <w:sz w:val="18"/>
              </w:rPr>
            </w:pPr>
          </w:p>
        </w:tc>
        <w:tc>
          <w:tcPr>
            <w:tcW w:w="1282" w:type="dxa"/>
            <w:vMerge w:val="restart"/>
            <w:shd w:val="clear" w:color="auto" w:fill="E0EEE0"/>
          </w:tcPr>
          <w:p>
            <w:pPr>
              <w:pStyle w:val="TableParagraph"/>
              <w:spacing w:line="249" w:lineRule="auto" w:before="42"/>
              <w:ind w:left="279" w:right="123" w:hanging="135"/>
              <w:jc w:val="left"/>
              <w:rPr>
                <w:b/>
                <w:sz w:val="18"/>
              </w:rPr>
            </w:pPr>
            <w:r>
              <w:rPr>
                <w:b/>
                <w:sz w:val="18"/>
              </w:rPr>
              <w:t>All scenarios (average)</w:t>
            </w:r>
          </w:p>
        </w:tc>
        <w:tc>
          <w:tcPr>
            <w:tcW w:w="3846" w:type="dxa"/>
            <w:gridSpan w:val="3"/>
            <w:shd w:val="clear" w:color="auto" w:fill="E0EEE0"/>
          </w:tcPr>
          <w:p>
            <w:pPr>
              <w:pStyle w:val="TableParagraph"/>
              <w:spacing w:before="42"/>
              <w:ind w:left="1790" w:right="1785"/>
              <w:rPr>
                <w:b/>
                <w:sz w:val="18"/>
              </w:rPr>
            </w:pPr>
            <w:r>
              <w:rPr>
                <w:b/>
                <w:sz w:val="18"/>
              </w:rPr>
              <w:t>A1</w:t>
            </w:r>
          </w:p>
        </w:tc>
        <w:tc>
          <w:tcPr>
            <w:tcW w:w="1282" w:type="dxa"/>
            <w:vMerge w:val="restart"/>
            <w:shd w:val="clear" w:color="auto" w:fill="E0EEE0"/>
          </w:tcPr>
          <w:p>
            <w:pPr>
              <w:pStyle w:val="TableParagraph"/>
              <w:spacing w:before="5"/>
              <w:jc w:val="left"/>
              <w:rPr>
                <w:sz w:val="16"/>
              </w:rPr>
            </w:pPr>
          </w:p>
          <w:p>
            <w:pPr>
              <w:pStyle w:val="TableParagraph"/>
              <w:spacing w:before="0"/>
              <w:ind w:left="438" w:right="433"/>
              <w:rPr>
                <w:b/>
                <w:sz w:val="18"/>
              </w:rPr>
            </w:pPr>
            <w:r>
              <w:rPr>
                <w:b/>
                <w:sz w:val="18"/>
              </w:rPr>
              <w:t>A2</w:t>
            </w:r>
          </w:p>
        </w:tc>
        <w:tc>
          <w:tcPr>
            <w:tcW w:w="1282" w:type="dxa"/>
            <w:vMerge w:val="restart"/>
            <w:shd w:val="clear" w:color="auto" w:fill="E0EEE0"/>
          </w:tcPr>
          <w:p>
            <w:pPr>
              <w:pStyle w:val="TableParagraph"/>
              <w:spacing w:before="5"/>
              <w:jc w:val="left"/>
              <w:rPr>
                <w:sz w:val="16"/>
              </w:rPr>
            </w:pPr>
          </w:p>
          <w:p>
            <w:pPr>
              <w:pStyle w:val="TableParagraph"/>
              <w:spacing w:before="0"/>
              <w:ind w:left="438" w:right="433"/>
              <w:rPr>
                <w:b/>
                <w:sz w:val="18"/>
              </w:rPr>
            </w:pPr>
            <w:r>
              <w:rPr>
                <w:b/>
                <w:sz w:val="18"/>
              </w:rPr>
              <w:t>B2</w:t>
            </w:r>
          </w:p>
        </w:tc>
        <w:tc>
          <w:tcPr>
            <w:tcW w:w="1282" w:type="dxa"/>
            <w:vMerge w:val="restart"/>
            <w:shd w:val="clear" w:color="auto" w:fill="E0EEE0"/>
          </w:tcPr>
          <w:p>
            <w:pPr>
              <w:pStyle w:val="TableParagraph"/>
              <w:spacing w:before="5"/>
              <w:jc w:val="left"/>
              <w:rPr>
                <w:sz w:val="16"/>
              </w:rPr>
            </w:pPr>
          </w:p>
          <w:p>
            <w:pPr>
              <w:pStyle w:val="TableParagraph"/>
              <w:spacing w:before="0"/>
              <w:ind w:left="438" w:right="433"/>
              <w:rPr>
                <w:b/>
                <w:sz w:val="18"/>
              </w:rPr>
            </w:pPr>
            <w:r>
              <w:rPr>
                <w:b/>
                <w:sz w:val="18"/>
              </w:rPr>
              <w:t>B1</w:t>
            </w:r>
          </w:p>
        </w:tc>
      </w:tr>
      <w:tr>
        <w:trPr>
          <w:trHeight w:val="285" w:hRule="atLeast"/>
        </w:trPr>
        <w:tc>
          <w:tcPr>
            <w:tcW w:w="1282" w:type="dxa"/>
            <w:vMerge/>
            <w:tcBorders>
              <w:top w:val="nil"/>
            </w:tcBorders>
            <w:shd w:val="clear" w:color="auto" w:fill="E0EEE0"/>
          </w:tcPr>
          <w:p>
            <w:pPr>
              <w:rPr>
                <w:sz w:val="2"/>
                <w:szCs w:val="2"/>
              </w:rPr>
            </w:pPr>
          </w:p>
        </w:tc>
        <w:tc>
          <w:tcPr>
            <w:tcW w:w="1282" w:type="dxa"/>
            <w:vMerge/>
            <w:tcBorders>
              <w:top w:val="nil"/>
            </w:tcBorders>
            <w:shd w:val="clear" w:color="auto" w:fill="E0EEE0"/>
          </w:tcPr>
          <w:p>
            <w:pPr>
              <w:rPr>
                <w:sz w:val="2"/>
                <w:szCs w:val="2"/>
              </w:rPr>
            </w:pPr>
          </w:p>
        </w:tc>
        <w:tc>
          <w:tcPr>
            <w:tcW w:w="1282" w:type="dxa"/>
            <w:shd w:val="clear" w:color="auto" w:fill="E0EEE0"/>
          </w:tcPr>
          <w:p>
            <w:pPr>
              <w:pStyle w:val="TableParagraph"/>
              <w:spacing w:before="42"/>
              <w:ind w:left="438"/>
              <w:jc w:val="left"/>
              <w:rPr>
                <w:b/>
                <w:sz w:val="18"/>
              </w:rPr>
            </w:pPr>
            <w:r>
              <w:rPr>
                <w:b/>
                <w:w w:val="110"/>
                <w:sz w:val="18"/>
              </w:rPr>
              <w:t>A1Fi</w:t>
            </w:r>
          </w:p>
        </w:tc>
        <w:tc>
          <w:tcPr>
            <w:tcW w:w="1282" w:type="dxa"/>
            <w:shd w:val="clear" w:color="auto" w:fill="E0EEE0"/>
          </w:tcPr>
          <w:p>
            <w:pPr>
              <w:pStyle w:val="TableParagraph"/>
              <w:spacing w:before="42"/>
              <w:ind w:left="438" w:right="433"/>
              <w:rPr>
                <w:b/>
                <w:sz w:val="18"/>
              </w:rPr>
            </w:pPr>
            <w:r>
              <w:rPr>
                <w:b/>
                <w:sz w:val="18"/>
              </w:rPr>
              <w:t>A1B</w:t>
            </w:r>
          </w:p>
        </w:tc>
        <w:tc>
          <w:tcPr>
            <w:tcW w:w="1282" w:type="dxa"/>
            <w:shd w:val="clear" w:color="auto" w:fill="E0EEE0"/>
          </w:tcPr>
          <w:p>
            <w:pPr>
              <w:pStyle w:val="TableParagraph"/>
              <w:spacing w:before="42"/>
              <w:ind w:left="438" w:right="430"/>
              <w:rPr>
                <w:b/>
                <w:sz w:val="18"/>
              </w:rPr>
            </w:pPr>
            <w:r>
              <w:rPr>
                <w:b/>
                <w:spacing w:val="-1"/>
                <w:sz w:val="18"/>
              </w:rPr>
              <w:t>A1</w:t>
            </w:r>
            <w:r>
              <w:rPr>
                <w:b/>
                <w:w w:val="200"/>
                <w:sz w:val="18"/>
              </w:rPr>
              <w:t>t</w:t>
            </w:r>
          </w:p>
        </w:tc>
        <w:tc>
          <w:tcPr>
            <w:tcW w:w="1282" w:type="dxa"/>
            <w:vMerge/>
            <w:tcBorders>
              <w:top w:val="nil"/>
            </w:tcBorders>
            <w:shd w:val="clear" w:color="auto" w:fill="E0EEE0"/>
          </w:tcPr>
          <w:p>
            <w:pPr>
              <w:rPr>
                <w:sz w:val="2"/>
                <w:szCs w:val="2"/>
              </w:rPr>
            </w:pPr>
          </w:p>
        </w:tc>
        <w:tc>
          <w:tcPr>
            <w:tcW w:w="1282" w:type="dxa"/>
            <w:vMerge/>
            <w:tcBorders>
              <w:top w:val="nil"/>
            </w:tcBorders>
            <w:shd w:val="clear" w:color="auto" w:fill="E0EEE0"/>
          </w:tcPr>
          <w:p>
            <w:pPr>
              <w:rPr>
                <w:sz w:val="2"/>
                <w:szCs w:val="2"/>
              </w:rPr>
            </w:pPr>
          </w:p>
        </w:tc>
        <w:tc>
          <w:tcPr>
            <w:tcW w:w="1282" w:type="dxa"/>
            <w:vMerge/>
            <w:tcBorders>
              <w:top w:val="nil"/>
            </w:tcBorders>
            <w:shd w:val="clear" w:color="auto" w:fill="E0EEE0"/>
          </w:tcPr>
          <w:p>
            <w:pPr>
              <w:rPr>
                <w:sz w:val="2"/>
                <w:szCs w:val="2"/>
              </w:rPr>
            </w:pPr>
          </w:p>
        </w:tc>
      </w:tr>
      <w:tr>
        <w:trPr>
          <w:trHeight w:val="290" w:hRule="atLeast"/>
        </w:trPr>
        <w:tc>
          <w:tcPr>
            <w:tcW w:w="1282" w:type="dxa"/>
            <w:tcBorders>
              <w:bottom w:val="nil"/>
            </w:tcBorders>
            <w:shd w:val="clear" w:color="auto" w:fill="EBF4EA"/>
          </w:tcPr>
          <w:p>
            <w:pPr>
              <w:pStyle w:val="TableParagraph"/>
              <w:spacing w:before="42"/>
              <w:ind w:left="78"/>
              <w:jc w:val="left"/>
              <w:rPr>
                <w:b/>
                <w:sz w:val="18"/>
              </w:rPr>
            </w:pPr>
            <w:r>
              <w:rPr>
                <w:b/>
                <w:sz w:val="18"/>
              </w:rPr>
              <w:t>WORLD</w:t>
            </w: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r>
      <w:tr>
        <w:trPr>
          <w:trHeight w:val="317" w:hRule="atLeast"/>
        </w:trPr>
        <w:tc>
          <w:tcPr>
            <w:tcW w:w="1282" w:type="dxa"/>
            <w:tcBorders>
              <w:top w:val="nil"/>
              <w:bottom w:val="nil"/>
            </w:tcBorders>
            <w:shd w:val="clear" w:color="auto" w:fill="F9FCF9"/>
          </w:tcPr>
          <w:p>
            <w:pPr>
              <w:pStyle w:val="TableParagraph"/>
              <w:spacing w:before="47"/>
              <w:ind w:right="315"/>
              <w:jc w:val="right"/>
              <w:rPr>
                <w:sz w:val="18"/>
              </w:rPr>
            </w:pPr>
            <w:r>
              <w:rPr>
                <w:sz w:val="18"/>
              </w:rPr>
              <w:t>450 ppmv</w:t>
            </w:r>
          </w:p>
        </w:tc>
        <w:tc>
          <w:tcPr>
            <w:tcW w:w="1282" w:type="dxa"/>
            <w:tcBorders>
              <w:top w:val="nil"/>
              <w:bottom w:val="nil"/>
            </w:tcBorders>
            <w:shd w:val="clear" w:color="auto" w:fill="F9FCF9"/>
          </w:tcPr>
          <w:p>
            <w:pPr>
              <w:pStyle w:val="TableParagraph"/>
              <w:spacing w:before="47"/>
              <w:ind w:left="438" w:right="433"/>
              <w:rPr>
                <w:sz w:val="18"/>
              </w:rPr>
            </w:pPr>
            <w:r>
              <w:rPr>
                <w:sz w:val="18"/>
              </w:rPr>
              <w:t>2162</w:t>
            </w:r>
          </w:p>
        </w:tc>
        <w:tc>
          <w:tcPr>
            <w:tcW w:w="1282" w:type="dxa"/>
            <w:tcBorders>
              <w:top w:val="nil"/>
              <w:bottom w:val="nil"/>
            </w:tcBorders>
            <w:shd w:val="clear" w:color="auto" w:fill="F9FCF9"/>
          </w:tcPr>
          <w:p>
            <w:pPr>
              <w:pStyle w:val="TableParagraph"/>
              <w:spacing w:before="47"/>
              <w:ind w:left="458"/>
              <w:jc w:val="left"/>
              <w:rPr>
                <w:sz w:val="18"/>
              </w:rPr>
            </w:pPr>
            <w:r>
              <w:rPr>
                <w:sz w:val="18"/>
              </w:rPr>
              <w:t>5628</w:t>
            </w:r>
          </w:p>
        </w:tc>
        <w:tc>
          <w:tcPr>
            <w:tcW w:w="1282" w:type="dxa"/>
            <w:tcBorders>
              <w:top w:val="nil"/>
              <w:bottom w:val="nil"/>
            </w:tcBorders>
            <w:shd w:val="clear" w:color="auto" w:fill="F9FCF9"/>
          </w:tcPr>
          <w:p>
            <w:pPr>
              <w:pStyle w:val="TableParagraph"/>
              <w:spacing w:before="47"/>
              <w:ind w:left="438" w:right="433"/>
              <w:rPr>
                <w:sz w:val="18"/>
              </w:rPr>
            </w:pPr>
            <w:r>
              <w:rPr>
                <w:sz w:val="18"/>
              </w:rPr>
              <w:t>2614</w:t>
            </w:r>
          </w:p>
        </w:tc>
        <w:tc>
          <w:tcPr>
            <w:tcW w:w="1282" w:type="dxa"/>
            <w:tcBorders>
              <w:top w:val="nil"/>
              <w:bottom w:val="nil"/>
            </w:tcBorders>
            <w:shd w:val="clear" w:color="auto" w:fill="F9FCF9"/>
          </w:tcPr>
          <w:p>
            <w:pPr>
              <w:pStyle w:val="TableParagraph"/>
              <w:spacing w:before="47"/>
              <w:ind w:left="438" w:right="433"/>
              <w:rPr>
                <w:sz w:val="18"/>
              </w:rPr>
            </w:pPr>
            <w:r>
              <w:rPr>
                <w:sz w:val="18"/>
              </w:rPr>
              <w:t>1003</w:t>
            </w:r>
          </w:p>
        </w:tc>
        <w:tc>
          <w:tcPr>
            <w:tcW w:w="1282" w:type="dxa"/>
            <w:tcBorders>
              <w:top w:val="nil"/>
              <w:bottom w:val="nil"/>
            </w:tcBorders>
            <w:shd w:val="clear" w:color="auto" w:fill="F9FCF9"/>
          </w:tcPr>
          <w:p>
            <w:pPr>
              <w:pStyle w:val="TableParagraph"/>
              <w:spacing w:before="47"/>
              <w:ind w:left="438" w:right="433"/>
              <w:rPr>
                <w:sz w:val="18"/>
              </w:rPr>
            </w:pPr>
            <w:r>
              <w:rPr>
                <w:sz w:val="18"/>
              </w:rPr>
              <w:t>1298</w:t>
            </w:r>
          </w:p>
        </w:tc>
        <w:tc>
          <w:tcPr>
            <w:tcW w:w="1282" w:type="dxa"/>
            <w:tcBorders>
              <w:top w:val="nil"/>
              <w:bottom w:val="nil"/>
            </w:tcBorders>
            <w:shd w:val="clear" w:color="auto" w:fill="F9FCF9"/>
          </w:tcPr>
          <w:p>
            <w:pPr>
              <w:pStyle w:val="TableParagraph"/>
              <w:spacing w:before="47"/>
              <w:ind w:left="438" w:right="433"/>
              <w:rPr>
                <w:sz w:val="18"/>
              </w:rPr>
            </w:pPr>
            <w:r>
              <w:rPr>
                <w:sz w:val="18"/>
              </w:rPr>
              <w:t>1512</w:t>
            </w:r>
          </w:p>
        </w:tc>
        <w:tc>
          <w:tcPr>
            <w:tcW w:w="1282" w:type="dxa"/>
            <w:tcBorders>
              <w:top w:val="nil"/>
              <w:bottom w:val="nil"/>
            </w:tcBorders>
            <w:shd w:val="clear" w:color="auto" w:fill="F9FCF9"/>
          </w:tcPr>
          <w:p>
            <w:pPr>
              <w:pStyle w:val="TableParagraph"/>
              <w:spacing w:before="47"/>
              <w:ind w:left="503"/>
              <w:jc w:val="left"/>
              <w:rPr>
                <w:sz w:val="18"/>
              </w:rPr>
            </w:pPr>
            <w:r>
              <w:rPr>
                <w:sz w:val="18"/>
              </w:rPr>
              <w:t>918</w:t>
            </w:r>
          </w:p>
        </w:tc>
      </w:tr>
      <w:tr>
        <w:trPr>
          <w:trHeight w:val="295" w:hRule="atLeast"/>
        </w:trPr>
        <w:tc>
          <w:tcPr>
            <w:tcW w:w="1282" w:type="dxa"/>
            <w:tcBorders>
              <w:top w:val="nil"/>
              <w:bottom w:val="nil"/>
            </w:tcBorders>
            <w:shd w:val="clear" w:color="auto" w:fill="F9FCF9"/>
          </w:tcPr>
          <w:p>
            <w:pPr>
              <w:pStyle w:val="TableParagraph"/>
              <w:spacing w:before="24"/>
              <w:ind w:right="315"/>
              <w:jc w:val="right"/>
              <w:rPr>
                <w:sz w:val="18"/>
              </w:rPr>
            </w:pPr>
            <w:r>
              <w:rPr>
                <w:sz w:val="18"/>
              </w:rPr>
              <w:t>550 ppmv</w:t>
            </w:r>
          </w:p>
        </w:tc>
        <w:tc>
          <w:tcPr>
            <w:tcW w:w="1282" w:type="dxa"/>
            <w:tcBorders>
              <w:top w:val="nil"/>
              <w:bottom w:val="nil"/>
            </w:tcBorders>
            <w:shd w:val="clear" w:color="auto" w:fill="F9FCF9"/>
          </w:tcPr>
          <w:p>
            <w:pPr>
              <w:pStyle w:val="TableParagraph"/>
              <w:spacing w:before="24"/>
              <w:ind w:left="438" w:right="433"/>
              <w:rPr>
                <w:sz w:val="18"/>
              </w:rPr>
            </w:pPr>
            <w:r>
              <w:rPr>
                <w:sz w:val="18"/>
              </w:rPr>
              <w:t>898</w:t>
            </w:r>
          </w:p>
        </w:tc>
        <w:tc>
          <w:tcPr>
            <w:tcW w:w="1282" w:type="dxa"/>
            <w:tcBorders>
              <w:top w:val="nil"/>
              <w:bottom w:val="nil"/>
            </w:tcBorders>
            <w:shd w:val="clear" w:color="auto" w:fill="F9FCF9"/>
          </w:tcPr>
          <w:p>
            <w:pPr>
              <w:pStyle w:val="TableParagraph"/>
              <w:spacing w:before="24"/>
              <w:ind w:left="458"/>
              <w:jc w:val="left"/>
              <w:rPr>
                <w:sz w:val="18"/>
              </w:rPr>
            </w:pPr>
            <w:r>
              <w:rPr>
                <w:sz w:val="18"/>
              </w:rPr>
              <w:t>3462</w:t>
            </w:r>
          </w:p>
        </w:tc>
        <w:tc>
          <w:tcPr>
            <w:tcW w:w="1282" w:type="dxa"/>
            <w:tcBorders>
              <w:top w:val="nil"/>
              <w:bottom w:val="nil"/>
            </w:tcBorders>
            <w:shd w:val="clear" w:color="auto" w:fill="F9FCF9"/>
          </w:tcPr>
          <w:p>
            <w:pPr>
              <w:pStyle w:val="TableParagraph"/>
              <w:spacing w:before="24"/>
              <w:ind w:left="438" w:right="433"/>
              <w:rPr>
                <w:sz w:val="18"/>
              </w:rPr>
            </w:pPr>
            <w:r>
              <w:rPr>
                <w:sz w:val="18"/>
              </w:rPr>
              <w:t>740</w:t>
            </w:r>
          </w:p>
        </w:tc>
        <w:tc>
          <w:tcPr>
            <w:tcW w:w="1282" w:type="dxa"/>
            <w:tcBorders>
              <w:top w:val="nil"/>
              <w:bottom w:val="nil"/>
            </w:tcBorders>
            <w:shd w:val="clear" w:color="auto" w:fill="F9FCF9"/>
          </w:tcPr>
          <w:p>
            <w:pPr>
              <w:pStyle w:val="TableParagraph"/>
              <w:spacing w:before="24"/>
              <w:ind w:left="438" w:right="433"/>
              <w:rPr>
                <w:sz w:val="18"/>
              </w:rPr>
            </w:pPr>
            <w:r>
              <w:rPr>
                <w:sz w:val="18"/>
              </w:rPr>
              <w:t>225</w:t>
            </w:r>
          </w:p>
        </w:tc>
        <w:tc>
          <w:tcPr>
            <w:tcW w:w="1282" w:type="dxa"/>
            <w:tcBorders>
              <w:top w:val="nil"/>
              <w:bottom w:val="nil"/>
            </w:tcBorders>
            <w:shd w:val="clear" w:color="auto" w:fill="F9FCF9"/>
          </w:tcPr>
          <w:p>
            <w:pPr>
              <w:pStyle w:val="TableParagraph"/>
              <w:spacing w:before="24"/>
              <w:ind w:left="438" w:right="433"/>
              <w:rPr>
                <w:sz w:val="18"/>
              </w:rPr>
            </w:pPr>
            <w:r>
              <w:rPr>
                <w:sz w:val="18"/>
              </w:rPr>
              <w:t>505</w:t>
            </w:r>
          </w:p>
        </w:tc>
        <w:tc>
          <w:tcPr>
            <w:tcW w:w="1282" w:type="dxa"/>
            <w:tcBorders>
              <w:top w:val="nil"/>
              <w:bottom w:val="nil"/>
            </w:tcBorders>
            <w:shd w:val="clear" w:color="auto" w:fill="F9FCF9"/>
          </w:tcPr>
          <w:p>
            <w:pPr>
              <w:pStyle w:val="TableParagraph"/>
              <w:spacing w:before="24"/>
              <w:ind w:left="438" w:right="433"/>
              <w:rPr>
                <w:sz w:val="18"/>
              </w:rPr>
            </w:pPr>
            <w:r>
              <w:rPr>
                <w:sz w:val="18"/>
              </w:rPr>
              <w:t>324</w:t>
            </w:r>
          </w:p>
        </w:tc>
        <w:tc>
          <w:tcPr>
            <w:tcW w:w="1282" w:type="dxa"/>
            <w:tcBorders>
              <w:top w:val="nil"/>
              <w:bottom w:val="nil"/>
            </w:tcBorders>
            <w:shd w:val="clear" w:color="auto" w:fill="F9FCF9"/>
          </w:tcPr>
          <w:p>
            <w:pPr>
              <w:pStyle w:val="TableParagraph"/>
              <w:spacing w:before="24"/>
              <w:ind w:left="503"/>
              <w:jc w:val="left"/>
              <w:rPr>
                <w:sz w:val="18"/>
              </w:rPr>
            </w:pPr>
            <w:r>
              <w:rPr>
                <w:sz w:val="18"/>
              </w:rPr>
              <w:t>133</w:t>
            </w:r>
          </w:p>
        </w:tc>
      </w:tr>
      <w:tr>
        <w:trPr>
          <w:trHeight w:val="295" w:hRule="atLeast"/>
        </w:trPr>
        <w:tc>
          <w:tcPr>
            <w:tcW w:w="1282" w:type="dxa"/>
            <w:tcBorders>
              <w:top w:val="nil"/>
              <w:bottom w:val="nil"/>
            </w:tcBorders>
            <w:shd w:val="clear" w:color="auto" w:fill="F9FCF9"/>
          </w:tcPr>
          <w:p>
            <w:pPr>
              <w:pStyle w:val="TableParagraph"/>
              <w:spacing w:before="24"/>
              <w:ind w:right="315"/>
              <w:jc w:val="right"/>
              <w:rPr>
                <w:sz w:val="18"/>
              </w:rPr>
            </w:pPr>
            <w:r>
              <w:rPr>
                <w:sz w:val="18"/>
              </w:rPr>
              <w:t>650 ppmv</w:t>
            </w:r>
          </w:p>
        </w:tc>
        <w:tc>
          <w:tcPr>
            <w:tcW w:w="1282" w:type="dxa"/>
            <w:tcBorders>
              <w:top w:val="nil"/>
              <w:bottom w:val="nil"/>
            </w:tcBorders>
            <w:shd w:val="clear" w:color="auto" w:fill="F9FCF9"/>
          </w:tcPr>
          <w:p>
            <w:pPr>
              <w:pStyle w:val="TableParagraph"/>
              <w:spacing w:before="24"/>
              <w:ind w:left="438" w:right="433"/>
              <w:rPr>
                <w:sz w:val="18"/>
              </w:rPr>
            </w:pPr>
            <w:r>
              <w:rPr>
                <w:sz w:val="18"/>
              </w:rPr>
              <w:t>614</w:t>
            </w:r>
          </w:p>
        </w:tc>
        <w:tc>
          <w:tcPr>
            <w:tcW w:w="1282" w:type="dxa"/>
            <w:tcBorders>
              <w:top w:val="nil"/>
              <w:bottom w:val="nil"/>
            </w:tcBorders>
            <w:shd w:val="clear" w:color="auto" w:fill="F9FCF9"/>
          </w:tcPr>
          <w:p>
            <w:pPr>
              <w:pStyle w:val="TableParagraph"/>
              <w:spacing w:before="24"/>
              <w:ind w:left="458"/>
              <w:jc w:val="left"/>
              <w:rPr>
                <w:sz w:val="18"/>
              </w:rPr>
            </w:pPr>
            <w:r>
              <w:rPr>
                <w:sz w:val="18"/>
              </w:rPr>
              <w:t>2709</w:t>
            </w:r>
          </w:p>
        </w:tc>
        <w:tc>
          <w:tcPr>
            <w:tcW w:w="1282" w:type="dxa"/>
            <w:tcBorders>
              <w:top w:val="nil"/>
              <w:bottom w:val="nil"/>
            </w:tcBorders>
            <w:shd w:val="clear" w:color="auto" w:fill="F9FCF9"/>
          </w:tcPr>
          <w:p>
            <w:pPr>
              <w:pStyle w:val="TableParagraph"/>
              <w:spacing w:before="24"/>
              <w:ind w:left="438" w:right="433"/>
              <w:rPr>
                <w:sz w:val="18"/>
              </w:rPr>
            </w:pPr>
            <w:r>
              <w:rPr>
                <w:sz w:val="18"/>
              </w:rPr>
              <w:t>430</w:t>
            </w:r>
          </w:p>
        </w:tc>
        <w:tc>
          <w:tcPr>
            <w:tcW w:w="1282" w:type="dxa"/>
            <w:tcBorders>
              <w:top w:val="nil"/>
              <w:bottom w:val="nil"/>
            </w:tcBorders>
            <w:shd w:val="clear" w:color="auto" w:fill="F9FCF9"/>
          </w:tcPr>
          <w:p>
            <w:pPr>
              <w:pStyle w:val="TableParagraph"/>
              <w:spacing w:before="24"/>
              <w:ind w:left="438" w:right="433"/>
              <w:rPr>
                <w:sz w:val="18"/>
              </w:rPr>
            </w:pPr>
            <w:r>
              <w:rPr>
                <w:sz w:val="18"/>
              </w:rPr>
              <w:t>99</w:t>
            </w:r>
          </w:p>
        </w:tc>
        <w:tc>
          <w:tcPr>
            <w:tcW w:w="1282" w:type="dxa"/>
            <w:tcBorders>
              <w:top w:val="nil"/>
              <w:bottom w:val="nil"/>
            </w:tcBorders>
            <w:shd w:val="clear" w:color="auto" w:fill="F9FCF9"/>
          </w:tcPr>
          <w:p>
            <w:pPr>
              <w:pStyle w:val="TableParagraph"/>
              <w:spacing w:before="24"/>
              <w:ind w:left="438" w:right="433"/>
              <w:rPr>
                <w:sz w:val="18"/>
              </w:rPr>
            </w:pPr>
            <w:r>
              <w:rPr>
                <w:sz w:val="18"/>
              </w:rPr>
              <w:t>299</w:t>
            </w:r>
          </w:p>
        </w:tc>
        <w:tc>
          <w:tcPr>
            <w:tcW w:w="1282" w:type="dxa"/>
            <w:tcBorders>
              <w:top w:val="nil"/>
              <w:bottom w:val="nil"/>
            </w:tcBorders>
            <w:shd w:val="clear" w:color="auto" w:fill="F9FCF9"/>
          </w:tcPr>
          <w:p>
            <w:pPr>
              <w:pStyle w:val="TableParagraph"/>
              <w:spacing w:before="24"/>
              <w:ind w:left="438" w:right="433"/>
              <w:rPr>
                <w:sz w:val="18"/>
              </w:rPr>
            </w:pPr>
            <w:r>
              <w:rPr>
                <w:sz w:val="18"/>
              </w:rPr>
              <w:t>149</w:t>
            </w:r>
          </w:p>
        </w:tc>
        <w:tc>
          <w:tcPr>
            <w:tcW w:w="1282" w:type="dxa"/>
            <w:tcBorders>
              <w:top w:val="nil"/>
              <w:bottom w:val="nil"/>
            </w:tcBorders>
            <w:shd w:val="clear" w:color="auto" w:fill="F9FCF9"/>
          </w:tcPr>
          <w:p>
            <w:pPr>
              <w:pStyle w:val="TableParagraph"/>
              <w:spacing w:before="24"/>
              <w:ind w:left="593"/>
              <w:jc w:val="left"/>
              <w:rPr>
                <w:sz w:val="18"/>
              </w:rPr>
            </w:pPr>
            <w:r>
              <w:rPr>
                <w:sz w:val="18"/>
              </w:rPr>
              <w:t>0</w:t>
            </w:r>
          </w:p>
        </w:tc>
      </w:tr>
      <w:tr>
        <w:trPr>
          <w:trHeight w:val="267" w:hRule="atLeast"/>
        </w:trPr>
        <w:tc>
          <w:tcPr>
            <w:tcW w:w="1282" w:type="dxa"/>
            <w:tcBorders>
              <w:top w:val="nil"/>
            </w:tcBorders>
            <w:shd w:val="clear" w:color="auto" w:fill="F9FCF9"/>
          </w:tcPr>
          <w:p>
            <w:pPr>
              <w:pStyle w:val="TableParagraph"/>
              <w:spacing w:before="24"/>
              <w:ind w:right="315"/>
              <w:jc w:val="right"/>
              <w:rPr>
                <w:sz w:val="18"/>
              </w:rPr>
            </w:pPr>
            <w:r>
              <w:rPr>
                <w:sz w:val="18"/>
              </w:rPr>
              <w:t>750 ppmv</w:t>
            </w:r>
          </w:p>
        </w:tc>
        <w:tc>
          <w:tcPr>
            <w:tcW w:w="1282" w:type="dxa"/>
            <w:tcBorders>
              <w:top w:val="nil"/>
            </w:tcBorders>
            <w:shd w:val="clear" w:color="auto" w:fill="F9FCF9"/>
          </w:tcPr>
          <w:p>
            <w:pPr>
              <w:pStyle w:val="TableParagraph"/>
              <w:spacing w:before="24"/>
              <w:ind w:left="438" w:right="433"/>
              <w:rPr>
                <w:sz w:val="18"/>
              </w:rPr>
            </w:pPr>
            <w:r>
              <w:rPr>
                <w:sz w:val="18"/>
              </w:rPr>
              <w:t>377</w:t>
            </w:r>
          </w:p>
        </w:tc>
        <w:tc>
          <w:tcPr>
            <w:tcW w:w="1282" w:type="dxa"/>
            <w:tcBorders>
              <w:top w:val="nil"/>
            </w:tcBorders>
            <w:shd w:val="clear" w:color="auto" w:fill="F9FCF9"/>
          </w:tcPr>
          <w:p>
            <w:pPr>
              <w:pStyle w:val="TableParagraph"/>
              <w:spacing w:before="24"/>
              <w:ind w:left="458"/>
              <w:jc w:val="left"/>
              <w:rPr>
                <w:sz w:val="18"/>
              </w:rPr>
            </w:pPr>
            <w:r>
              <w:rPr>
                <w:sz w:val="18"/>
              </w:rPr>
              <w:t>1986</w:t>
            </w:r>
          </w:p>
        </w:tc>
        <w:tc>
          <w:tcPr>
            <w:tcW w:w="1282" w:type="dxa"/>
            <w:tcBorders>
              <w:top w:val="nil"/>
            </w:tcBorders>
            <w:shd w:val="clear" w:color="auto" w:fill="F9FCF9"/>
          </w:tcPr>
          <w:p>
            <w:pPr>
              <w:pStyle w:val="TableParagraph"/>
              <w:spacing w:before="24"/>
              <w:ind w:left="5"/>
              <w:rPr>
                <w:sz w:val="18"/>
              </w:rPr>
            </w:pPr>
            <w:r>
              <w:rPr>
                <w:sz w:val="18"/>
              </w:rPr>
              <w:t>0</w:t>
            </w:r>
          </w:p>
        </w:tc>
        <w:tc>
          <w:tcPr>
            <w:tcW w:w="1282" w:type="dxa"/>
            <w:tcBorders>
              <w:top w:val="nil"/>
            </w:tcBorders>
            <w:shd w:val="clear" w:color="auto" w:fill="F9FCF9"/>
          </w:tcPr>
          <w:p>
            <w:pPr>
              <w:pStyle w:val="TableParagraph"/>
              <w:spacing w:before="24"/>
              <w:ind w:left="5"/>
              <w:rPr>
                <w:sz w:val="18"/>
              </w:rPr>
            </w:pPr>
            <w:r>
              <w:rPr>
                <w:sz w:val="18"/>
              </w:rPr>
              <w:t>0</w:t>
            </w:r>
          </w:p>
        </w:tc>
        <w:tc>
          <w:tcPr>
            <w:tcW w:w="1282" w:type="dxa"/>
            <w:tcBorders>
              <w:top w:val="nil"/>
            </w:tcBorders>
            <w:shd w:val="clear" w:color="auto" w:fill="F9FCF9"/>
          </w:tcPr>
          <w:p>
            <w:pPr>
              <w:pStyle w:val="TableParagraph"/>
              <w:spacing w:before="24"/>
              <w:ind w:left="438" w:right="433"/>
              <w:rPr>
                <w:sz w:val="18"/>
              </w:rPr>
            </w:pPr>
            <w:r>
              <w:rPr>
                <w:sz w:val="18"/>
              </w:rPr>
              <w:t>277</w:t>
            </w:r>
          </w:p>
        </w:tc>
        <w:tc>
          <w:tcPr>
            <w:tcW w:w="1282" w:type="dxa"/>
            <w:tcBorders>
              <w:top w:val="nil"/>
            </w:tcBorders>
            <w:shd w:val="clear" w:color="auto" w:fill="F9FCF9"/>
          </w:tcPr>
          <w:p>
            <w:pPr>
              <w:pStyle w:val="TableParagraph"/>
              <w:spacing w:before="24"/>
              <w:ind w:left="5"/>
              <w:rPr>
                <w:sz w:val="18"/>
              </w:rPr>
            </w:pPr>
            <w:r>
              <w:rPr>
                <w:sz w:val="18"/>
              </w:rPr>
              <w:t>0</w:t>
            </w:r>
          </w:p>
        </w:tc>
        <w:tc>
          <w:tcPr>
            <w:tcW w:w="1282" w:type="dxa"/>
            <w:tcBorders>
              <w:top w:val="nil"/>
            </w:tcBorders>
            <w:shd w:val="clear" w:color="auto" w:fill="F9FCF9"/>
          </w:tcPr>
          <w:p>
            <w:pPr>
              <w:pStyle w:val="TableParagraph"/>
              <w:spacing w:before="24"/>
              <w:ind w:left="593"/>
              <w:jc w:val="left"/>
              <w:rPr>
                <w:sz w:val="18"/>
              </w:rPr>
            </w:pPr>
            <w:r>
              <w:rPr>
                <w:sz w:val="18"/>
              </w:rPr>
              <w:t>0</w:t>
            </w:r>
          </w:p>
        </w:tc>
      </w:tr>
      <w:tr>
        <w:trPr>
          <w:trHeight w:val="290" w:hRule="atLeast"/>
        </w:trPr>
        <w:tc>
          <w:tcPr>
            <w:tcW w:w="1282" w:type="dxa"/>
            <w:tcBorders>
              <w:bottom w:val="nil"/>
            </w:tcBorders>
            <w:shd w:val="clear" w:color="auto" w:fill="EBF4EA"/>
          </w:tcPr>
          <w:p>
            <w:pPr>
              <w:pStyle w:val="TableParagraph"/>
              <w:spacing w:before="42"/>
              <w:ind w:left="78"/>
              <w:jc w:val="left"/>
              <w:rPr>
                <w:b/>
                <w:sz w:val="18"/>
              </w:rPr>
            </w:pPr>
            <w:r>
              <w:rPr>
                <w:b/>
                <w:sz w:val="18"/>
              </w:rPr>
              <w:t>OECD90*</w:t>
            </w: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r>
      <w:tr>
        <w:trPr>
          <w:trHeight w:val="317" w:hRule="atLeast"/>
        </w:trPr>
        <w:tc>
          <w:tcPr>
            <w:tcW w:w="1282" w:type="dxa"/>
            <w:tcBorders>
              <w:top w:val="nil"/>
              <w:bottom w:val="nil"/>
            </w:tcBorders>
            <w:shd w:val="clear" w:color="auto" w:fill="F9FCF9"/>
          </w:tcPr>
          <w:p>
            <w:pPr>
              <w:pStyle w:val="TableParagraph"/>
              <w:spacing w:before="47"/>
              <w:ind w:right="315"/>
              <w:jc w:val="right"/>
              <w:rPr>
                <w:sz w:val="18"/>
              </w:rPr>
            </w:pPr>
            <w:r>
              <w:rPr>
                <w:sz w:val="18"/>
              </w:rPr>
              <w:t>450 ppmv</w:t>
            </w:r>
          </w:p>
        </w:tc>
        <w:tc>
          <w:tcPr>
            <w:tcW w:w="1282" w:type="dxa"/>
            <w:tcBorders>
              <w:top w:val="nil"/>
              <w:bottom w:val="nil"/>
            </w:tcBorders>
            <w:shd w:val="clear" w:color="auto" w:fill="F9FCF9"/>
          </w:tcPr>
          <w:p>
            <w:pPr>
              <w:pStyle w:val="TableParagraph"/>
              <w:spacing w:before="47"/>
              <w:ind w:left="438" w:right="433"/>
              <w:rPr>
                <w:sz w:val="18"/>
              </w:rPr>
            </w:pPr>
            <w:r>
              <w:rPr>
                <w:sz w:val="18"/>
              </w:rPr>
              <w:t>551</w:t>
            </w:r>
          </w:p>
        </w:tc>
        <w:tc>
          <w:tcPr>
            <w:tcW w:w="1282" w:type="dxa"/>
            <w:tcBorders>
              <w:top w:val="nil"/>
              <w:bottom w:val="nil"/>
            </w:tcBorders>
            <w:shd w:val="clear" w:color="auto" w:fill="F9FCF9"/>
          </w:tcPr>
          <w:p>
            <w:pPr>
              <w:pStyle w:val="TableParagraph"/>
              <w:spacing w:before="47"/>
              <w:ind w:left="458"/>
              <w:jc w:val="left"/>
              <w:rPr>
                <w:sz w:val="18"/>
              </w:rPr>
            </w:pPr>
            <w:r>
              <w:rPr>
                <w:sz w:val="18"/>
              </w:rPr>
              <w:t>1060</w:t>
            </w:r>
          </w:p>
        </w:tc>
        <w:tc>
          <w:tcPr>
            <w:tcW w:w="1282" w:type="dxa"/>
            <w:tcBorders>
              <w:top w:val="nil"/>
              <w:bottom w:val="nil"/>
            </w:tcBorders>
            <w:shd w:val="clear" w:color="auto" w:fill="F9FCF9"/>
          </w:tcPr>
          <w:p>
            <w:pPr>
              <w:pStyle w:val="TableParagraph"/>
              <w:spacing w:before="47"/>
              <w:ind w:left="438" w:right="433"/>
              <w:rPr>
                <w:sz w:val="18"/>
              </w:rPr>
            </w:pPr>
            <w:r>
              <w:rPr>
                <w:sz w:val="18"/>
              </w:rPr>
              <w:t>637</w:t>
            </w:r>
          </w:p>
        </w:tc>
        <w:tc>
          <w:tcPr>
            <w:tcW w:w="1282" w:type="dxa"/>
            <w:tcBorders>
              <w:top w:val="nil"/>
              <w:bottom w:val="nil"/>
            </w:tcBorders>
            <w:shd w:val="clear" w:color="auto" w:fill="F9FCF9"/>
          </w:tcPr>
          <w:p>
            <w:pPr>
              <w:pStyle w:val="TableParagraph"/>
              <w:spacing w:before="47"/>
              <w:ind w:left="438" w:right="433"/>
              <w:rPr>
                <w:sz w:val="18"/>
              </w:rPr>
            </w:pPr>
            <w:r>
              <w:rPr>
                <w:sz w:val="18"/>
              </w:rPr>
              <w:t>270</w:t>
            </w:r>
          </w:p>
        </w:tc>
        <w:tc>
          <w:tcPr>
            <w:tcW w:w="1282" w:type="dxa"/>
            <w:tcBorders>
              <w:top w:val="nil"/>
              <w:bottom w:val="nil"/>
            </w:tcBorders>
            <w:shd w:val="clear" w:color="auto" w:fill="F9FCF9"/>
          </w:tcPr>
          <w:p>
            <w:pPr>
              <w:pStyle w:val="TableParagraph"/>
              <w:spacing w:before="47"/>
              <w:ind w:left="438" w:right="433"/>
              <w:rPr>
                <w:sz w:val="18"/>
              </w:rPr>
            </w:pPr>
            <w:r>
              <w:rPr>
                <w:sz w:val="18"/>
              </w:rPr>
              <w:t>256</w:t>
            </w:r>
          </w:p>
        </w:tc>
        <w:tc>
          <w:tcPr>
            <w:tcW w:w="1282" w:type="dxa"/>
            <w:tcBorders>
              <w:top w:val="nil"/>
              <w:bottom w:val="nil"/>
            </w:tcBorders>
            <w:shd w:val="clear" w:color="auto" w:fill="F9FCF9"/>
          </w:tcPr>
          <w:p>
            <w:pPr>
              <w:pStyle w:val="TableParagraph"/>
              <w:spacing w:before="47"/>
              <w:ind w:left="438" w:right="433"/>
              <w:rPr>
                <w:sz w:val="18"/>
              </w:rPr>
            </w:pPr>
            <w:r>
              <w:rPr>
                <w:sz w:val="18"/>
              </w:rPr>
              <w:t>603</w:t>
            </w:r>
          </w:p>
        </w:tc>
        <w:tc>
          <w:tcPr>
            <w:tcW w:w="1282" w:type="dxa"/>
            <w:tcBorders>
              <w:top w:val="nil"/>
              <w:bottom w:val="nil"/>
            </w:tcBorders>
            <w:shd w:val="clear" w:color="auto" w:fill="F9FCF9"/>
          </w:tcPr>
          <w:p>
            <w:pPr>
              <w:pStyle w:val="TableParagraph"/>
              <w:spacing w:before="47"/>
              <w:ind w:left="503"/>
              <w:jc w:val="left"/>
              <w:rPr>
                <w:sz w:val="18"/>
              </w:rPr>
            </w:pPr>
            <w:r>
              <w:rPr>
                <w:sz w:val="18"/>
              </w:rPr>
              <w:t>483</w:t>
            </w:r>
          </w:p>
        </w:tc>
      </w:tr>
      <w:tr>
        <w:trPr>
          <w:trHeight w:val="295" w:hRule="atLeast"/>
        </w:trPr>
        <w:tc>
          <w:tcPr>
            <w:tcW w:w="1282" w:type="dxa"/>
            <w:tcBorders>
              <w:top w:val="nil"/>
              <w:bottom w:val="nil"/>
            </w:tcBorders>
            <w:shd w:val="clear" w:color="auto" w:fill="F9FCF9"/>
          </w:tcPr>
          <w:p>
            <w:pPr>
              <w:pStyle w:val="TableParagraph"/>
              <w:spacing w:before="24"/>
              <w:ind w:right="315"/>
              <w:jc w:val="right"/>
              <w:rPr>
                <w:sz w:val="18"/>
              </w:rPr>
            </w:pPr>
            <w:r>
              <w:rPr>
                <w:sz w:val="18"/>
              </w:rPr>
              <w:t>550 ppmv</w:t>
            </w:r>
          </w:p>
        </w:tc>
        <w:tc>
          <w:tcPr>
            <w:tcW w:w="1282" w:type="dxa"/>
            <w:tcBorders>
              <w:top w:val="nil"/>
              <w:bottom w:val="nil"/>
            </w:tcBorders>
            <w:shd w:val="clear" w:color="auto" w:fill="F9FCF9"/>
          </w:tcPr>
          <w:p>
            <w:pPr>
              <w:pStyle w:val="TableParagraph"/>
              <w:spacing w:before="24"/>
              <w:ind w:left="438" w:right="433"/>
              <w:rPr>
                <w:sz w:val="18"/>
              </w:rPr>
            </w:pPr>
            <w:r>
              <w:rPr>
                <w:sz w:val="18"/>
              </w:rPr>
              <w:t>242</w:t>
            </w:r>
          </w:p>
        </w:tc>
        <w:tc>
          <w:tcPr>
            <w:tcW w:w="1282" w:type="dxa"/>
            <w:tcBorders>
              <w:top w:val="nil"/>
              <w:bottom w:val="nil"/>
            </w:tcBorders>
            <w:shd w:val="clear" w:color="auto" w:fill="F9FCF9"/>
          </w:tcPr>
          <w:p>
            <w:pPr>
              <w:pStyle w:val="TableParagraph"/>
              <w:spacing w:before="24"/>
              <w:ind w:left="503"/>
              <w:jc w:val="left"/>
              <w:rPr>
                <w:sz w:val="18"/>
              </w:rPr>
            </w:pPr>
            <w:r>
              <w:rPr>
                <w:sz w:val="18"/>
              </w:rPr>
              <w:t>800</w:t>
            </w:r>
          </w:p>
        </w:tc>
        <w:tc>
          <w:tcPr>
            <w:tcW w:w="1282" w:type="dxa"/>
            <w:tcBorders>
              <w:top w:val="nil"/>
              <w:bottom w:val="nil"/>
            </w:tcBorders>
            <w:shd w:val="clear" w:color="auto" w:fill="F9FCF9"/>
          </w:tcPr>
          <w:p>
            <w:pPr>
              <w:pStyle w:val="TableParagraph"/>
              <w:spacing w:before="24"/>
              <w:ind w:left="438" w:right="433"/>
              <w:rPr>
                <w:sz w:val="18"/>
              </w:rPr>
            </w:pPr>
            <w:r>
              <w:rPr>
                <w:sz w:val="18"/>
              </w:rPr>
              <w:t>202</w:t>
            </w:r>
          </w:p>
        </w:tc>
        <w:tc>
          <w:tcPr>
            <w:tcW w:w="1282" w:type="dxa"/>
            <w:tcBorders>
              <w:top w:val="nil"/>
              <w:bottom w:val="nil"/>
            </w:tcBorders>
            <w:shd w:val="clear" w:color="auto" w:fill="F9FCF9"/>
          </w:tcPr>
          <w:p>
            <w:pPr>
              <w:pStyle w:val="TableParagraph"/>
              <w:spacing w:before="24"/>
              <w:ind w:left="438" w:right="433"/>
              <w:rPr>
                <w:sz w:val="18"/>
              </w:rPr>
            </w:pPr>
            <w:r>
              <w:rPr>
                <w:sz w:val="18"/>
              </w:rPr>
              <w:t>82</w:t>
            </w:r>
          </w:p>
        </w:tc>
        <w:tc>
          <w:tcPr>
            <w:tcW w:w="1282" w:type="dxa"/>
            <w:tcBorders>
              <w:top w:val="nil"/>
              <w:bottom w:val="nil"/>
            </w:tcBorders>
            <w:shd w:val="clear" w:color="auto" w:fill="F9FCF9"/>
          </w:tcPr>
          <w:p>
            <w:pPr>
              <w:pStyle w:val="TableParagraph"/>
              <w:spacing w:before="24"/>
              <w:ind w:left="438" w:right="433"/>
              <w:rPr>
                <w:sz w:val="18"/>
              </w:rPr>
            </w:pPr>
            <w:r>
              <w:rPr>
                <w:sz w:val="18"/>
              </w:rPr>
              <w:t>174</w:t>
            </w:r>
          </w:p>
        </w:tc>
        <w:tc>
          <w:tcPr>
            <w:tcW w:w="1282" w:type="dxa"/>
            <w:tcBorders>
              <w:top w:val="nil"/>
              <w:bottom w:val="nil"/>
            </w:tcBorders>
            <w:shd w:val="clear" w:color="auto" w:fill="F9FCF9"/>
          </w:tcPr>
          <w:p>
            <w:pPr>
              <w:pStyle w:val="TableParagraph"/>
              <w:spacing w:before="24"/>
              <w:ind w:left="438" w:right="433"/>
              <w:rPr>
                <w:sz w:val="18"/>
              </w:rPr>
            </w:pPr>
            <w:r>
              <w:rPr>
                <w:sz w:val="18"/>
              </w:rPr>
              <w:t>115</w:t>
            </w:r>
          </w:p>
        </w:tc>
        <w:tc>
          <w:tcPr>
            <w:tcW w:w="1282" w:type="dxa"/>
            <w:tcBorders>
              <w:top w:val="nil"/>
              <w:bottom w:val="nil"/>
            </w:tcBorders>
            <w:shd w:val="clear" w:color="auto" w:fill="F9FCF9"/>
          </w:tcPr>
          <w:p>
            <w:pPr>
              <w:pStyle w:val="TableParagraph"/>
              <w:spacing w:before="24"/>
              <w:ind w:left="548"/>
              <w:jc w:val="left"/>
              <w:rPr>
                <w:sz w:val="18"/>
              </w:rPr>
            </w:pPr>
            <w:r>
              <w:rPr>
                <w:sz w:val="18"/>
              </w:rPr>
              <w:t>80</w:t>
            </w:r>
          </w:p>
        </w:tc>
      </w:tr>
      <w:tr>
        <w:trPr>
          <w:trHeight w:val="295" w:hRule="atLeast"/>
        </w:trPr>
        <w:tc>
          <w:tcPr>
            <w:tcW w:w="1282" w:type="dxa"/>
            <w:tcBorders>
              <w:top w:val="nil"/>
              <w:bottom w:val="nil"/>
            </w:tcBorders>
            <w:shd w:val="clear" w:color="auto" w:fill="F9FCF9"/>
          </w:tcPr>
          <w:p>
            <w:pPr>
              <w:pStyle w:val="TableParagraph"/>
              <w:spacing w:before="24"/>
              <w:ind w:right="315"/>
              <w:jc w:val="right"/>
              <w:rPr>
                <w:sz w:val="18"/>
              </w:rPr>
            </w:pPr>
            <w:r>
              <w:rPr>
                <w:sz w:val="18"/>
              </w:rPr>
              <w:t>650 ppmv</w:t>
            </w:r>
          </w:p>
        </w:tc>
        <w:tc>
          <w:tcPr>
            <w:tcW w:w="1282" w:type="dxa"/>
            <w:tcBorders>
              <w:top w:val="nil"/>
              <w:bottom w:val="nil"/>
            </w:tcBorders>
            <w:shd w:val="clear" w:color="auto" w:fill="F9FCF9"/>
          </w:tcPr>
          <w:p>
            <w:pPr>
              <w:pStyle w:val="TableParagraph"/>
              <w:spacing w:before="24"/>
              <w:ind w:left="438" w:right="433"/>
              <w:rPr>
                <w:sz w:val="18"/>
              </w:rPr>
            </w:pPr>
            <w:r>
              <w:rPr>
                <w:sz w:val="18"/>
              </w:rPr>
              <w:t>172</w:t>
            </w:r>
          </w:p>
        </w:tc>
        <w:tc>
          <w:tcPr>
            <w:tcW w:w="1282" w:type="dxa"/>
            <w:tcBorders>
              <w:top w:val="nil"/>
              <w:bottom w:val="nil"/>
            </w:tcBorders>
            <w:shd w:val="clear" w:color="auto" w:fill="F9FCF9"/>
          </w:tcPr>
          <w:p>
            <w:pPr>
              <w:pStyle w:val="TableParagraph"/>
              <w:spacing w:before="24"/>
              <w:ind w:left="503"/>
              <w:jc w:val="left"/>
              <w:rPr>
                <w:sz w:val="18"/>
              </w:rPr>
            </w:pPr>
            <w:r>
              <w:rPr>
                <w:sz w:val="18"/>
              </w:rPr>
              <w:t>654</w:t>
            </w:r>
          </w:p>
        </w:tc>
        <w:tc>
          <w:tcPr>
            <w:tcW w:w="1282" w:type="dxa"/>
            <w:tcBorders>
              <w:top w:val="nil"/>
              <w:bottom w:val="nil"/>
            </w:tcBorders>
            <w:shd w:val="clear" w:color="auto" w:fill="F9FCF9"/>
          </w:tcPr>
          <w:p>
            <w:pPr>
              <w:pStyle w:val="TableParagraph"/>
              <w:spacing w:before="24"/>
              <w:ind w:left="438" w:right="433"/>
              <w:rPr>
                <w:sz w:val="18"/>
              </w:rPr>
            </w:pPr>
            <w:r>
              <w:rPr>
                <w:sz w:val="18"/>
              </w:rPr>
              <w:t>166</w:t>
            </w:r>
          </w:p>
        </w:tc>
        <w:tc>
          <w:tcPr>
            <w:tcW w:w="1282" w:type="dxa"/>
            <w:tcBorders>
              <w:top w:val="nil"/>
              <w:bottom w:val="nil"/>
            </w:tcBorders>
            <w:shd w:val="clear" w:color="auto" w:fill="F9FCF9"/>
          </w:tcPr>
          <w:p>
            <w:pPr>
              <w:pStyle w:val="TableParagraph"/>
              <w:spacing w:before="24"/>
              <w:ind w:left="438" w:right="433"/>
              <w:rPr>
                <w:sz w:val="18"/>
              </w:rPr>
            </w:pPr>
            <w:r>
              <w:rPr>
                <w:sz w:val="18"/>
              </w:rPr>
              <w:t>54</w:t>
            </w:r>
          </w:p>
        </w:tc>
        <w:tc>
          <w:tcPr>
            <w:tcW w:w="1282" w:type="dxa"/>
            <w:tcBorders>
              <w:top w:val="nil"/>
              <w:bottom w:val="nil"/>
            </w:tcBorders>
            <w:shd w:val="clear" w:color="auto" w:fill="F9FCF9"/>
          </w:tcPr>
          <w:p>
            <w:pPr>
              <w:pStyle w:val="TableParagraph"/>
              <w:spacing w:before="24"/>
              <w:ind w:left="438" w:right="433"/>
              <w:rPr>
                <w:sz w:val="18"/>
              </w:rPr>
            </w:pPr>
            <w:r>
              <w:rPr>
                <w:sz w:val="18"/>
              </w:rPr>
              <w:t>103</w:t>
            </w:r>
          </w:p>
        </w:tc>
        <w:tc>
          <w:tcPr>
            <w:tcW w:w="1282" w:type="dxa"/>
            <w:tcBorders>
              <w:top w:val="nil"/>
              <w:bottom w:val="nil"/>
            </w:tcBorders>
            <w:shd w:val="clear" w:color="auto" w:fill="F9FCF9"/>
          </w:tcPr>
          <w:p>
            <w:pPr>
              <w:pStyle w:val="TableParagraph"/>
              <w:spacing w:before="24"/>
              <w:ind w:left="438" w:right="433"/>
              <w:rPr>
                <w:sz w:val="18"/>
              </w:rPr>
            </w:pPr>
            <w:r>
              <w:rPr>
                <w:sz w:val="18"/>
              </w:rPr>
              <w:t>55</w:t>
            </w:r>
          </w:p>
        </w:tc>
        <w:tc>
          <w:tcPr>
            <w:tcW w:w="1282" w:type="dxa"/>
            <w:tcBorders>
              <w:top w:val="nil"/>
              <w:bottom w:val="nil"/>
            </w:tcBorders>
            <w:shd w:val="clear" w:color="auto" w:fill="F9FCF9"/>
          </w:tcPr>
          <w:p>
            <w:pPr>
              <w:pStyle w:val="TableParagraph"/>
              <w:spacing w:before="24"/>
              <w:ind w:left="593"/>
              <w:jc w:val="left"/>
              <w:rPr>
                <w:sz w:val="18"/>
              </w:rPr>
            </w:pPr>
            <w:r>
              <w:rPr>
                <w:sz w:val="18"/>
              </w:rPr>
              <w:t>0</w:t>
            </w:r>
          </w:p>
        </w:tc>
      </w:tr>
      <w:tr>
        <w:trPr>
          <w:trHeight w:val="267" w:hRule="atLeast"/>
        </w:trPr>
        <w:tc>
          <w:tcPr>
            <w:tcW w:w="1282" w:type="dxa"/>
            <w:tcBorders>
              <w:top w:val="nil"/>
            </w:tcBorders>
            <w:shd w:val="clear" w:color="auto" w:fill="F9FCF9"/>
          </w:tcPr>
          <w:p>
            <w:pPr>
              <w:pStyle w:val="TableParagraph"/>
              <w:spacing w:before="24"/>
              <w:ind w:right="315"/>
              <w:jc w:val="right"/>
              <w:rPr>
                <w:sz w:val="18"/>
              </w:rPr>
            </w:pPr>
            <w:r>
              <w:rPr>
                <w:sz w:val="18"/>
              </w:rPr>
              <w:t>750 ppmv</w:t>
            </w:r>
          </w:p>
        </w:tc>
        <w:tc>
          <w:tcPr>
            <w:tcW w:w="1282" w:type="dxa"/>
            <w:tcBorders>
              <w:top w:val="nil"/>
            </w:tcBorders>
            <w:shd w:val="clear" w:color="auto" w:fill="F9FCF9"/>
          </w:tcPr>
          <w:p>
            <w:pPr>
              <w:pStyle w:val="TableParagraph"/>
              <w:spacing w:before="24"/>
              <w:ind w:left="438" w:right="433"/>
              <w:rPr>
                <w:sz w:val="18"/>
              </w:rPr>
            </w:pPr>
            <w:r>
              <w:rPr>
                <w:sz w:val="18"/>
              </w:rPr>
              <w:t>100</w:t>
            </w:r>
          </w:p>
        </w:tc>
        <w:tc>
          <w:tcPr>
            <w:tcW w:w="1282" w:type="dxa"/>
            <w:tcBorders>
              <w:top w:val="nil"/>
            </w:tcBorders>
            <w:shd w:val="clear" w:color="auto" w:fill="F9FCF9"/>
          </w:tcPr>
          <w:p>
            <w:pPr>
              <w:pStyle w:val="TableParagraph"/>
              <w:spacing w:before="24"/>
              <w:ind w:left="503"/>
              <w:jc w:val="left"/>
              <w:rPr>
                <w:sz w:val="18"/>
              </w:rPr>
            </w:pPr>
            <w:r>
              <w:rPr>
                <w:sz w:val="18"/>
              </w:rPr>
              <w:t>497</w:t>
            </w:r>
          </w:p>
        </w:tc>
        <w:tc>
          <w:tcPr>
            <w:tcW w:w="1282" w:type="dxa"/>
            <w:tcBorders>
              <w:top w:val="nil"/>
            </w:tcBorders>
            <w:shd w:val="clear" w:color="auto" w:fill="F9FCF9"/>
          </w:tcPr>
          <w:p>
            <w:pPr>
              <w:pStyle w:val="TableParagraph"/>
              <w:spacing w:before="24"/>
              <w:ind w:left="5"/>
              <w:rPr>
                <w:sz w:val="18"/>
              </w:rPr>
            </w:pPr>
            <w:r>
              <w:rPr>
                <w:sz w:val="18"/>
              </w:rPr>
              <w:t>0</w:t>
            </w:r>
          </w:p>
        </w:tc>
        <w:tc>
          <w:tcPr>
            <w:tcW w:w="1282" w:type="dxa"/>
            <w:tcBorders>
              <w:top w:val="nil"/>
            </w:tcBorders>
            <w:shd w:val="clear" w:color="auto" w:fill="F9FCF9"/>
          </w:tcPr>
          <w:p>
            <w:pPr>
              <w:pStyle w:val="TableParagraph"/>
              <w:spacing w:before="24"/>
              <w:ind w:left="5"/>
              <w:rPr>
                <w:sz w:val="18"/>
              </w:rPr>
            </w:pPr>
            <w:r>
              <w:rPr>
                <w:sz w:val="18"/>
              </w:rPr>
              <w:t>0</w:t>
            </w:r>
          </w:p>
        </w:tc>
        <w:tc>
          <w:tcPr>
            <w:tcW w:w="1282" w:type="dxa"/>
            <w:tcBorders>
              <w:top w:val="nil"/>
            </w:tcBorders>
            <w:shd w:val="clear" w:color="auto" w:fill="F9FCF9"/>
          </w:tcPr>
          <w:p>
            <w:pPr>
              <w:pStyle w:val="TableParagraph"/>
              <w:spacing w:before="24"/>
              <w:ind w:left="438" w:right="433"/>
              <w:rPr>
                <w:sz w:val="18"/>
              </w:rPr>
            </w:pPr>
            <w:r>
              <w:rPr>
                <w:sz w:val="18"/>
              </w:rPr>
              <w:t>104</w:t>
            </w:r>
          </w:p>
        </w:tc>
        <w:tc>
          <w:tcPr>
            <w:tcW w:w="1282" w:type="dxa"/>
            <w:tcBorders>
              <w:top w:val="nil"/>
            </w:tcBorders>
            <w:shd w:val="clear" w:color="auto" w:fill="F9FCF9"/>
          </w:tcPr>
          <w:p>
            <w:pPr>
              <w:pStyle w:val="TableParagraph"/>
              <w:spacing w:before="24"/>
              <w:ind w:left="5"/>
              <w:rPr>
                <w:sz w:val="18"/>
              </w:rPr>
            </w:pPr>
            <w:r>
              <w:rPr>
                <w:sz w:val="18"/>
              </w:rPr>
              <w:t>0</w:t>
            </w:r>
          </w:p>
        </w:tc>
        <w:tc>
          <w:tcPr>
            <w:tcW w:w="1282" w:type="dxa"/>
            <w:tcBorders>
              <w:top w:val="nil"/>
            </w:tcBorders>
            <w:shd w:val="clear" w:color="auto" w:fill="F9FCF9"/>
          </w:tcPr>
          <w:p>
            <w:pPr>
              <w:pStyle w:val="TableParagraph"/>
              <w:spacing w:before="24"/>
              <w:ind w:left="593"/>
              <w:jc w:val="left"/>
              <w:rPr>
                <w:sz w:val="18"/>
              </w:rPr>
            </w:pPr>
            <w:r>
              <w:rPr>
                <w:sz w:val="18"/>
              </w:rPr>
              <w:t>0</w:t>
            </w:r>
          </w:p>
        </w:tc>
      </w:tr>
      <w:tr>
        <w:trPr>
          <w:trHeight w:val="290" w:hRule="atLeast"/>
        </w:trPr>
        <w:tc>
          <w:tcPr>
            <w:tcW w:w="1282" w:type="dxa"/>
            <w:tcBorders>
              <w:bottom w:val="nil"/>
            </w:tcBorders>
            <w:shd w:val="clear" w:color="auto" w:fill="EBF4EA"/>
          </w:tcPr>
          <w:p>
            <w:pPr>
              <w:pStyle w:val="TableParagraph"/>
              <w:spacing w:before="42"/>
              <w:ind w:left="78"/>
              <w:jc w:val="left"/>
              <w:rPr>
                <w:b/>
                <w:sz w:val="18"/>
              </w:rPr>
            </w:pPr>
            <w:r>
              <w:rPr>
                <w:b/>
                <w:sz w:val="18"/>
              </w:rPr>
              <w:t>REF*</w:t>
            </w: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r>
      <w:tr>
        <w:trPr>
          <w:trHeight w:val="317" w:hRule="atLeast"/>
        </w:trPr>
        <w:tc>
          <w:tcPr>
            <w:tcW w:w="1282" w:type="dxa"/>
            <w:tcBorders>
              <w:top w:val="nil"/>
              <w:bottom w:val="nil"/>
            </w:tcBorders>
            <w:shd w:val="clear" w:color="auto" w:fill="F9FCF9"/>
          </w:tcPr>
          <w:p>
            <w:pPr>
              <w:pStyle w:val="TableParagraph"/>
              <w:spacing w:before="47"/>
              <w:ind w:right="315"/>
              <w:jc w:val="right"/>
              <w:rPr>
                <w:sz w:val="18"/>
              </w:rPr>
            </w:pPr>
            <w:r>
              <w:rPr>
                <w:sz w:val="18"/>
              </w:rPr>
              <w:t>450 ppmv</w:t>
            </w:r>
          </w:p>
        </w:tc>
        <w:tc>
          <w:tcPr>
            <w:tcW w:w="1282" w:type="dxa"/>
            <w:tcBorders>
              <w:top w:val="nil"/>
              <w:bottom w:val="nil"/>
            </w:tcBorders>
            <w:shd w:val="clear" w:color="auto" w:fill="F9FCF9"/>
          </w:tcPr>
          <w:p>
            <w:pPr>
              <w:pStyle w:val="TableParagraph"/>
              <w:spacing w:before="47"/>
              <w:ind w:left="438" w:right="433"/>
              <w:rPr>
                <w:sz w:val="18"/>
              </w:rPr>
            </w:pPr>
            <w:r>
              <w:rPr>
                <w:sz w:val="18"/>
              </w:rPr>
              <w:t>319</w:t>
            </w:r>
          </w:p>
        </w:tc>
        <w:tc>
          <w:tcPr>
            <w:tcW w:w="1282" w:type="dxa"/>
            <w:tcBorders>
              <w:top w:val="nil"/>
              <w:bottom w:val="nil"/>
            </w:tcBorders>
            <w:shd w:val="clear" w:color="auto" w:fill="F9FCF9"/>
          </w:tcPr>
          <w:p>
            <w:pPr>
              <w:pStyle w:val="TableParagraph"/>
              <w:spacing w:before="47"/>
              <w:ind w:left="503"/>
              <w:jc w:val="left"/>
              <w:rPr>
                <w:sz w:val="18"/>
              </w:rPr>
            </w:pPr>
            <w:r>
              <w:rPr>
                <w:sz w:val="18"/>
              </w:rPr>
              <w:t>536</w:t>
            </w:r>
          </w:p>
        </w:tc>
        <w:tc>
          <w:tcPr>
            <w:tcW w:w="1282" w:type="dxa"/>
            <w:tcBorders>
              <w:top w:val="nil"/>
              <w:bottom w:val="nil"/>
            </w:tcBorders>
            <w:shd w:val="clear" w:color="auto" w:fill="F9FCF9"/>
          </w:tcPr>
          <w:p>
            <w:pPr>
              <w:pStyle w:val="TableParagraph"/>
              <w:spacing w:before="47"/>
              <w:ind w:left="438" w:right="433"/>
              <w:rPr>
                <w:sz w:val="18"/>
              </w:rPr>
            </w:pPr>
            <w:r>
              <w:rPr>
                <w:sz w:val="18"/>
              </w:rPr>
              <w:t>257</w:t>
            </w:r>
          </w:p>
        </w:tc>
        <w:tc>
          <w:tcPr>
            <w:tcW w:w="1282" w:type="dxa"/>
            <w:tcBorders>
              <w:top w:val="nil"/>
              <w:bottom w:val="nil"/>
            </w:tcBorders>
            <w:shd w:val="clear" w:color="auto" w:fill="F9FCF9"/>
          </w:tcPr>
          <w:p>
            <w:pPr>
              <w:pStyle w:val="TableParagraph"/>
              <w:spacing w:before="47"/>
              <w:ind w:left="438" w:right="433"/>
              <w:rPr>
                <w:sz w:val="18"/>
              </w:rPr>
            </w:pPr>
            <w:r>
              <w:rPr>
                <w:sz w:val="18"/>
              </w:rPr>
              <w:t>152</w:t>
            </w:r>
          </w:p>
        </w:tc>
        <w:tc>
          <w:tcPr>
            <w:tcW w:w="1282" w:type="dxa"/>
            <w:tcBorders>
              <w:top w:val="nil"/>
              <w:bottom w:val="nil"/>
            </w:tcBorders>
            <w:shd w:val="clear" w:color="auto" w:fill="F9FCF9"/>
          </w:tcPr>
          <w:p>
            <w:pPr>
              <w:pStyle w:val="TableParagraph"/>
              <w:spacing w:before="47"/>
              <w:ind w:left="438" w:right="433"/>
              <w:rPr>
                <w:sz w:val="18"/>
              </w:rPr>
            </w:pPr>
            <w:r>
              <w:rPr>
                <w:sz w:val="18"/>
              </w:rPr>
              <w:t>512</w:t>
            </w:r>
          </w:p>
        </w:tc>
        <w:tc>
          <w:tcPr>
            <w:tcW w:w="1282" w:type="dxa"/>
            <w:tcBorders>
              <w:top w:val="nil"/>
              <w:bottom w:val="nil"/>
            </w:tcBorders>
            <w:shd w:val="clear" w:color="auto" w:fill="F9FCF9"/>
          </w:tcPr>
          <w:p>
            <w:pPr>
              <w:pStyle w:val="TableParagraph"/>
              <w:spacing w:before="47"/>
              <w:ind w:left="438" w:right="433"/>
              <w:rPr>
                <w:sz w:val="18"/>
              </w:rPr>
            </w:pPr>
            <w:r>
              <w:rPr>
                <w:sz w:val="18"/>
              </w:rPr>
              <w:t>345</w:t>
            </w:r>
          </w:p>
        </w:tc>
        <w:tc>
          <w:tcPr>
            <w:tcW w:w="1282" w:type="dxa"/>
            <w:tcBorders>
              <w:top w:val="nil"/>
              <w:bottom w:val="nil"/>
            </w:tcBorders>
            <w:shd w:val="clear" w:color="auto" w:fill="F9FCF9"/>
          </w:tcPr>
          <w:p>
            <w:pPr>
              <w:pStyle w:val="TableParagraph"/>
              <w:spacing w:before="47"/>
              <w:ind w:left="507"/>
              <w:jc w:val="left"/>
              <w:rPr>
                <w:sz w:val="18"/>
              </w:rPr>
            </w:pPr>
            <w:r>
              <w:rPr>
                <w:sz w:val="18"/>
              </w:rPr>
              <w:t>110</w:t>
            </w:r>
          </w:p>
        </w:tc>
      </w:tr>
      <w:tr>
        <w:trPr>
          <w:trHeight w:val="295" w:hRule="atLeast"/>
        </w:trPr>
        <w:tc>
          <w:tcPr>
            <w:tcW w:w="1282" w:type="dxa"/>
            <w:tcBorders>
              <w:top w:val="nil"/>
              <w:bottom w:val="nil"/>
            </w:tcBorders>
            <w:shd w:val="clear" w:color="auto" w:fill="F9FCF9"/>
          </w:tcPr>
          <w:p>
            <w:pPr>
              <w:pStyle w:val="TableParagraph"/>
              <w:spacing w:before="24"/>
              <w:ind w:right="315"/>
              <w:jc w:val="right"/>
              <w:rPr>
                <w:sz w:val="18"/>
              </w:rPr>
            </w:pPr>
            <w:r>
              <w:rPr>
                <w:sz w:val="18"/>
              </w:rPr>
              <w:t>550 ppmv</w:t>
            </w:r>
          </w:p>
        </w:tc>
        <w:tc>
          <w:tcPr>
            <w:tcW w:w="1282" w:type="dxa"/>
            <w:tcBorders>
              <w:top w:val="nil"/>
              <w:bottom w:val="nil"/>
            </w:tcBorders>
            <w:shd w:val="clear" w:color="auto" w:fill="F9FCF9"/>
          </w:tcPr>
          <w:p>
            <w:pPr>
              <w:pStyle w:val="TableParagraph"/>
              <w:spacing w:before="24"/>
              <w:ind w:left="438" w:right="433"/>
              <w:rPr>
                <w:sz w:val="18"/>
              </w:rPr>
            </w:pPr>
            <w:r>
              <w:rPr>
                <w:sz w:val="18"/>
              </w:rPr>
              <w:t>87</w:t>
            </w:r>
          </w:p>
        </w:tc>
        <w:tc>
          <w:tcPr>
            <w:tcW w:w="1282" w:type="dxa"/>
            <w:tcBorders>
              <w:top w:val="nil"/>
              <w:bottom w:val="nil"/>
            </w:tcBorders>
            <w:shd w:val="clear" w:color="auto" w:fill="F9FCF9"/>
          </w:tcPr>
          <w:p>
            <w:pPr>
              <w:pStyle w:val="TableParagraph"/>
              <w:spacing w:before="24"/>
              <w:ind w:left="503"/>
              <w:jc w:val="left"/>
              <w:rPr>
                <w:sz w:val="18"/>
              </w:rPr>
            </w:pPr>
            <w:r>
              <w:rPr>
                <w:sz w:val="18"/>
              </w:rPr>
              <w:t>233</w:t>
            </w:r>
          </w:p>
        </w:tc>
        <w:tc>
          <w:tcPr>
            <w:tcW w:w="1282" w:type="dxa"/>
            <w:tcBorders>
              <w:top w:val="nil"/>
              <w:bottom w:val="nil"/>
            </w:tcBorders>
            <w:shd w:val="clear" w:color="auto" w:fill="F9FCF9"/>
          </w:tcPr>
          <w:p>
            <w:pPr>
              <w:pStyle w:val="TableParagraph"/>
              <w:spacing w:before="24"/>
              <w:ind w:left="438" w:right="433"/>
              <w:rPr>
                <w:sz w:val="18"/>
              </w:rPr>
            </w:pPr>
            <w:r>
              <w:rPr>
                <w:sz w:val="18"/>
              </w:rPr>
              <w:t>99</w:t>
            </w:r>
          </w:p>
        </w:tc>
        <w:tc>
          <w:tcPr>
            <w:tcW w:w="1282" w:type="dxa"/>
            <w:tcBorders>
              <w:top w:val="nil"/>
              <w:bottom w:val="nil"/>
            </w:tcBorders>
            <w:shd w:val="clear" w:color="auto" w:fill="F9FCF9"/>
          </w:tcPr>
          <w:p>
            <w:pPr>
              <w:pStyle w:val="TableParagraph"/>
              <w:spacing w:before="24"/>
              <w:ind w:left="438" w:right="433"/>
              <w:rPr>
                <w:sz w:val="18"/>
              </w:rPr>
            </w:pPr>
            <w:r>
              <w:rPr>
                <w:sz w:val="18"/>
              </w:rPr>
              <w:t>42</w:t>
            </w:r>
          </w:p>
        </w:tc>
        <w:tc>
          <w:tcPr>
            <w:tcW w:w="1282" w:type="dxa"/>
            <w:tcBorders>
              <w:top w:val="nil"/>
              <w:bottom w:val="nil"/>
            </w:tcBorders>
            <w:shd w:val="clear" w:color="auto" w:fill="F9FCF9"/>
          </w:tcPr>
          <w:p>
            <w:pPr>
              <w:pStyle w:val="TableParagraph"/>
              <w:spacing w:before="24"/>
              <w:ind w:left="438" w:right="433"/>
              <w:rPr>
                <w:sz w:val="18"/>
              </w:rPr>
            </w:pPr>
            <w:r>
              <w:rPr>
                <w:sz w:val="18"/>
              </w:rPr>
              <w:t>55</w:t>
            </w:r>
          </w:p>
        </w:tc>
        <w:tc>
          <w:tcPr>
            <w:tcW w:w="1282" w:type="dxa"/>
            <w:tcBorders>
              <w:top w:val="nil"/>
              <w:bottom w:val="nil"/>
            </w:tcBorders>
            <w:shd w:val="clear" w:color="auto" w:fill="F9FCF9"/>
          </w:tcPr>
          <w:p>
            <w:pPr>
              <w:pStyle w:val="TableParagraph"/>
              <w:spacing w:before="24"/>
              <w:ind w:left="438" w:right="433"/>
              <w:rPr>
                <w:sz w:val="18"/>
              </w:rPr>
            </w:pPr>
            <w:r>
              <w:rPr>
                <w:sz w:val="18"/>
              </w:rPr>
              <w:t>79</w:t>
            </w:r>
          </w:p>
        </w:tc>
        <w:tc>
          <w:tcPr>
            <w:tcW w:w="1282" w:type="dxa"/>
            <w:tcBorders>
              <w:top w:val="nil"/>
              <w:bottom w:val="nil"/>
            </w:tcBorders>
            <w:shd w:val="clear" w:color="auto" w:fill="F9FCF9"/>
          </w:tcPr>
          <w:p>
            <w:pPr>
              <w:pStyle w:val="TableParagraph"/>
              <w:spacing w:before="24"/>
              <w:ind w:left="548"/>
              <w:jc w:val="left"/>
              <w:rPr>
                <w:sz w:val="18"/>
              </w:rPr>
            </w:pPr>
            <w:r>
              <w:rPr>
                <w:sz w:val="18"/>
              </w:rPr>
              <w:t>16</w:t>
            </w:r>
          </w:p>
        </w:tc>
      </w:tr>
      <w:tr>
        <w:trPr>
          <w:trHeight w:val="295" w:hRule="atLeast"/>
        </w:trPr>
        <w:tc>
          <w:tcPr>
            <w:tcW w:w="1282" w:type="dxa"/>
            <w:tcBorders>
              <w:top w:val="nil"/>
              <w:bottom w:val="nil"/>
            </w:tcBorders>
            <w:shd w:val="clear" w:color="auto" w:fill="F9FCF9"/>
          </w:tcPr>
          <w:p>
            <w:pPr>
              <w:pStyle w:val="TableParagraph"/>
              <w:spacing w:before="24"/>
              <w:ind w:right="315"/>
              <w:jc w:val="right"/>
              <w:rPr>
                <w:sz w:val="18"/>
              </w:rPr>
            </w:pPr>
            <w:r>
              <w:rPr>
                <w:sz w:val="18"/>
              </w:rPr>
              <w:t>650 ppmv</w:t>
            </w:r>
          </w:p>
        </w:tc>
        <w:tc>
          <w:tcPr>
            <w:tcW w:w="1282" w:type="dxa"/>
            <w:tcBorders>
              <w:top w:val="nil"/>
              <w:bottom w:val="nil"/>
            </w:tcBorders>
            <w:shd w:val="clear" w:color="auto" w:fill="F9FCF9"/>
          </w:tcPr>
          <w:p>
            <w:pPr>
              <w:pStyle w:val="TableParagraph"/>
              <w:spacing w:before="24"/>
              <w:ind w:left="438" w:right="433"/>
              <w:rPr>
                <w:sz w:val="18"/>
              </w:rPr>
            </w:pPr>
            <w:r>
              <w:rPr>
                <w:sz w:val="18"/>
              </w:rPr>
              <w:t>55</w:t>
            </w:r>
          </w:p>
        </w:tc>
        <w:tc>
          <w:tcPr>
            <w:tcW w:w="1282" w:type="dxa"/>
            <w:tcBorders>
              <w:top w:val="nil"/>
              <w:bottom w:val="nil"/>
            </w:tcBorders>
            <w:shd w:val="clear" w:color="auto" w:fill="F9FCF9"/>
          </w:tcPr>
          <w:p>
            <w:pPr>
              <w:pStyle w:val="TableParagraph"/>
              <w:spacing w:before="24"/>
              <w:ind w:left="503"/>
              <w:jc w:val="left"/>
              <w:rPr>
                <w:sz w:val="18"/>
              </w:rPr>
            </w:pPr>
            <w:r>
              <w:rPr>
                <w:sz w:val="18"/>
              </w:rPr>
              <w:t>208</w:t>
            </w:r>
          </w:p>
        </w:tc>
        <w:tc>
          <w:tcPr>
            <w:tcW w:w="1282" w:type="dxa"/>
            <w:tcBorders>
              <w:top w:val="nil"/>
              <w:bottom w:val="nil"/>
            </w:tcBorders>
            <w:shd w:val="clear" w:color="auto" w:fill="F9FCF9"/>
          </w:tcPr>
          <w:p>
            <w:pPr>
              <w:pStyle w:val="TableParagraph"/>
              <w:spacing w:before="24"/>
              <w:ind w:left="438" w:right="433"/>
              <w:rPr>
                <w:sz w:val="18"/>
              </w:rPr>
            </w:pPr>
            <w:r>
              <w:rPr>
                <w:sz w:val="18"/>
              </w:rPr>
              <w:t>56</w:t>
            </w:r>
          </w:p>
        </w:tc>
        <w:tc>
          <w:tcPr>
            <w:tcW w:w="1282" w:type="dxa"/>
            <w:tcBorders>
              <w:top w:val="nil"/>
              <w:bottom w:val="nil"/>
            </w:tcBorders>
            <w:shd w:val="clear" w:color="auto" w:fill="F9FCF9"/>
          </w:tcPr>
          <w:p>
            <w:pPr>
              <w:pStyle w:val="TableParagraph"/>
              <w:spacing w:before="24"/>
              <w:ind w:left="5"/>
              <w:rPr>
                <w:sz w:val="18"/>
              </w:rPr>
            </w:pPr>
            <w:r>
              <w:rPr>
                <w:sz w:val="18"/>
              </w:rPr>
              <w:t>0</w:t>
            </w:r>
          </w:p>
        </w:tc>
        <w:tc>
          <w:tcPr>
            <w:tcW w:w="1282" w:type="dxa"/>
            <w:tcBorders>
              <w:top w:val="nil"/>
              <w:bottom w:val="nil"/>
            </w:tcBorders>
            <w:shd w:val="clear" w:color="auto" w:fill="F9FCF9"/>
          </w:tcPr>
          <w:p>
            <w:pPr>
              <w:pStyle w:val="TableParagraph"/>
              <w:spacing w:before="24"/>
              <w:ind w:left="438" w:right="433"/>
              <w:rPr>
                <w:sz w:val="18"/>
              </w:rPr>
            </w:pPr>
            <w:r>
              <w:rPr>
                <w:sz w:val="18"/>
              </w:rPr>
              <w:t>31</w:t>
            </w:r>
          </w:p>
        </w:tc>
        <w:tc>
          <w:tcPr>
            <w:tcW w:w="1282" w:type="dxa"/>
            <w:tcBorders>
              <w:top w:val="nil"/>
              <w:bottom w:val="nil"/>
            </w:tcBorders>
            <w:shd w:val="clear" w:color="auto" w:fill="F9FCF9"/>
          </w:tcPr>
          <w:p>
            <w:pPr>
              <w:pStyle w:val="TableParagraph"/>
              <w:spacing w:before="24"/>
              <w:ind w:left="438" w:right="433"/>
              <w:rPr>
                <w:sz w:val="18"/>
              </w:rPr>
            </w:pPr>
            <w:r>
              <w:rPr>
                <w:sz w:val="18"/>
              </w:rPr>
              <w:t>37</w:t>
            </w:r>
          </w:p>
        </w:tc>
        <w:tc>
          <w:tcPr>
            <w:tcW w:w="1282" w:type="dxa"/>
            <w:tcBorders>
              <w:top w:val="nil"/>
              <w:bottom w:val="nil"/>
            </w:tcBorders>
            <w:shd w:val="clear" w:color="auto" w:fill="F9FCF9"/>
          </w:tcPr>
          <w:p>
            <w:pPr>
              <w:pStyle w:val="TableParagraph"/>
              <w:spacing w:before="24"/>
              <w:ind w:left="593"/>
              <w:jc w:val="left"/>
              <w:rPr>
                <w:sz w:val="18"/>
              </w:rPr>
            </w:pPr>
            <w:r>
              <w:rPr>
                <w:sz w:val="18"/>
              </w:rPr>
              <w:t>0</w:t>
            </w:r>
          </w:p>
        </w:tc>
      </w:tr>
      <w:tr>
        <w:trPr>
          <w:trHeight w:val="267" w:hRule="atLeast"/>
        </w:trPr>
        <w:tc>
          <w:tcPr>
            <w:tcW w:w="1282" w:type="dxa"/>
            <w:tcBorders>
              <w:top w:val="nil"/>
            </w:tcBorders>
            <w:shd w:val="clear" w:color="auto" w:fill="F9FCF9"/>
          </w:tcPr>
          <w:p>
            <w:pPr>
              <w:pStyle w:val="TableParagraph"/>
              <w:spacing w:before="24"/>
              <w:ind w:right="315"/>
              <w:jc w:val="right"/>
              <w:rPr>
                <w:sz w:val="18"/>
              </w:rPr>
            </w:pPr>
            <w:r>
              <w:rPr>
                <w:sz w:val="18"/>
              </w:rPr>
              <w:t>750 ppmv</w:t>
            </w:r>
          </w:p>
        </w:tc>
        <w:tc>
          <w:tcPr>
            <w:tcW w:w="1282" w:type="dxa"/>
            <w:tcBorders>
              <w:top w:val="nil"/>
            </w:tcBorders>
            <w:shd w:val="clear" w:color="auto" w:fill="F9FCF9"/>
          </w:tcPr>
          <w:p>
            <w:pPr>
              <w:pStyle w:val="TableParagraph"/>
              <w:spacing w:before="24"/>
              <w:ind w:left="438" w:right="433"/>
              <w:rPr>
                <w:sz w:val="18"/>
              </w:rPr>
            </w:pPr>
            <w:r>
              <w:rPr>
                <w:sz w:val="18"/>
              </w:rPr>
              <w:t>36</w:t>
            </w:r>
          </w:p>
        </w:tc>
        <w:tc>
          <w:tcPr>
            <w:tcW w:w="1282" w:type="dxa"/>
            <w:tcBorders>
              <w:top w:val="nil"/>
            </w:tcBorders>
            <w:shd w:val="clear" w:color="auto" w:fill="F9FCF9"/>
          </w:tcPr>
          <w:p>
            <w:pPr>
              <w:pStyle w:val="TableParagraph"/>
              <w:spacing w:before="24"/>
              <w:ind w:left="503"/>
              <w:jc w:val="left"/>
              <w:rPr>
                <w:sz w:val="18"/>
              </w:rPr>
            </w:pPr>
            <w:r>
              <w:rPr>
                <w:sz w:val="18"/>
              </w:rPr>
              <w:t>187</w:t>
            </w:r>
          </w:p>
        </w:tc>
        <w:tc>
          <w:tcPr>
            <w:tcW w:w="1282" w:type="dxa"/>
            <w:tcBorders>
              <w:top w:val="nil"/>
            </w:tcBorders>
            <w:shd w:val="clear" w:color="auto" w:fill="F9FCF9"/>
          </w:tcPr>
          <w:p>
            <w:pPr>
              <w:pStyle w:val="TableParagraph"/>
              <w:spacing w:before="24"/>
              <w:ind w:left="5"/>
              <w:rPr>
                <w:sz w:val="18"/>
              </w:rPr>
            </w:pPr>
            <w:r>
              <w:rPr>
                <w:sz w:val="18"/>
              </w:rPr>
              <w:t>0</w:t>
            </w:r>
          </w:p>
        </w:tc>
        <w:tc>
          <w:tcPr>
            <w:tcW w:w="1282" w:type="dxa"/>
            <w:tcBorders>
              <w:top w:val="nil"/>
            </w:tcBorders>
            <w:shd w:val="clear" w:color="auto" w:fill="F9FCF9"/>
          </w:tcPr>
          <w:p>
            <w:pPr>
              <w:pStyle w:val="TableParagraph"/>
              <w:spacing w:before="24"/>
              <w:ind w:left="5"/>
              <w:rPr>
                <w:sz w:val="18"/>
              </w:rPr>
            </w:pPr>
            <w:r>
              <w:rPr>
                <w:sz w:val="18"/>
              </w:rPr>
              <w:t>0</w:t>
            </w:r>
          </w:p>
        </w:tc>
        <w:tc>
          <w:tcPr>
            <w:tcW w:w="1282" w:type="dxa"/>
            <w:tcBorders>
              <w:top w:val="nil"/>
            </w:tcBorders>
            <w:shd w:val="clear" w:color="auto" w:fill="F9FCF9"/>
          </w:tcPr>
          <w:p>
            <w:pPr>
              <w:pStyle w:val="TableParagraph"/>
              <w:spacing w:before="24"/>
              <w:ind w:left="438" w:right="433"/>
              <w:rPr>
                <w:sz w:val="18"/>
              </w:rPr>
            </w:pPr>
            <w:r>
              <w:rPr>
                <w:sz w:val="18"/>
              </w:rPr>
              <w:t>28</w:t>
            </w:r>
          </w:p>
        </w:tc>
        <w:tc>
          <w:tcPr>
            <w:tcW w:w="1282" w:type="dxa"/>
            <w:tcBorders>
              <w:top w:val="nil"/>
            </w:tcBorders>
            <w:shd w:val="clear" w:color="auto" w:fill="F9FCF9"/>
          </w:tcPr>
          <w:p>
            <w:pPr>
              <w:pStyle w:val="TableParagraph"/>
              <w:spacing w:before="24"/>
              <w:ind w:left="5"/>
              <w:rPr>
                <w:sz w:val="18"/>
              </w:rPr>
            </w:pPr>
            <w:r>
              <w:rPr>
                <w:sz w:val="18"/>
              </w:rPr>
              <w:t>0</w:t>
            </w:r>
          </w:p>
        </w:tc>
        <w:tc>
          <w:tcPr>
            <w:tcW w:w="1282" w:type="dxa"/>
            <w:tcBorders>
              <w:top w:val="nil"/>
            </w:tcBorders>
            <w:shd w:val="clear" w:color="auto" w:fill="F9FCF9"/>
          </w:tcPr>
          <w:p>
            <w:pPr>
              <w:pStyle w:val="TableParagraph"/>
              <w:spacing w:before="24"/>
              <w:ind w:left="593"/>
              <w:jc w:val="left"/>
              <w:rPr>
                <w:sz w:val="18"/>
              </w:rPr>
            </w:pPr>
            <w:r>
              <w:rPr>
                <w:sz w:val="18"/>
              </w:rPr>
              <w:t>0</w:t>
            </w:r>
          </w:p>
        </w:tc>
      </w:tr>
      <w:tr>
        <w:trPr>
          <w:trHeight w:val="290" w:hRule="atLeast"/>
        </w:trPr>
        <w:tc>
          <w:tcPr>
            <w:tcW w:w="1282" w:type="dxa"/>
            <w:tcBorders>
              <w:bottom w:val="nil"/>
            </w:tcBorders>
            <w:shd w:val="clear" w:color="auto" w:fill="EBF4EA"/>
          </w:tcPr>
          <w:p>
            <w:pPr>
              <w:pStyle w:val="TableParagraph"/>
              <w:spacing w:before="42"/>
              <w:ind w:left="77"/>
              <w:jc w:val="left"/>
              <w:rPr>
                <w:b/>
                <w:sz w:val="18"/>
              </w:rPr>
            </w:pPr>
            <w:r>
              <w:rPr>
                <w:b/>
                <w:w w:val="110"/>
                <w:sz w:val="18"/>
              </w:rPr>
              <w:t>ASiA*</w:t>
            </w: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r>
      <w:tr>
        <w:trPr>
          <w:trHeight w:val="317" w:hRule="atLeast"/>
        </w:trPr>
        <w:tc>
          <w:tcPr>
            <w:tcW w:w="1282" w:type="dxa"/>
            <w:tcBorders>
              <w:top w:val="nil"/>
              <w:bottom w:val="nil"/>
            </w:tcBorders>
            <w:shd w:val="clear" w:color="auto" w:fill="F9FCF9"/>
          </w:tcPr>
          <w:p>
            <w:pPr>
              <w:pStyle w:val="TableParagraph"/>
              <w:spacing w:before="47"/>
              <w:ind w:right="315"/>
              <w:jc w:val="right"/>
              <w:rPr>
                <w:sz w:val="18"/>
              </w:rPr>
            </w:pPr>
            <w:r>
              <w:rPr>
                <w:sz w:val="18"/>
              </w:rPr>
              <w:t>450 ppmv</w:t>
            </w:r>
          </w:p>
        </w:tc>
        <w:tc>
          <w:tcPr>
            <w:tcW w:w="1282" w:type="dxa"/>
            <w:tcBorders>
              <w:top w:val="nil"/>
              <w:bottom w:val="nil"/>
            </w:tcBorders>
            <w:shd w:val="clear" w:color="auto" w:fill="F9FCF9"/>
          </w:tcPr>
          <w:p>
            <w:pPr>
              <w:pStyle w:val="TableParagraph"/>
              <w:spacing w:before="47"/>
              <w:ind w:left="438" w:right="433"/>
              <w:rPr>
                <w:sz w:val="18"/>
              </w:rPr>
            </w:pPr>
            <w:r>
              <w:rPr>
                <w:sz w:val="18"/>
              </w:rPr>
              <w:t>638</w:t>
            </w:r>
          </w:p>
        </w:tc>
        <w:tc>
          <w:tcPr>
            <w:tcW w:w="1282" w:type="dxa"/>
            <w:tcBorders>
              <w:top w:val="nil"/>
              <w:bottom w:val="nil"/>
            </w:tcBorders>
            <w:shd w:val="clear" w:color="auto" w:fill="F9FCF9"/>
          </w:tcPr>
          <w:p>
            <w:pPr>
              <w:pStyle w:val="TableParagraph"/>
              <w:spacing w:before="47"/>
              <w:ind w:left="458"/>
              <w:jc w:val="left"/>
              <w:rPr>
                <w:sz w:val="18"/>
              </w:rPr>
            </w:pPr>
            <w:r>
              <w:rPr>
                <w:sz w:val="18"/>
              </w:rPr>
              <w:t>2207</w:t>
            </w:r>
          </w:p>
        </w:tc>
        <w:tc>
          <w:tcPr>
            <w:tcW w:w="1282" w:type="dxa"/>
            <w:tcBorders>
              <w:top w:val="nil"/>
              <w:bottom w:val="nil"/>
            </w:tcBorders>
            <w:shd w:val="clear" w:color="auto" w:fill="F9FCF9"/>
          </w:tcPr>
          <w:p>
            <w:pPr>
              <w:pStyle w:val="TableParagraph"/>
              <w:spacing w:before="47"/>
              <w:ind w:left="438" w:right="433"/>
              <w:rPr>
                <w:sz w:val="18"/>
              </w:rPr>
            </w:pPr>
            <w:r>
              <w:rPr>
                <w:sz w:val="18"/>
              </w:rPr>
              <w:t>765</w:t>
            </w:r>
          </w:p>
        </w:tc>
        <w:tc>
          <w:tcPr>
            <w:tcW w:w="1282" w:type="dxa"/>
            <w:tcBorders>
              <w:top w:val="nil"/>
              <w:bottom w:val="nil"/>
            </w:tcBorders>
            <w:shd w:val="clear" w:color="auto" w:fill="F9FCF9"/>
          </w:tcPr>
          <w:p>
            <w:pPr>
              <w:pStyle w:val="TableParagraph"/>
              <w:spacing w:before="47"/>
              <w:ind w:left="438" w:right="433"/>
              <w:rPr>
                <w:sz w:val="18"/>
              </w:rPr>
            </w:pPr>
            <w:r>
              <w:rPr>
                <w:sz w:val="18"/>
              </w:rPr>
              <w:t>292</w:t>
            </w:r>
          </w:p>
        </w:tc>
        <w:tc>
          <w:tcPr>
            <w:tcW w:w="1282" w:type="dxa"/>
            <w:tcBorders>
              <w:top w:val="nil"/>
              <w:bottom w:val="nil"/>
            </w:tcBorders>
            <w:shd w:val="clear" w:color="auto" w:fill="F9FCF9"/>
          </w:tcPr>
          <w:p>
            <w:pPr>
              <w:pStyle w:val="TableParagraph"/>
              <w:spacing w:before="47"/>
              <w:ind w:left="438" w:right="433"/>
              <w:rPr>
                <w:sz w:val="18"/>
              </w:rPr>
            </w:pPr>
            <w:r>
              <w:rPr>
                <w:sz w:val="18"/>
              </w:rPr>
              <w:t>156</w:t>
            </w:r>
          </w:p>
        </w:tc>
        <w:tc>
          <w:tcPr>
            <w:tcW w:w="1282" w:type="dxa"/>
            <w:tcBorders>
              <w:top w:val="nil"/>
              <w:bottom w:val="nil"/>
            </w:tcBorders>
            <w:shd w:val="clear" w:color="auto" w:fill="F9FCF9"/>
          </w:tcPr>
          <w:p>
            <w:pPr>
              <w:pStyle w:val="TableParagraph"/>
              <w:spacing w:before="47"/>
              <w:ind w:left="438" w:right="433"/>
              <w:rPr>
                <w:sz w:val="18"/>
              </w:rPr>
            </w:pPr>
            <w:r>
              <w:rPr>
                <w:sz w:val="18"/>
              </w:rPr>
              <w:t>264</w:t>
            </w:r>
          </w:p>
        </w:tc>
        <w:tc>
          <w:tcPr>
            <w:tcW w:w="1282" w:type="dxa"/>
            <w:tcBorders>
              <w:top w:val="nil"/>
              <w:bottom w:val="nil"/>
            </w:tcBorders>
            <w:shd w:val="clear" w:color="auto" w:fill="F9FCF9"/>
          </w:tcPr>
          <w:p>
            <w:pPr>
              <w:pStyle w:val="TableParagraph"/>
              <w:spacing w:before="47"/>
              <w:ind w:left="503"/>
              <w:jc w:val="left"/>
              <w:rPr>
                <w:sz w:val="18"/>
              </w:rPr>
            </w:pPr>
            <w:r>
              <w:rPr>
                <w:sz w:val="18"/>
              </w:rPr>
              <w:t>146</w:t>
            </w:r>
          </w:p>
        </w:tc>
      </w:tr>
      <w:tr>
        <w:trPr>
          <w:trHeight w:val="295" w:hRule="atLeast"/>
        </w:trPr>
        <w:tc>
          <w:tcPr>
            <w:tcW w:w="1282" w:type="dxa"/>
            <w:tcBorders>
              <w:top w:val="nil"/>
              <w:bottom w:val="nil"/>
            </w:tcBorders>
            <w:shd w:val="clear" w:color="auto" w:fill="F9FCF9"/>
          </w:tcPr>
          <w:p>
            <w:pPr>
              <w:pStyle w:val="TableParagraph"/>
              <w:spacing w:before="24"/>
              <w:ind w:right="315"/>
              <w:jc w:val="right"/>
              <w:rPr>
                <w:sz w:val="18"/>
              </w:rPr>
            </w:pPr>
            <w:r>
              <w:rPr>
                <w:sz w:val="18"/>
              </w:rPr>
              <w:t>550 ppmv</w:t>
            </w:r>
          </w:p>
        </w:tc>
        <w:tc>
          <w:tcPr>
            <w:tcW w:w="1282" w:type="dxa"/>
            <w:tcBorders>
              <w:top w:val="nil"/>
              <w:bottom w:val="nil"/>
            </w:tcBorders>
            <w:shd w:val="clear" w:color="auto" w:fill="F9FCF9"/>
          </w:tcPr>
          <w:p>
            <w:pPr>
              <w:pStyle w:val="TableParagraph"/>
              <w:spacing w:before="24"/>
              <w:ind w:left="438" w:right="433"/>
              <w:rPr>
                <w:sz w:val="18"/>
              </w:rPr>
            </w:pPr>
            <w:r>
              <w:rPr>
                <w:sz w:val="18"/>
              </w:rPr>
              <w:t>296</w:t>
            </w:r>
          </w:p>
        </w:tc>
        <w:tc>
          <w:tcPr>
            <w:tcW w:w="1282" w:type="dxa"/>
            <w:tcBorders>
              <w:top w:val="nil"/>
              <w:bottom w:val="nil"/>
            </w:tcBorders>
            <w:shd w:val="clear" w:color="auto" w:fill="F9FCF9"/>
          </w:tcPr>
          <w:p>
            <w:pPr>
              <w:pStyle w:val="TableParagraph"/>
              <w:spacing w:before="24"/>
              <w:ind w:left="458"/>
              <w:jc w:val="left"/>
              <w:rPr>
                <w:sz w:val="18"/>
              </w:rPr>
            </w:pPr>
            <w:r>
              <w:rPr>
                <w:sz w:val="18"/>
              </w:rPr>
              <w:t>1262</w:t>
            </w:r>
          </w:p>
        </w:tc>
        <w:tc>
          <w:tcPr>
            <w:tcW w:w="1282" w:type="dxa"/>
            <w:tcBorders>
              <w:top w:val="nil"/>
              <w:bottom w:val="nil"/>
            </w:tcBorders>
            <w:shd w:val="clear" w:color="auto" w:fill="F9FCF9"/>
          </w:tcPr>
          <w:p>
            <w:pPr>
              <w:pStyle w:val="TableParagraph"/>
              <w:spacing w:before="24"/>
              <w:ind w:left="438" w:right="433"/>
              <w:rPr>
                <w:sz w:val="18"/>
              </w:rPr>
            </w:pPr>
            <w:r>
              <w:rPr>
                <w:sz w:val="18"/>
              </w:rPr>
              <w:t>226</w:t>
            </w:r>
          </w:p>
        </w:tc>
        <w:tc>
          <w:tcPr>
            <w:tcW w:w="1282" w:type="dxa"/>
            <w:tcBorders>
              <w:top w:val="nil"/>
              <w:bottom w:val="nil"/>
            </w:tcBorders>
            <w:shd w:val="clear" w:color="auto" w:fill="F9FCF9"/>
          </w:tcPr>
          <w:p>
            <w:pPr>
              <w:pStyle w:val="TableParagraph"/>
              <w:spacing w:before="24"/>
              <w:ind w:left="438" w:right="433"/>
              <w:rPr>
                <w:sz w:val="18"/>
              </w:rPr>
            </w:pPr>
            <w:r>
              <w:rPr>
                <w:sz w:val="18"/>
              </w:rPr>
              <w:t>47</w:t>
            </w:r>
          </w:p>
        </w:tc>
        <w:tc>
          <w:tcPr>
            <w:tcW w:w="1282" w:type="dxa"/>
            <w:tcBorders>
              <w:top w:val="nil"/>
              <w:bottom w:val="nil"/>
            </w:tcBorders>
            <w:shd w:val="clear" w:color="auto" w:fill="F9FCF9"/>
          </w:tcPr>
          <w:p>
            <w:pPr>
              <w:pStyle w:val="TableParagraph"/>
              <w:spacing w:before="24"/>
              <w:ind w:left="438" w:right="433"/>
              <w:rPr>
                <w:sz w:val="18"/>
              </w:rPr>
            </w:pPr>
            <w:r>
              <w:rPr>
                <w:sz w:val="18"/>
              </w:rPr>
              <w:t>153</w:t>
            </w:r>
          </w:p>
        </w:tc>
        <w:tc>
          <w:tcPr>
            <w:tcW w:w="1282" w:type="dxa"/>
            <w:tcBorders>
              <w:top w:val="nil"/>
              <w:bottom w:val="nil"/>
            </w:tcBorders>
            <w:shd w:val="clear" w:color="auto" w:fill="F9FCF9"/>
          </w:tcPr>
          <w:p>
            <w:pPr>
              <w:pStyle w:val="TableParagraph"/>
              <w:spacing w:before="24"/>
              <w:ind w:left="438" w:right="433"/>
              <w:rPr>
                <w:sz w:val="18"/>
              </w:rPr>
            </w:pPr>
            <w:r>
              <w:rPr>
                <w:sz w:val="18"/>
              </w:rPr>
              <w:t>67</w:t>
            </w:r>
          </w:p>
        </w:tc>
        <w:tc>
          <w:tcPr>
            <w:tcW w:w="1282" w:type="dxa"/>
            <w:tcBorders>
              <w:top w:val="nil"/>
              <w:bottom w:val="nil"/>
            </w:tcBorders>
            <w:shd w:val="clear" w:color="auto" w:fill="F9FCF9"/>
          </w:tcPr>
          <w:p>
            <w:pPr>
              <w:pStyle w:val="TableParagraph"/>
              <w:spacing w:before="24"/>
              <w:ind w:left="548"/>
              <w:jc w:val="left"/>
              <w:rPr>
                <w:sz w:val="18"/>
              </w:rPr>
            </w:pPr>
            <w:r>
              <w:rPr>
                <w:sz w:val="18"/>
              </w:rPr>
              <w:t>20</w:t>
            </w:r>
          </w:p>
        </w:tc>
      </w:tr>
      <w:tr>
        <w:trPr>
          <w:trHeight w:val="295" w:hRule="atLeast"/>
        </w:trPr>
        <w:tc>
          <w:tcPr>
            <w:tcW w:w="1282" w:type="dxa"/>
            <w:tcBorders>
              <w:top w:val="nil"/>
              <w:bottom w:val="nil"/>
            </w:tcBorders>
            <w:shd w:val="clear" w:color="auto" w:fill="F9FCF9"/>
          </w:tcPr>
          <w:p>
            <w:pPr>
              <w:pStyle w:val="TableParagraph"/>
              <w:spacing w:before="24"/>
              <w:ind w:right="315"/>
              <w:jc w:val="right"/>
              <w:rPr>
                <w:sz w:val="18"/>
              </w:rPr>
            </w:pPr>
            <w:r>
              <w:rPr>
                <w:sz w:val="18"/>
              </w:rPr>
              <w:t>650 ppmv</w:t>
            </w:r>
          </w:p>
        </w:tc>
        <w:tc>
          <w:tcPr>
            <w:tcW w:w="1282" w:type="dxa"/>
            <w:tcBorders>
              <w:top w:val="nil"/>
              <w:bottom w:val="nil"/>
            </w:tcBorders>
            <w:shd w:val="clear" w:color="auto" w:fill="F9FCF9"/>
          </w:tcPr>
          <w:p>
            <w:pPr>
              <w:pStyle w:val="TableParagraph"/>
              <w:spacing w:before="24"/>
              <w:ind w:left="438" w:right="433"/>
              <w:rPr>
                <w:sz w:val="18"/>
              </w:rPr>
            </w:pPr>
            <w:r>
              <w:rPr>
                <w:sz w:val="18"/>
              </w:rPr>
              <w:t>223</w:t>
            </w:r>
          </w:p>
        </w:tc>
        <w:tc>
          <w:tcPr>
            <w:tcW w:w="1282" w:type="dxa"/>
            <w:tcBorders>
              <w:top w:val="nil"/>
              <w:bottom w:val="nil"/>
            </w:tcBorders>
            <w:shd w:val="clear" w:color="auto" w:fill="F9FCF9"/>
          </w:tcPr>
          <w:p>
            <w:pPr>
              <w:pStyle w:val="TableParagraph"/>
              <w:spacing w:before="24"/>
              <w:ind w:left="458"/>
              <w:jc w:val="left"/>
              <w:rPr>
                <w:sz w:val="18"/>
              </w:rPr>
            </w:pPr>
            <w:r>
              <w:rPr>
                <w:sz w:val="18"/>
              </w:rPr>
              <w:t>1056</w:t>
            </w:r>
          </w:p>
        </w:tc>
        <w:tc>
          <w:tcPr>
            <w:tcW w:w="1282" w:type="dxa"/>
            <w:tcBorders>
              <w:top w:val="nil"/>
              <w:bottom w:val="nil"/>
            </w:tcBorders>
            <w:shd w:val="clear" w:color="auto" w:fill="F9FCF9"/>
          </w:tcPr>
          <w:p>
            <w:pPr>
              <w:pStyle w:val="TableParagraph"/>
              <w:spacing w:before="24"/>
              <w:ind w:left="438" w:right="433"/>
              <w:rPr>
                <w:sz w:val="18"/>
              </w:rPr>
            </w:pPr>
            <w:r>
              <w:rPr>
                <w:sz w:val="18"/>
              </w:rPr>
              <w:t>162</w:t>
            </w:r>
          </w:p>
        </w:tc>
        <w:tc>
          <w:tcPr>
            <w:tcW w:w="1282" w:type="dxa"/>
            <w:tcBorders>
              <w:top w:val="nil"/>
              <w:bottom w:val="nil"/>
            </w:tcBorders>
            <w:shd w:val="clear" w:color="auto" w:fill="F9FCF9"/>
          </w:tcPr>
          <w:p>
            <w:pPr>
              <w:pStyle w:val="TableParagraph"/>
              <w:spacing w:before="24"/>
              <w:ind w:left="438" w:right="433"/>
              <w:rPr>
                <w:sz w:val="18"/>
              </w:rPr>
            </w:pPr>
            <w:r>
              <w:rPr>
                <w:sz w:val="18"/>
              </w:rPr>
              <w:t>20</w:t>
            </w:r>
          </w:p>
        </w:tc>
        <w:tc>
          <w:tcPr>
            <w:tcW w:w="1282" w:type="dxa"/>
            <w:tcBorders>
              <w:top w:val="nil"/>
              <w:bottom w:val="nil"/>
            </w:tcBorders>
            <w:shd w:val="clear" w:color="auto" w:fill="F9FCF9"/>
          </w:tcPr>
          <w:p>
            <w:pPr>
              <w:pStyle w:val="TableParagraph"/>
              <w:spacing w:before="24"/>
              <w:ind w:left="438" w:right="433"/>
              <w:rPr>
                <w:sz w:val="18"/>
              </w:rPr>
            </w:pPr>
            <w:r>
              <w:rPr>
                <w:sz w:val="18"/>
              </w:rPr>
              <w:t>67</w:t>
            </w:r>
          </w:p>
        </w:tc>
        <w:tc>
          <w:tcPr>
            <w:tcW w:w="1282" w:type="dxa"/>
            <w:tcBorders>
              <w:top w:val="nil"/>
              <w:bottom w:val="nil"/>
            </w:tcBorders>
            <w:shd w:val="clear" w:color="auto" w:fill="F9FCF9"/>
          </w:tcPr>
          <w:p>
            <w:pPr>
              <w:pStyle w:val="TableParagraph"/>
              <w:spacing w:before="24"/>
              <w:ind w:left="438" w:right="433"/>
              <w:rPr>
                <w:sz w:val="18"/>
              </w:rPr>
            </w:pPr>
            <w:r>
              <w:rPr>
                <w:sz w:val="18"/>
              </w:rPr>
              <w:t>33</w:t>
            </w:r>
          </w:p>
        </w:tc>
        <w:tc>
          <w:tcPr>
            <w:tcW w:w="1282" w:type="dxa"/>
            <w:tcBorders>
              <w:top w:val="nil"/>
              <w:bottom w:val="nil"/>
            </w:tcBorders>
            <w:shd w:val="clear" w:color="auto" w:fill="F9FCF9"/>
          </w:tcPr>
          <w:p>
            <w:pPr>
              <w:pStyle w:val="TableParagraph"/>
              <w:spacing w:before="24"/>
              <w:ind w:left="593"/>
              <w:jc w:val="left"/>
              <w:rPr>
                <w:sz w:val="18"/>
              </w:rPr>
            </w:pPr>
            <w:r>
              <w:rPr>
                <w:sz w:val="18"/>
              </w:rPr>
              <w:t>0</w:t>
            </w:r>
          </w:p>
        </w:tc>
      </w:tr>
      <w:tr>
        <w:trPr>
          <w:trHeight w:val="267" w:hRule="atLeast"/>
        </w:trPr>
        <w:tc>
          <w:tcPr>
            <w:tcW w:w="1282" w:type="dxa"/>
            <w:tcBorders>
              <w:top w:val="nil"/>
            </w:tcBorders>
            <w:shd w:val="clear" w:color="auto" w:fill="F9FCF9"/>
          </w:tcPr>
          <w:p>
            <w:pPr>
              <w:pStyle w:val="TableParagraph"/>
              <w:spacing w:before="24"/>
              <w:ind w:right="315"/>
              <w:jc w:val="right"/>
              <w:rPr>
                <w:sz w:val="18"/>
              </w:rPr>
            </w:pPr>
            <w:r>
              <w:rPr>
                <w:sz w:val="18"/>
              </w:rPr>
              <w:t>750 ppmv</w:t>
            </w:r>
          </w:p>
        </w:tc>
        <w:tc>
          <w:tcPr>
            <w:tcW w:w="1282" w:type="dxa"/>
            <w:tcBorders>
              <w:top w:val="nil"/>
            </w:tcBorders>
            <w:shd w:val="clear" w:color="auto" w:fill="F9FCF9"/>
          </w:tcPr>
          <w:p>
            <w:pPr>
              <w:pStyle w:val="TableParagraph"/>
              <w:spacing w:before="24"/>
              <w:ind w:left="438" w:right="433"/>
              <w:rPr>
                <w:sz w:val="18"/>
              </w:rPr>
            </w:pPr>
            <w:r>
              <w:rPr>
                <w:sz w:val="18"/>
              </w:rPr>
              <w:t>111</w:t>
            </w:r>
          </w:p>
        </w:tc>
        <w:tc>
          <w:tcPr>
            <w:tcW w:w="1282" w:type="dxa"/>
            <w:tcBorders>
              <w:top w:val="nil"/>
            </w:tcBorders>
            <w:shd w:val="clear" w:color="auto" w:fill="F9FCF9"/>
          </w:tcPr>
          <w:p>
            <w:pPr>
              <w:pStyle w:val="TableParagraph"/>
              <w:spacing w:before="24"/>
              <w:ind w:left="503"/>
              <w:jc w:val="left"/>
              <w:rPr>
                <w:sz w:val="18"/>
              </w:rPr>
            </w:pPr>
            <w:r>
              <w:rPr>
                <w:sz w:val="18"/>
              </w:rPr>
              <w:t>609</w:t>
            </w:r>
          </w:p>
        </w:tc>
        <w:tc>
          <w:tcPr>
            <w:tcW w:w="1282" w:type="dxa"/>
            <w:tcBorders>
              <w:top w:val="nil"/>
            </w:tcBorders>
            <w:shd w:val="clear" w:color="auto" w:fill="F9FCF9"/>
          </w:tcPr>
          <w:p>
            <w:pPr>
              <w:pStyle w:val="TableParagraph"/>
              <w:spacing w:before="24"/>
              <w:ind w:left="5"/>
              <w:rPr>
                <w:sz w:val="18"/>
              </w:rPr>
            </w:pPr>
            <w:r>
              <w:rPr>
                <w:sz w:val="18"/>
              </w:rPr>
              <w:t>0</w:t>
            </w:r>
          </w:p>
        </w:tc>
        <w:tc>
          <w:tcPr>
            <w:tcW w:w="1282" w:type="dxa"/>
            <w:tcBorders>
              <w:top w:val="nil"/>
            </w:tcBorders>
            <w:shd w:val="clear" w:color="auto" w:fill="F9FCF9"/>
          </w:tcPr>
          <w:p>
            <w:pPr>
              <w:pStyle w:val="TableParagraph"/>
              <w:spacing w:before="24"/>
              <w:ind w:left="5"/>
              <w:rPr>
                <w:sz w:val="18"/>
              </w:rPr>
            </w:pPr>
            <w:r>
              <w:rPr>
                <w:sz w:val="18"/>
              </w:rPr>
              <w:t>0</w:t>
            </w:r>
          </w:p>
        </w:tc>
        <w:tc>
          <w:tcPr>
            <w:tcW w:w="1282" w:type="dxa"/>
            <w:tcBorders>
              <w:top w:val="nil"/>
            </w:tcBorders>
            <w:shd w:val="clear" w:color="auto" w:fill="F9FCF9"/>
          </w:tcPr>
          <w:p>
            <w:pPr>
              <w:pStyle w:val="TableParagraph"/>
              <w:spacing w:before="24"/>
              <w:ind w:left="438" w:right="433"/>
              <w:rPr>
                <w:sz w:val="18"/>
              </w:rPr>
            </w:pPr>
            <w:r>
              <w:rPr>
                <w:sz w:val="18"/>
              </w:rPr>
              <w:t>57</w:t>
            </w:r>
          </w:p>
        </w:tc>
        <w:tc>
          <w:tcPr>
            <w:tcW w:w="1282" w:type="dxa"/>
            <w:tcBorders>
              <w:top w:val="nil"/>
            </w:tcBorders>
            <w:shd w:val="clear" w:color="auto" w:fill="F9FCF9"/>
          </w:tcPr>
          <w:p>
            <w:pPr>
              <w:pStyle w:val="TableParagraph"/>
              <w:spacing w:before="24"/>
              <w:ind w:left="5"/>
              <w:rPr>
                <w:sz w:val="18"/>
              </w:rPr>
            </w:pPr>
            <w:r>
              <w:rPr>
                <w:sz w:val="18"/>
              </w:rPr>
              <w:t>0</w:t>
            </w:r>
          </w:p>
        </w:tc>
        <w:tc>
          <w:tcPr>
            <w:tcW w:w="1282" w:type="dxa"/>
            <w:tcBorders>
              <w:top w:val="nil"/>
            </w:tcBorders>
            <w:shd w:val="clear" w:color="auto" w:fill="F9FCF9"/>
          </w:tcPr>
          <w:p>
            <w:pPr>
              <w:pStyle w:val="TableParagraph"/>
              <w:spacing w:before="24"/>
              <w:ind w:left="593"/>
              <w:jc w:val="left"/>
              <w:rPr>
                <w:sz w:val="18"/>
              </w:rPr>
            </w:pPr>
            <w:r>
              <w:rPr>
                <w:sz w:val="18"/>
              </w:rPr>
              <w:t>0</w:t>
            </w:r>
          </w:p>
        </w:tc>
      </w:tr>
      <w:tr>
        <w:trPr>
          <w:trHeight w:val="290" w:hRule="atLeast"/>
        </w:trPr>
        <w:tc>
          <w:tcPr>
            <w:tcW w:w="1282" w:type="dxa"/>
            <w:tcBorders>
              <w:bottom w:val="nil"/>
            </w:tcBorders>
            <w:shd w:val="clear" w:color="auto" w:fill="EBF4EA"/>
          </w:tcPr>
          <w:p>
            <w:pPr>
              <w:pStyle w:val="TableParagraph"/>
              <w:spacing w:before="42"/>
              <w:ind w:left="78"/>
              <w:jc w:val="left"/>
              <w:rPr>
                <w:b/>
                <w:sz w:val="18"/>
              </w:rPr>
            </w:pPr>
            <w:r>
              <w:rPr>
                <w:b/>
                <w:sz w:val="18"/>
              </w:rPr>
              <w:t>ROW*</w:t>
            </w: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c>
          <w:tcPr>
            <w:tcW w:w="1282" w:type="dxa"/>
            <w:tcBorders>
              <w:bottom w:val="nil"/>
            </w:tcBorders>
            <w:shd w:val="clear" w:color="auto" w:fill="EBF4EA"/>
          </w:tcPr>
          <w:p>
            <w:pPr>
              <w:pStyle w:val="TableParagraph"/>
              <w:spacing w:before="0"/>
              <w:jc w:val="left"/>
              <w:rPr>
                <w:sz w:val="18"/>
              </w:rPr>
            </w:pPr>
          </w:p>
        </w:tc>
      </w:tr>
      <w:tr>
        <w:trPr>
          <w:trHeight w:val="317" w:hRule="atLeast"/>
        </w:trPr>
        <w:tc>
          <w:tcPr>
            <w:tcW w:w="1282" w:type="dxa"/>
            <w:tcBorders>
              <w:top w:val="nil"/>
              <w:bottom w:val="nil"/>
            </w:tcBorders>
            <w:shd w:val="clear" w:color="auto" w:fill="F9FCF9"/>
          </w:tcPr>
          <w:p>
            <w:pPr>
              <w:pStyle w:val="TableParagraph"/>
              <w:spacing w:before="47"/>
              <w:ind w:right="315"/>
              <w:jc w:val="right"/>
              <w:rPr>
                <w:sz w:val="18"/>
              </w:rPr>
            </w:pPr>
            <w:r>
              <w:rPr>
                <w:sz w:val="18"/>
              </w:rPr>
              <w:t>450 ppmv</w:t>
            </w:r>
          </w:p>
        </w:tc>
        <w:tc>
          <w:tcPr>
            <w:tcW w:w="1282" w:type="dxa"/>
            <w:tcBorders>
              <w:top w:val="nil"/>
              <w:bottom w:val="nil"/>
            </w:tcBorders>
            <w:shd w:val="clear" w:color="auto" w:fill="F9FCF9"/>
          </w:tcPr>
          <w:p>
            <w:pPr>
              <w:pStyle w:val="TableParagraph"/>
              <w:spacing w:before="47"/>
              <w:ind w:left="438" w:right="433"/>
              <w:rPr>
                <w:sz w:val="18"/>
              </w:rPr>
            </w:pPr>
            <w:r>
              <w:rPr>
                <w:sz w:val="18"/>
              </w:rPr>
              <w:t>652</w:t>
            </w:r>
          </w:p>
        </w:tc>
        <w:tc>
          <w:tcPr>
            <w:tcW w:w="1282" w:type="dxa"/>
            <w:tcBorders>
              <w:top w:val="nil"/>
              <w:bottom w:val="nil"/>
            </w:tcBorders>
            <w:shd w:val="clear" w:color="auto" w:fill="F9FCF9"/>
          </w:tcPr>
          <w:p>
            <w:pPr>
              <w:pStyle w:val="TableParagraph"/>
              <w:spacing w:before="47"/>
              <w:ind w:left="458"/>
              <w:jc w:val="left"/>
              <w:rPr>
                <w:sz w:val="18"/>
              </w:rPr>
            </w:pPr>
            <w:r>
              <w:rPr>
                <w:sz w:val="18"/>
              </w:rPr>
              <w:t>1825</w:t>
            </w:r>
          </w:p>
        </w:tc>
        <w:tc>
          <w:tcPr>
            <w:tcW w:w="1282" w:type="dxa"/>
            <w:tcBorders>
              <w:top w:val="nil"/>
              <w:bottom w:val="nil"/>
            </w:tcBorders>
            <w:shd w:val="clear" w:color="auto" w:fill="F9FCF9"/>
          </w:tcPr>
          <w:p>
            <w:pPr>
              <w:pStyle w:val="TableParagraph"/>
              <w:spacing w:before="47"/>
              <w:ind w:left="438" w:right="433"/>
              <w:rPr>
                <w:sz w:val="18"/>
              </w:rPr>
            </w:pPr>
            <w:r>
              <w:rPr>
                <w:sz w:val="18"/>
              </w:rPr>
              <w:t>955</w:t>
            </w:r>
          </w:p>
        </w:tc>
        <w:tc>
          <w:tcPr>
            <w:tcW w:w="1282" w:type="dxa"/>
            <w:tcBorders>
              <w:top w:val="nil"/>
              <w:bottom w:val="nil"/>
            </w:tcBorders>
            <w:shd w:val="clear" w:color="auto" w:fill="F9FCF9"/>
          </w:tcPr>
          <w:p>
            <w:pPr>
              <w:pStyle w:val="TableParagraph"/>
              <w:spacing w:before="47"/>
              <w:ind w:left="438" w:right="433"/>
              <w:rPr>
                <w:sz w:val="18"/>
              </w:rPr>
            </w:pPr>
            <w:r>
              <w:rPr>
                <w:sz w:val="18"/>
              </w:rPr>
              <w:t>289</w:t>
            </w:r>
          </w:p>
        </w:tc>
        <w:tc>
          <w:tcPr>
            <w:tcW w:w="1282" w:type="dxa"/>
            <w:tcBorders>
              <w:top w:val="nil"/>
              <w:bottom w:val="nil"/>
            </w:tcBorders>
            <w:shd w:val="clear" w:color="auto" w:fill="F9FCF9"/>
          </w:tcPr>
          <w:p>
            <w:pPr>
              <w:pStyle w:val="TableParagraph"/>
              <w:spacing w:before="47"/>
              <w:ind w:left="438" w:right="433"/>
              <w:rPr>
                <w:sz w:val="18"/>
              </w:rPr>
            </w:pPr>
            <w:r>
              <w:rPr>
                <w:sz w:val="18"/>
              </w:rPr>
              <w:t>366</w:t>
            </w:r>
          </w:p>
        </w:tc>
        <w:tc>
          <w:tcPr>
            <w:tcW w:w="1282" w:type="dxa"/>
            <w:tcBorders>
              <w:top w:val="nil"/>
              <w:bottom w:val="nil"/>
            </w:tcBorders>
            <w:shd w:val="clear" w:color="auto" w:fill="F9FCF9"/>
          </w:tcPr>
          <w:p>
            <w:pPr>
              <w:pStyle w:val="TableParagraph"/>
              <w:spacing w:before="47"/>
              <w:ind w:left="438" w:right="433"/>
              <w:rPr>
                <w:sz w:val="18"/>
              </w:rPr>
            </w:pPr>
            <w:r>
              <w:rPr>
                <w:sz w:val="18"/>
              </w:rPr>
              <w:t>300</w:t>
            </w:r>
          </w:p>
        </w:tc>
        <w:tc>
          <w:tcPr>
            <w:tcW w:w="1282" w:type="dxa"/>
            <w:tcBorders>
              <w:top w:val="nil"/>
              <w:bottom w:val="nil"/>
            </w:tcBorders>
            <w:shd w:val="clear" w:color="auto" w:fill="F9FCF9"/>
          </w:tcPr>
          <w:p>
            <w:pPr>
              <w:pStyle w:val="TableParagraph"/>
              <w:spacing w:before="47"/>
              <w:ind w:left="503"/>
              <w:jc w:val="left"/>
              <w:rPr>
                <w:sz w:val="18"/>
              </w:rPr>
            </w:pPr>
            <w:r>
              <w:rPr>
                <w:sz w:val="18"/>
              </w:rPr>
              <w:t>179</w:t>
            </w:r>
          </w:p>
        </w:tc>
      </w:tr>
      <w:tr>
        <w:trPr>
          <w:trHeight w:val="295" w:hRule="atLeast"/>
        </w:trPr>
        <w:tc>
          <w:tcPr>
            <w:tcW w:w="1282" w:type="dxa"/>
            <w:tcBorders>
              <w:top w:val="nil"/>
              <w:bottom w:val="nil"/>
            </w:tcBorders>
            <w:shd w:val="clear" w:color="auto" w:fill="F9FCF9"/>
          </w:tcPr>
          <w:p>
            <w:pPr>
              <w:pStyle w:val="TableParagraph"/>
              <w:spacing w:before="24"/>
              <w:ind w:right="315"/>
              <w:jc w:val="right"/>
              <w:rPr>
                <w:sz w:val="18"/>
              </w:rPr>
            </w:pPr>
            <w:r>
              <w:rPr>
                <w:sz w:val="18"/>
              </w:rPr>
              <w:t>550 ppmv</w:t>
            </w:r>
          </w:p>
        </w:tc>
        <w:tc>
          <w:tcPr>
            <w:tcW w:w="1282" w:type="dxa"/>
            <w:tcBorders>
              <w:top w:val="nil"/>
              <w:bottom w:val="nil"/>
            </w:tcBorders>
            <w:shd w:val="clear" w:color="auto" w:fill="F9FCF9"/>
          </w:tcPr>
          <w:p>
            <w:pPr>
              <w:pStyle w:val="TableParagraph"/>
              <w:spacing w:before="24"/>
              <w:ind w:left="438" w:right="433"/>
              <w:rPr>
                <w:sz w:val="18"/>
              </w:rPr>
            </w:pPr>
            <w:r>
              <w:rPr>
                <w:sz w:val="18"/>
              </w:rPr>
              <w:t>273</w:t>
            </w:r>
          </w:p>
        </w:tc>
        <w:tc>
          <w:tcPr>
            <w:tcW w:w="1282" w:type="dxa"/>
            <w:tcBorders>
              <w:top w:val="nil"/>
              <w:bottom w:val="nil"/>
            </w:tcBorders>
            <w:shd w:val="clear" w:color="auto" w:fill="F9FCF9"/>
          </w:tcPr>
          <w:p>
            <w:pPr>
              <w:pStyle w:val="TableParagraph"/>
              <w:spacing w:before="24"/>
              <w:ind w:left="462"/>
              <w:jc w:val="left"/>
              <w:rPr>
                <w:sz w:val="18"/>
              </w:rPr>
            </w:pPr>
            <w:r>
              <w:rPr>
                <w:sz w:val="18"/>
              </w:rPr>
              <w:t>1167</w:t>
            </w:r>
          </w:p>
        </w:tc>
        <w:tc>
          <w:tcPr>
            <w:tcW w:w="1282" w:type="dxa"/>
            <w:tcBorders>
              <w:top w:val="nil"/>
              <w:bottom w:val="nil"/>
            </w:tcBorders>
            <w:shd w:val="clear" w:color="auto" w:fill="F9FCF9"/>
          </w:tcPr>
          <w:p>
            <w:pPr>
              <w:pStyle w:val="TableParagraph"/>
              <w:spacing w:before="24"/>
              <w:ind w:left="438" w:right="433"/>
              <w:rPr>
                <w:sz w:val="18"/>
              </w:rPr>
            </w:pPr>
            <w:r>
              <w:rPr>
                <w:sz w:val="18"/>
              </w:rPr>
              <w:t>214</w:t>
            </w:r>
          </w:p>
        </w:tc>
        <w:tc>
          <w:tcPr>
            <w:tcW w:w="1282" w:type="dxa"/>
            <w:tcBorders>
              <w:top w:val="nil"/>
              <w:bottom w:val="nil"/>
            </w:tcBorders>
            <w:shd w:val="clear" w:color="auto" w:fill="F9FCF9"/>
          </w:tcPr>
          <w:p>
            <w:pPr>
              <w:pStyle w:val="TableParagraph"/>
              <w:spacing w:before="24"/>
              <w:ind w:left="438" w:right="433"/>
              <w:rPr>
                <w:sz w:val="18"/>
              </w:rPr>
            </w:pPr>
            <w:r>
              <w:rPr>
                <w:sz w:val="18"/>
              </w:rPr>
              <w:t>54</w:t>
            </w:r>
          </w:p>
        </w:tc>
        <w:tc>
          <w:tcPr>
            <w:tcW w:w="1282" w:type="dxa"/>
            <w:tcBorders>
              <w:top w:val="nil"/>
              <w:bottom w:val="nil"/>
            </w:tcBorders>
            <w:shd w:val="clear" w:color="auto" w:fill="F9FCF9"/>
          </w:tcPr>
          <w:p>
            <w:pPr>
              <w:pStyle w:val="TableParagraph"/>
              <w:spacing w:before="24"/>
              <w:ind w:left="438" w:right="433"/>
              <w:rPr>
                <w:sz w:val="18"/>
              </w:rPr>
            </w:pPr>
            <w:r>
              <w:rPr>
                <w:sz w:val="18"/>
              </w:rPr>
              <w:t>124</w:t>
            </w:r>
          </w:p>
        </w:tc>
        <w:tc>
          <w:tcPr>
            <w:tcW w:w="1282" w:type="dxa"/>
            <w:tcBorders>
              <w:top w:val="nil"/>
              <w:bottom w:val="nil"/>
            </w:tcBorders>
            <w:shd w:val="clear" w:color="auto" w:fill="F9FCF9"/>
          </w:tcPr>
          <w:p>
            <w:pPr>
              <w:pStyle w:val="TableParagraph"/>
              <w:spacing w:before="24"/>
              <w:ind w:left="438" w:right="433"/>
              <w:rPr>
                <w:sz w:val="18"/>
              </w:rPr>
            </w:pPr>
            <w:r>
              <w:rPr>
                <w:sz w:val="18"/>
              </w:rPr>
              <w:t>63</w:t>
            </w:r>
          </w:p>
        </w:tc>
        <w:tc>
          <w:tcPr>
            <w:tcW w:w="1282" w:type="dxa"/>
            <w:tcBorders>
              <w:top w:val="nil"/>
              <w:bottom w:val="nil"/>
            </w:tcBorders>
            <w:shd w:val="clear" w:color="auto" w:fill="F9FCF9"/>
          </w:tcPr>
          <w:p>
            <w:pPr>
              <w:pStyle w:val="TableParagraph"/>
              <w:spacing w:before="24"/>
              <w:ind w:left="548"/>
              <w:jc w:val="left"/>
              <w:rPr>
                <w:sz w:val="18"/>
              </w:rPr>
            </w:pPr>
            <w:r>
              <w:rPr>
                <w:sz w:val="18"/>
              </w:rPr>
              <w:t>17</w:t>
            </w:r>
          </w:p>
        </w:tc>
      </w:tr>
      <w:tr>
        <w:trPr>
          <w:trHeight w:val="295" w:hRule="atLeast"/>
        </w:trPr>
        <w:tc>
          <w:tcPr>
            <w:tcW w:w="1282" w:type="dxa"/>
            <w:tcBorders>
              <w:top w:val="nil"/>
              <w:bottom w:val="nil"/>
            </w:tcBorders>
            <w:shd w:val="clear" w:color="auto" w:fill="F9FCF9"/>
          </w:tcPr>
          <w:p>
            <w:pPr>
              <w:pStyle w:val="TableParagraph"/>
              <w:spacing w:before="24"/>
              <w:ind w:right="315"/>
              <w:jc w:val="right"/>
              <w:rPr>
                <w:sz w:val="18"/>
              </w:rPr>
            </w:pPr>
            <w:r>
              <w:rPr>
                <w:sz w:val="18"/>
              </w:rPr>
              <w:t>650 ppmv</w:t>
            </w:r>
          </w:p>
        </w:tc>
        <w:tc>
          <w:tcPr>
            <w:tcW w:w="1282" w:type="dxa"/>
            <w:tcBorders>
              <w:top w:val="nil"/>
              <w:bottom w:val="nil"/>
            </w:tcBorders>
            <w:shd w:val="clear" w:color="auto" w:fill="F9FCF9"/>
          </w:tcPr>
          <w:p>
            <w:pPr>
              <w:pStyle w:val="TableParagraph"/>
              <w:spacing w:before="24"/>
              <w:ind w:left="438" w:right="433"/>
              <w:rPr>
                <w:sz w:val="18"/>
              </w:rPr>
            </w:pPr>
            <w:r>
              <w:rPr>
                <w:sz w:val="18"/>
              </w:rPr>
              <w:t>164</w:t>
            </w:r>
          </w:p>
        </w:tc>
        <w:tc>
          <w:tcPr>
            <w:tcW w:w="1282" w:type="dxa"/>
            <w:tcBorders>
              <w:top w:val="nil"/>
              <w:bottom w:val="nil"/>
            </w:tcBorders>
            <w:shd w:val="clear" w:color="auto" w:fill="F9FCF9"/>
          </w:tcPr>
          <w:p>
            <w:pPr>
              <w:pStyle w:val="TableParagraph"/>
              <w:spacing w:before="24"/>
              <w:ind w:left="503"/>
              <w:jc w:val="left"/>
              <w:rPr>
                <w:sz w:val="18"/>
              </w:rPr>
            </w:pPr>
            <w:r>
              <w:rPr>
                <w:sz w:val="18"/>
              </w:rPr>
              <w:t>791</w:t>
            </w:r>
          </w:p>
        </w:tc>
        <w:tc>
          <w:tcPr>
            <w:tcW w:w="1282" w:type="dxa"/>
            <w:tcBorders>
              <w:top w:val="nil"/>
              <w:bottom w:val="nil"/>
            </w:tcBorders>
            <w:shd w:val="clear" w:color="auto" w:fill="F9FCF9"/>
          </w:tcPr>
          <w:p>
            <w:pPr>
              <w:pStyle w:val="TableParagraph"/>
              <w:spacing w:before="24"/>
              <w:ind w:left="438" w:right="433"/>
              <w:rPr>
                <w:sz w:val="18"/>
              </w:rPr>
            </w:pPr>
            <w:r>
              <w:rPr>
                <w:sz w:val="18"/>
              </w:rPr>
              <w:t>45</w:t>
            </w:r>
          </w:p>
        </w:tc>
        <w:tc>
          <w:tcPr>
            <w:tcW w:w="1282" w:type="dxa"/>
            <w:tcBorders>
              <w:top w:val="nil"/>
              <w:bottom w:val="nil"/>
            </w:tcBorders>
            <w:shd w:val="clear" w:color="auto" w:fill="F9FCF9"/>
          </w:tcPr>
          <w:p>
            <w:pPr>
              <w:pStyle w:val="TableParagraph"/>
              <w:spacing w:before="24"/>
              <w:ind w:left="438" w:right="433"/>
              <w:rPr>
                <w:sz w:val="18"/>
              </w:rPr>
            </w:pPr>
            <w:r>
              <w:rPr>
                <w:sz w:val="18"/>
              </w:rPr>
              <w:t>24</w:t>
            </w:r>
          </w:p>
        </w:tc>
        <w:tc>
          <w:tcPr>
            <w:tcW w:w="1282" w:type="dxa"/>
            <w:tcBorders>
              <w:top w:val="nil"/>
              <w:bottom w:val="nil"/>
            </w:tcBorders>
            <w:shd w:val="clear" w:color="auto" w:fill="F9FCF9"/>
          </w:tcPr>
          <w:p>
            <w:pPr>
              <w:pStyle w:val="TableParagraph"/>
              <w:spacing w:before="24"/>
              <w:ind w:left="438" w:right="433"/>
              <w:rPr>
                <w:sz w:val="18"/>
              </w:rPr>
            </w:pPr>
            <w:r>
              <w:rPr>
                <w:sz w:val="18"/>
              </w:rPr>
              <w:t>99</w:t>
            </w:r>
          </w:p>
        </w:tc>
        <w:tc>
          <w:tcPr>
            <w:tcW w:w="1282" w:type="dxa"/>
            <w:tcBorders>
              <w:top w:val="nil"/>
              <w:bottom w:val="nil"/>
            </w:tcBorders>
            <w:shd w:val="clear" w:color="auto" w:fill="F9FCF9"/>
          </w:tcPr>
          <w:p>
            <w:pPr>
              <w:pStyle w:val="TableParagraph"/>
              <w:spacing w:before="24"/>
              <w:ind w:left="438" w:right="433"/>
              <w:rPr>
                <w:sz w:val="18"/>
              </w:rPr>
            </w:pPr>
            <w:r>
              <w:rPr>
                <w:sz w:val="18"/>
              </w:rPr>
              <w:t>25</w:t>
            </w:r>
          </w:p>
        </w:tc>
        <w:tc>
          <w:tcPr>
            <w:tcW w:w="1282" w:type="dxa"/>
            <w:tcBorders>
              <w:top w:val="nil"/>
              <w:bottom w:val="nil"/>
            </w:tcBorders>
            <w:shd w:val="clear" w:color="auto" w:fill="F9FCF9"/>
          </w:tcPr>
          <w:p>
            <w:pPr>
              <w:pStyle w:val="TableParagraph"/>
              <w:spacing w:before="24"/>
              <w:ind w:left="593"/>
              <w:jc w:val="left"/>
              <w:rPr>
                <w:sz w:val="18"/>
              </w:rPr>
            </w:pPr>
            <w:r>
              <w:rPr>
                <w:sz w:val="18"/>
              </w:rPr>
              <w:t>0</w:t>
            </w:r>
          </w:p>
        </w:tc>
      </w:tr>
      <w:tr>
        <w:trPr>
          <w:trHeight w:val="267" w:hRule="atLeast"/>
        </w:trPr>
        <w:tc>
          <w:tcPr>
            <w:tcW w:w="1282" w:type="dxa"/>
            <w:tcBorders>
              <w:top w:val="nil"/>
            </w:tcBorders>
            <w:shd w:val="clear" w:color="auto" w:fill="F9FCF9"/>
          </w:tcPr>
          <w:p>
            <w:pPr>
              <w:pStyle w:val="TableParagraph"/>
              <w:spacing w:before="24"/>
              <w:ind w:right="315"/>
              <w:jc w:val="right"/>
              <w:rPr>
                <w:sz w:val="18"/>
              </w:rPr>
            </w:pPr>
            <w:r>
              <w:rPr>
                <w:sz w:val="18"/>
              </w:rPr>
              <w:t>750 ppmv</w:t>
            </w:r>
          </w:p>
        </w:tc>
        <w:tc>
          <w:tcPr>
            <w:tcW w:w="1282" w:type="dxa"/>
            <w:tcBorders>
              <w:top w:val="nil"/>
            </w:tcBorders>
            <w:shd w:val="clear" w:color="auto" w:fill="F9FCF9"/>
          </w:tcPr>
          <w:p>
            <w:pPr>
              <w:pStyle w:val="TableParagraph"/>
              <w:spacing w:before="24"/>
              <w:ind w:left="438" w:right="433"/>
              <w:rPr>
                <w:sz w:val="18"/>
              </w:rPr>
            </w:pPr>
            <w:r>
              <w:rPr>
                <w:sz w:val="18"/>
              </w:rPr>
              <w:t>130</w:t>
            </w:r>
          </w:p>
        </w:tc>
        <w:tc>
          <w:tcPr>
            <w:tcW w:w="1282" w:type="dxa"/>
            <w:tcBorders>
              <w:top w:val="nil"/>
            </w:tcBorders>
            <w:shd w:val="clear" w:color="auto" w:fill="F9FCF9"/>
          </w:tcPr>
          <w:p>
            <w:pPr>
              <w:pStyle w:val="TableParagraph"/>
              <w:spacing w:before="24"/>
              <w:ind w:left="503"/>
              <w:jc w:val="left"/>
              <w:rPr>
                <w:sz w:val="18"/>
              </w:rPr>
            </w:pPr>
            <w:r>
              <w:rPr>
                <w:sz w:val="18"/>
              </w:rPr>
              <w:t>693</w:t>
            </w:r>
          </w:p>
        </w:tc>
        <w:tc>
          <w:tcPr>
            <w:tcW w:w="1282" w:type="dxa"/>
            <w:tcBorders>
              <w:top w:val="nil"/>
            </w:tcBorders>
            <w:shd w:val="clear" w:color="auto" w:fill="F9FCF9"/>
          </w:tcPr>
          <w:p>
            <w:pPr>
              <w:pStyle w:val="TableParagraph"/>
              <w:spacing w:before="24"/>
              <w:ind w:left="5"/>
              <w:rPr>
                <w:sz w:val="18"/>
              </w:rPr>
            </w:pPr>
            <w:r>
              <w:rPr>
                <w:sz w:val="18"/>
              </w:rPr>
              <w:t>0</w:t>
            </w:r>
          </w:p>
        </w:tc>
        <w:tc>
          <w:tcPr>
            <w:tcW w:w="1282" w:type="dxa"/>
            <w:tcBorders>
              <w:top w:val="nil"/>
            </w:tcBorders>
            <w:shd w:val="clear" w:color="auto" w:fill="F9FCF9"/>
          </w:tcPr>
          <w:p>
            <w:pPr>
              <w:pStyle w:val="TableParagraph"/>
              <w:spacing w:before="24"/>
              <w:ind w:left="5"/>
              <w:rPr>
                <w:sz w:val="18"/>
              </w:rPr>
            </w:pPr>
            <w:r>
              <w:rPr>
                <w:sz w:val="18"/>
              </w:rPr>
              <w:t>0</w:t>
            </w:r>
          </w:p>
        </w:tc>
        <w:tc>
          <w:tcPr>
            <w:tcW w:w="1282" w:type="dxa"/>
            <w:tcBorders>
              <w:top w:val="nil"/>
            </w:tcBorders>
            <w:shd w:val="clear" w:color="auto" w:fill="F9FCF9"/>
          </w:tcPr>
          <w:p>
            <w:pPr>
              <w:pStyle w:val="TableParagraph"/>
              <w:spacing w:before="24"/>
              <w:ind w:left="438" w:right="433"/>
              <w:rPr>
                <w:sz w:val="18"/>
              </w:rPr>
            </w:pPr>
            <w:r>
              <w:rPr>
                <w:sz w:val="18"/>
              </w:rPr>
              <w:t>89</w:t>
            </w:r>
          </w:p>
        </w:tc>
        <w:tc>
          <w:tcPr>
            <w:tcW w:w="1282" w:type="dxa"/>
            <w:tcBorders>
              <w:top w:val="nil"/>
            </w:tcBorders>
            <w:shd w:val="clear" w:color="auto" w:fill="F9FCF9"/>
          </w:tcPr>
          <w:p>
            <w:pPr>
              <w:pStyle w:val="TableParagraph"/>
              <w:spacing w:before="24"/>
              <w:ind w:left="5"/>
              <w:rPr>
                <w:sz w:val="18"/>
              </w:rPr>
            </w:pPr>
            <w:r>
              <w:rPr>
                <w:sz w:val="18"/>
              </w:rPr>
              <w:t>0</w:t>
            </w:r>
          </w:p>
        </w:tc>
        <w:tc>
          <w:tcPr>
            <w:tcW w:w="1282" w:type="dxa"/>
            <w:tcBorders>
              <w:top w:val="nil"/>
            </w:tcBorders>
            <w:shd w:val="clear" w:color="auto" w:fill="F9FCF9"/>
          </w:tcPr>
          <w:p>
            <w:pPr>
              <w:pStyle w:val="TableParagraph"/>
              <w:spacing w:before="24"/>
              <w:ind w:left="593"/>
              <w:jc w:val="left"/>
              <w:rPr>
                <w:sz w:val="18"/>
              </w:rPr>
            </w:pPr>
            <w:r>
              <w:rPr>
                <w:sz w:val="18"/>
              </w:rPr>
              <w:t>0</w:t>
            </w:r>
          </w:p>
        </w:tc>
      </w:tr>
    </w:tbl>
    <w:p>
      <w:pPr>
        <w:spacing w:line="249" w:lineRule="auto" w:before="154"/>
        <w:ind w:left="343" w:right="682" w:hanging="227"/>
        <w:jc w:val="left"/>
        <w:rPr>
          <w:sz w:val="16"/>
        </w:rPr>
      </w:pPr>
      <w:r>
        <w:rPr>
          <w:sz w:val="16"/>
        </w:rPr>
        <w:t>*  The OECD90 region includes the countries belonging to the OECD in 1990. The REF (‘reforming economies’) region aggregates the countries of the  Former Soviet Union and Eastern Europe. The ASIA region represents the developing countries on the Asian continent. The ROW region covers the rest of the world, aggregating countries in sub-Saharan Africa, Latin America and the Middle East. For more details see SRES,</w:t>
      </w:r>
      <w:r>
        <w:rPr>
          <w:spacing w:val="32"/>
          <w:sz w:val="16"/>
        </w:rPr>
        <w:t> </w:t>
      </w:r>
      <w:r>
        <w:rPr>
          <w:sz w:val="16"/>
        </w:rPr>
        <w:t>2000.</w:t>
      </w:r>
    </w:p>
    <w:p>
      <w:pPr>
        <w:pStyle w:val="BodyText"/>
        <w:spacing w:before="5"/>
        <w:rPr>
          <w:sz w:val="14"/>
        </w:rPr>
      </w:pPr>
    </w:p>
    <w:p>
      <w:pPr>
        <w:spacing w:after="0"/>
        <w:rPr>
          <w:sz w:val="14"/>
        </w:rPr>
        <w:sectPr>
          <w:pgSz w:w="12240" w:h="15840"/>
          <w:pgMar w:header="567" w:footer="0" w:top="1160" w:bottom="280" w:left="620" w:right="600"/>
        </w:sectPr>
      </w:pPr>
    </w:p>
    <w:p>
      <w:pPr>
        <w:pStyle w:val="BodyText"/>
        <w:spacing w:line="240" w:lineRule="exact" w:before="58"/>
        <w:ind w:left="117" w:right="38"/>
        <w:jc w:val="both"/>
      </w:pPr>
      <w:r>
        <w:rPr/>
        <w:t>studies, as well as those based upon more top-down modelling approaches,</w:t>
      </w:r>
      <w:r>
        <w:rPr>
          <w:spacing w:val="-10"/>
        </w:rPr>
        <w:t> </w:t>
      </w:r>
      <w:r>
        <w:rPr/>
        <w:t>also</w:t>
      </w:r>
      <w:r>
        <w:rPr>
          <w:spacing w:val="-9"/>
        </w:rPr>
        <w:t> </w:t>
      </w:r>
      <w:r>
        <w:rPr/>
        <w:t>indicate</w:t>
      </w:r>
      <w:r>
        <w:rPr>
          <w:spacing w:val="-9"/>
        </w:rPr>
        <w:t> </w:t>
      </w:r>
      <w:r>
        <w:rPr/>
        <w:t>that,</w:t>
      </w:r>
      <w:r>
        <w:rPr>
          <w:spacing w:val="-9"/>
        </w:rPr>
        <w:t> </w:t>
      </w:r>
      <w:r>
        <w:rPr/>
        <w:t>once</w:t>
      </w:r>
      <w:r>
        <w:rPr>
          <w:spacing w:val="-10"/>
        </w:rPr>
        <w:t> </w:t>
      </w:r>
      <w:r>
        <w:rPr/>
        <w:t>the</w:t>
      </w:r>
      <w:r>
        <w:rPr>
          <w:spacing w:val="-9"/>
        </w:rPr>
        <w:t> </w:t>
      </w:r>
      <w:r>
        <w:rPr/>
        <w:t>full</w:t>
      </w:r>
      <w:r>
        <w:rPr>
          <w:spacing w:val="-9"/>
        </w:rPr>
        <w:t> </w:t>
      </w:r>
      <w:r>
        <w:rPr/>
        <w:t>cost</w:t>
      </w:r>
      <w:r>
        <w:rPr>
          <w:spacing w:val="-9"/>
        </w:rPr>
        <w:t> </w:t>
      </w:r>
      <w:r>
        <w:rPr/>
        <w:t>of</w:t>
      </w:r>
      <w:r>
        <w:rPr>
          <w:spacing w:val="-9"/>
        </w:rPr>
        <w:t> </w:t>
      </w:r>
      <w:r>
        <w:rPr/>
        <w:t>the</w:t>
      </w:r>
      <w:r>
        <w:rPr>
          <w:spacing w:val="-10"/>
        </w:rPr>
        <w:t> </w:t>
      </w:r>
      <w:r>
        <w:rPr/>
        <w:t>complete CCS system has been accounted for, CCS systems are unlikely to deploy on a large scale in the absence of an explicit policy or regulatory regime that substantially limits greenhouse gas emissions</w:t>
      </w:r>
      <w:r>
        <w:rPr>
          <w:spacing w:val="-22"/>
        </w:rPr>
        <w:t> </w:t>
      </w:r>
      <w:r>
        <w:rPr/>
        <w:t>to</w:t>
      </w:r>
      <w:r>
        <w:rPr>
          <w:spacing w:val="-21"/>
        </w:rPr>
        <w:t> </w:t>
      </w:r>
      <w:r>
        <w:rPr/>
        <w:t>the</w:t>
      </w:r>
      <w:r>
        <w:rPr>
          <w:spacing w:val="-22"/>
        </w:rPr>
        <w:t> </w:t>
      </w:r>
      <w:r>
        <w:rPr/>
        <w:t>atmosphere.</w:t>
      </w:r>
      <w:r>
        <w:rPr>
          <w:spacing w:val="-25"/>
        </w:rPr>
        <w:t> </w:t>
      </w:r>
      <w:r>
        <w:rPr/>
        <w:t>The</w:t>
      </w:r>
      <w:r>
        <w:rPr>
          <w:spacing w:val="-22"/>
        </w:rPr>
        <w:t> </w:t>
      </w:r>
      <w:r>
        <w:rPr/>
        <w:t>literature</w:t>
      </w:r>
      <w:r>
        <w:rPr>
          <w:spacing w:val="-21"/>
        </w:rPr>
        <w:t> </w:t>
      </w:r>
      <w:r>
        <w:rPr/>
        <w:t>and</w:t>
      </w:r>
      <w:r>
        <w:rPr>
          <w:spacing w:val="-21"/>
        </w:rPr>
        <w:t> </w:t>
      </w:r>
      <w:r>
        <w:rPr/>
        <w:t>current</w:t>
      </w:r>
      <w:r>
        <w:rPr>
          <w:spacing w:val="-22"/>
        </w:rPr>
        <w:t> </w:t>
      </w:r>
      <w:r>
        <w:rPr/>
        <w:t>industrial experience indicate that, in the absence of measures to limit CO</w:t>
      </w:r>
      <w:r>
        <w:rPr>
          <w:position w:val="-6"/>
          <w:sz w:val="11"/>
        </w:rPr>
        <w:t>2 </w:t>
      </w:r>
      <w:r>
        <w:rPr/>
        <w:t>emissions, there are only small, niche opportunities for  the</w:t>
      </w:r>
      <w:r>
        <w:rPr>
          <w:spacing w:val="-7"/>
        </w:rPr>
        <w:t> </w:t>
      </w:r>
      <w:r>
        <w:rPr/>
        <w:t>deployment</w:t>
      </w:r>
      <w:r>
        <w:rPr>
          <w:spacing w:val="-7"/>
        </w:rPr>
        <w:t> </w:t>
      </w:r>
      <w:r>
        <w:rPr/>
        <w:t>of</w:t>
      </w:r>
      <w:r>
        <w:rPr>
          <w:spacing w:val="-6"/>
        </w:rPr>
        <w:t> </w:t>
      </w:r>
      <w:r>
        <w:rPr/>
        <w:t>CCS</w:t>
      </w:r>
      <w:r>
        <w:rPr>
          <w:spacing w:val="-7"/>
        </w:rPr>
        <w:t> </w:t>
      </w:r>
      <w:r>
        <w:rPr/>
        <w:t>technologies.</w:t>
      </w:r>
      <w:r>
        <w:rPr>
          <w:spacing w:val="-9"/>
        </w:rPr>
        <w:t> </w:t>
      </w:r>
      <w:r>
        <w:rPr/>
        <w:t>These</w:t>
      </w:r>
      <w:r>
        <w:rPr>
          <w:spacing w:val="-6"/>
        </w:rPr>
        <w:t> </w:t>
      </w:r>
      <w:r>
        <w:rPr/>
        <w:t>early</w:t>
      </w:r>
      <w:r>
        <w:rPr>
          <w:spacing w:val="-7"/>
        </w:rPr>
        <w:t> </w:t>
      </w:r>
      <w:r>
        <w:rPr/>
        <w:t>opportunities could provide experience with CCS deployment, including </w:t>
      </w:r>
      <w:r>
        <w:rPr>
          <w:spacing w:val="-4"/>
        </w:rPr>
        <w:t>the </w:t>
      </w:r>
      <w:r>
        <w:rPr/>
        <w:t>creation of parts of the infrastructure and the knowledge </w:t>
      </w:r>
      <w:r>
        <w:rPr>
          <w:spacing w:val="-3"/>
        </w:rPr>
        <w:t>base </w:t>
      </w:r>
      <w:r>
        <w:rPr/>
        <w:t>needed for the future large-scale deployment of CCS</w:t>
      </w:r>
      <w:r>
        <w:rPr>
          <w:spacing w:val="-10"/>
        </w:rPr>
        <w:t> </w:t>
      </w:r>
      <w:r>
        <w:rPr/>
        <w:t>systems.</w:t>
      </w:r>
    </w:p>
    <w:p>
      <w:pPr>
        <w:pStyle w:val="BodyText"/>
        <w:spacing w:line="240" w:lineRule="exact"/>
        <w:ind w:left="117" w:right="40" w:firstLine="283"/>
        <w:jc w:val="both"/>
      </w:pPr>
      <w:r>
        <w:rPr/>
        <w:t>Most analyses of least-cost CO</w:t>
      </w:r>
      <w:r>
        <w:rPr>
          <w:position w:val="-6"/>
          <w:sz w:val="11"/>
        </w:rPr>
        <w:t>2 </w:t>
      </w:r>
      <w:r>
        <w:rPr/>
        <w:t>stabilization scenarios indicate that, while there is significant penetration of CCS systems over the decades to come, the majority of CCS deployment will occur in the second half of this century</w:t>
      </w:r>
    </w:p>
    <w:p>
      <w:pPr>
        <w:pStyle w:val="BodyText"/>
        <w:spacing w:line="240" w:lineRule="exact" w:before="58"/>
        <w:ind w:left="117" w:right="530"/>
        <w:jc w:val="both"/>
      </w:pPr>
      <w:r>
        <w:rPr/>
        <w:br w:type="column"/>
      </w:r>
      <w:r>
        <w:rPr/>
        <w:t>(Edmonds </w:t>
      </w:r>
      <w:r>
        <w:rPr>
          <w:i/>
        </w:rPr>
        <w:t>et al</w:t>
      </w:r>
      <w:r>
        <w:rPr/>
        <w:t>., 2000, 2003; Edmonds and Wise, 1998; </w:t>
      </w:r>
      <w:r>
        <w:rPr>
          <w:spacing w:val="-3"/>
        </w:rPr>
        <w:t>Riahi </w:t>
      </w:r>
      <w:r>
        <w:rPr>
          <w:i/>
        </w:rPr>
        <w:t>et al</w:t>
      </w:r>
      <w:r>
        <w:rPr/>
        <w:t>., 2003). One of the main reasons for this trend is that the stabilization of CO</w:t>
      </w:r>
      <w:r>
        <w:rPr>
          <w:position w:val="-6"/>
          <w:sz w:val="11"/>
        </w:rPr>
        <w:t>2 </w:t>
      </w:r>
      <w:r>
        <w:rPr/>
        <w:t>concentrations at relatively low levels (&lt;650</w:t>
      </w:r>
      <w:r>
        <w:rPr>
          <w:spacing w:val="-13"/>
        </w:rPr>
        <w:t> </w:t>
      </w:r>
      <w:r>
        <w:rPr/>
        <w:t>ppmv)</w:t>
      </w:r>
      <w:r>
        <w:rPr>
          <w:spacing w:val="-13"/>
        </w:rPr>
        <w:t> </w:t>
      </w:r>
      <w:r>
        <w:rPr/>
        <w:t>generally</w:t>
      </w:r>
      <w:r>
        <w:rPr>
          <w:spacing w:val="-13"/>
        </w:rPr>
        <w:t> </w:t>
      </w:r>
      <w:r>
        <w:rPr/>
        <w:t>leads</w:t>
      </w:r>
      <w:r>
        <w:rPr>
          <w:spacing w:val="-13"/>
        </w:rPr>
        <w:t> </w:t>
      </w:r>
      <w:r>
        <w:rPr/>
        <w:t>to</w:t>
      </w:r>
      <w:r>
        <w:rPr>
          <w:spacing w:val="-12"/>
        </w:rPr>
        <w:t> </w:t>
      </w:r>
      <w:r>
        <w:rPr/>
        <w:t>progressively</w:t>
      </w:r>
      <w:r>
        <w:rPr>
          <w:spacing w:val="-13"/>
        </w:rPr>
        <w:t> </w:t>
      </w:r>
      <w:r>
        <w:rPr/>
        <w:t>more</w:t>
      </w:r>
      <w:r>
        <w:rPr>
          <w:spacing w:val="-13"/>
        </w:rPr>
        <w:t> </w:t>
      </w:r>
      <w:r>
        <w:rPr>
          <w:spacing w:val="-2"/>
        </w:rPr>
        <w:t>constraining </w:t>
      </w:r>
      <w:r>
        <w:rPr/>
        <w:t>mitigation regimes over time, resulting in carbon permit </w:t>
      </w:r>
      <w:r>
        <w:rPr>
          <w:spacing w:val="-3"/>
        </w:rPr>
        <w:t>prices </w:t>
      </w:r>
      <w:r>
        <w:rPr/>
        <w:t>that start out quite low and steadily rise over the course of this century. The </w:t>
      </w:r>
      <w:r>
        <w:rPr>
          <w:spacing w:val="-6"/>
        </w:rPr>
        <w:t>TAR </w:t>
      </w:r>
      <w:r>
        <w:rPr/>
        <w:t>mitigation scenarios (Morita </w:t>
      </w:r>
      <w:r>
        <w:rPr>
          <w:i/>
        </w:rPr>
        <w:t>et al</w:t>
      </w:r>
      <w:r>
        <w:rPr/>
        <w:t>., 2000) based upon the SRES baselines report cumulative CO</w:t>
      </w:r>
      <w:r>
        <w:rPr>
          <w:position w:val="-6"/>
          <w:sz w:val="11"/>
        </w:rPr>
        <w:t>2 </w:t>
      </w:r>
      <w:r>
        <w:rPr/>
        <w:t>storage due to CCS ranging from zero to 1100 GtCO</w:t>
      </w:r>
      <w:r>
        <w:rPr>
          <w:position w:val="-6"/>
          <w:sz w:val="11"/>
        </w:rPr>
        <w:t>2 </w:t>
      </w:r>
      <w:r>
        <w:rPr/>
        <w:t>(300 GtC) for the first half of the century, with the majority of the scenarios clustering below 185 GtCO</w:t>
      </w:r>
      <w:r>
        <w:rPr>
          <w:position w:val="-6"/>
          <w:sz w:val="11"/>
        </w:rPr>
        <w:t>2 </w:t>
      </w:r>
      <w:r>
        <w:rPr/>
        <w:t>(50 GtC). By comparison, the cumulative contributions of CCS range from zero to </w:t>
      </w:r>
      <w:r>
        <w:rPr>
          <w:spacing w:val="-3"/>
        </w:rPr>
        <w:t>4770 </w:t>
      </w:r>
      <w:r>
        <w:rPr/>
        <w:t>GtCO</w:t>
      </w:r>
      <w:r>
        <w:rPr>
          <w:position w:val="-6"/>
          <w:sz w:val="11"/>
        </w:rPr>
        <w:t>2 </w:t>
      </w:r>
      <w:r>
        <w:rPr/>
        <w:t>(1300 GtC) in the second half of the century, with the majority</w:t>
      </w:r>
      <w:r>
        <w:rPr>
          <w:spacing w:val="-16"/>
        </w:rPr>
        <w:t> </w:t>
      </w:r>
      <w:r>
        <w:rPr/>
        <w:t>of</w:t>
      </w:r>
      <w:r>
        <w:rPr>
          <w:spacing w:val="-16"/>
        </w:rPr>
        <w:t> </w:t>
      </w:r>
      <w:r>
        <w:rPr/>
        <w:t>the</w:t>
      </w:r>
      <w:r>
        <w:rPr>
          <w:spacing w:val="-16"/>
        </w:rPr>
        <w:t> </w:t>
      </w:r>
      <w:r>
        <w:rPr/>
        <w:t>scenarios</w:t>
      </w:r>
      <w:r>
        <w:rPr>
          <w:spacing w:val="-16"/>
        </w:rPr>
        <w:t> </w:t>
      </w:r>
      <w:r>
        <w:rPr/>
        <w:t>stating</w:t>
      </w:r>
      <w:r>
        <w:rPr>
          <w:spacing w:val="-16"/>
        </w:rPr>
        <w:t> </w:t>
      </w:r>
      <w:r>
        <w:rPr/>
        <w:t>figures</w:t>
      </w:r>
      <w:r>
        <w:rPr>
          <w:spacing w:val="-16"/>
        </w:rPr>
        <w:t> </w:t>
      </w:r>
      <w:r>
        <w:rPr/>
        <w:t>below</w:t>
      </w:r>
      <w:r>
        <w:rPr>
          <w:spacing w:val="-16"/>
        </w:rPr>
        <w:t> </w:t>
      </w:r>
      <w:r>
        <w:rPr/>
        <w:t>1470</w:t>
      </w:r>
      <w:r>
        <w:rPr>
          <w:spacing w:val="-16"/>
        </w:rPr>
        <w:t> </w:t>
      </w:r>
      <w:r>
        <w:rPr/>
        <w:t>GtCO</w:t>
      </w:r>
      <w:r>
        <w:rPr>
          <w:position w:val="-6"/>
          <w:sz w:val="11"/>
        </w:rPr>
        <w:t>2</w:t>
      </w:r>
      <w:r>
        <w:rPr>
          <w:spacing w:val="7"/>
          <w:position w:val="-6"/>
          <w:sz w:val="11"/>
        </w:rPr>
        <w:t> </w:t>
      </w:r>
      <w:r>
        <w:rPr/>
        <w:t>(400 GtC). The deployment of CCS over time in the </w:t>
      </w:r>
      <w:r>
        <w:rPr>
          <w:spacing w:val="-6"/>
        </w:rPr>
        <w:t>TAR</w:t>
      </w:r>
      <w:r>
        <w:rPr>
          <w:spacing w:val="-31"/>
        </w:rPr>
        <w:t> </w:t>
      </w:r>
      <w:r>
        <w:rPr/>
        <w:t>mitigation scenarios</w:t>
      </w:r>
      <w:r>
        <w:rPr>
          <w:spacing w:val="19"/>
        </w:rPr>
        <w:t> </w:t>
      </w:r>
      <w:r>
        <w:rPr/>
        <w:t>is</w:t>
      </w:r>
      <w:r>
        <w:rPr>
          <w:spacing w:val="20"/>
        </w:rPr>
        <w:t> </w:t>
      </w:r>
      <w:r>
        <w:rPr/>
        <w:t>illustrated</w:t>
      </w:r>
      <w:r>
        <w:rPr>
          <w:spacing w:val="21"/>
        </w:rPr>
        <w:t> </w:t>
      </w:r>
      <w:r>
        <w:rPr/>
        <w:t>in</w:t>
      </w:r>
      <w:r>
        <w:rPr>
          <w:spacing w:val="20"/>
        </w:rPr>
        <w:t> </w:t>
      </w:r>
      <w:hyperlink w:history="true" w:anchor="_bookmark10">
        <w:r>
          <w:rPr/>
          <w:t>Figure</w:t>
        </w:r>
        <w:r>
          <w:rPr>
            <w:spacing w:val="20"/>
          </w:rPr>
          <w:t> </w:t>
        </w:r>
        <w:r>
          <w:rPr/>
          <w:t>8.7.</w:t>
        </w:r>
        <w:r>
          <w:rPr>
            <w:spacing w:val="10"/>
          </w:rPr>
          <w:t> </w:t>
        </w:r>
      </w:hyperlink>
      <w:r>
        <w:rPr/>
        <w:t>As</w:t>
      </w:r>
      <w:r>
        <w:rPr>
          <w:spacing w:val="21"/>
        </w:rPr>
        <w:t> </w:t>
      </w:r>
      <w:r>
        <w:rPr/>
        <w:t>can</w:t>
      </w:r>
      <w:r>
        <w:rPr>
          <w:spacing w:val="20"/>
        </w:rPr>
        <w:t> </w:t>
      </w:r>
      <w:r>
        <w:rPr/>
        <w:t>be</w:t>
      </w:r>
      <w:r>
        <w:rPr>
          <w:spacing w:val="20"/>
        </w:rPr>
        <w:t> </w:t>
      </w:r>
      <w:r>
        <w:rPr/>
        <w:t>seen,</w:t>
      </w:r>
      <w:r>
        <w:rPr>
          <w:spacing w:val="21"/>
        </w:rPr>
        <w:t> </w:t>
      </w:r>
      <w:r>
        <w:rPr/>
        <w:t>the</w:t>
      </w:r>
      <w:r>
        <w:rPr>
          <w:spacing w:val="20"/>
        </w:rPr>
        <w:t> </w:t>
      </w:r>
      <w:r>
        <w:rPr/>
        <w:t>use</w:t>
      </w:r>
    </w:p>
    <w:p>
      <w:pPr>
        <w:spacing w:after="0" w:line="240" w:lineRule="exact"/>
        <w:jc w:val="both"/>
        <w:sectPr>
          <w:type w:val="continuous"/>
          <w:pgSz w:w="12240" w:h="15840"/>
          <w:pgMar w:top="380" w:bottom="280" w:left="620" w:right="600"/>
          <w:cols w:num="2" w:equalWidth="0">
            <w:col w:w="5203" w:space="123"/>
            <w:col w:w="5694"/>
          </w:cols>
        </w:sectPr>
      </w:pPr>
    </w:p>
    <w:p>
      <w:pPr>
        <w:pStyle w:val="BodyText"/>
        <w:spacing w:line="240" w:lineRule="exact" w:before="68"/>
        <w:ind w:left="5840" w:right="133"/>
        <w:jc w:val="both"/>
      </w:pPr>
      <w:r>
        <w:rPr/>
        <w:pict>
          <v:group style="position:absolute;margin-left:56.693001pt;margin-top:4.496pt;width:253.65pt;height:268.5pt;mso-position-horizontal-relative:page;mso-position-vertical-relative:paragraph;z-index:251707392" coordorigin="1134,90" coordsize="5073,5370">
            <v:shape style="position:absolute;left:1240;top:245;width:4860;height:4988" type="#_x0000_t75" stroked="false">
              <v:imagedata r:id="rId41" o:title=""/>
            </v:shape>
            <v:rect style="position:absolute;left:1138;top:94;width:5063;height:5360" filled="false" stroked="true" strokeweight=".5pt" strokecolor="#000000">
              <v:stroke dashstyle="solid"/>
            </v:rect>
            <w10:wrap type="none"/>
          </v:group>
        </w:pict>
      </w:r>
      <w:bookmarkStart w:name="_bookmark10" w:id="27"/>
      <w:bookmarkEnd w:id="27"/>
      <w:r>
        <w:rPr/>
      </w:r>
      <w:r>
        <w:rPr/>
        <w:t>2003; Dooley and Wise, 2003; Riahi </w:t>
      </w:r>
      <w:r>
        <w:rPr>
          <w:i/>
        </w:rPr>
        <w:t>et al</w:t>
      </w:r>
      <w:r>
        <w:rPr/>
        <w:t>. 2003; IEA, 2004), there is agreement that, in a CO</w:t>
      </w:r>
      <w:r>
        <w:rPr>
          <w:position w:val="-6"/>
          <w:sz w:val="11"/>
        </w:rPr>
        <w:t>2</w:t>
      </w:r>
      <w:r>
        <w:rPr/>
        <w:t>-constrained world, CCS systems might begin to deploy in the next few decades and that this deployment will expand significantly after the middle of the century. The variation in the estimates of the timing of CCS-system deployment is attributable to the different ways energy</w:t>
      </w:r>
      <w:r>
        <w:rPr>
          <w:spacing w:val="-6"/>
        </w:rPr>
        <w:t> </w:t>
      </w:r>
      <w:r>
        <w:rPr/>
        <w:t>and</w:t>
      </w:r>
      <w:r>
        <w:rPr>
          <w:spacing w:val="-5"/>
        </w:rPr>
        <w:t> </w:t>
      </w:r>
      <w:r>
        <w:rPr/>
        <w:t>economic</w:t>
      </w:r>
      <w:r>
        <w:rPr>
          <w:spacing w:val="-5"/>
        </w:rPr>
        <w:t> </w:t>
      </w:r>
      <w:r>
        <w:rPr/>
        <w:t>models</w:t>
      </w:r>
      <w:r>
        <w:rPr>
          <w:spacing w:val="-5"/>
        </w:rPr>
        <w:t> </w:t>
      </w:r>
      <w:r>
        <w:rPr/>
        <w:t>parameterize</w:t>
      </w:r>
      <w:r>
        <w:rPr>
          <w:spacing w:val="-6"/>
        </w:rPr>
        <w:t> </w:t>
      </w:r>
      <w:r>
        <w:rPr/>
        <w:t>CCS</w:t>
      </w:r>
      <w:r>
        <w:rPr>
          <w:spacing w:val="-5"/>
        </w:rPr>
        <w:t> </w:t>
      </w:r>
      <w:r>
        <w:rPr/>
        <w:t>systems</w:t>
      </w:r>
      <w:r>
        <w:rPr>
          <w:spacing w:val="-5"/>
        </w:rPr>
        <w:t> </w:t>
      </w:r>
      <w:r>
        <w:rPr/>
        <w:t>and</w:t>
      </w:r>
      <w:r>
        <w:rPr>
          <w:spacing w:val="-5"/>
        </w:rPr>
        <w:t> </w:t>
      </w:r>
      <w:r>
        <w:rPr/>
        <w:t>to the extent to which the potential for early opportunities – such as EOR or ECBM – is taken into account. Other factors that influence the timing of CCS diffusion are the rate of increase and absolute level of the carbon price.</w:t>
      </w:r>
    </w:p>
    <w:p>
      <w:pPr>
        <w:pStyle w:val="BodyText"/>
        <w:spacing w:before="9"/>
        <w:rPr>
          <w:sz w:val="15"/>
        </w:rPr>
      </w:pPr>
    </w:p>
    <w:p>
      <w:pPr>
        <w:spacing w:after="0"/>
        <w:rPr>
          <w:sz w:val="15"/>
        </w:rPr>
        <w:sectPr>
          <w:pgSz w:w="12240" w:h="15840"/>
          <w:pgMar w:header="567" w:footer="0" w:top="1160" w:bottom="280" w:left="620" w:right="60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1"/>
        <w:rPr>
          <w:sz w:val="14"/>
        </w:rPr>
      </w:pPr>
    </w:p>
    <w:p>
      <w:pPr>
        <w:spacing w:line="220" w:lineRule="exact" w:before="0"/>
        <w:ind w:left="513" w:right="0" w:firstLine="0"/>
        <w:jc w:val="both"/>
        <w:rPr>
          <w:sz w:val="18"/>
        </w:rPr>
      </w:pPr>
      <w:r>
        <w:rPr>
          <w:b/>
          <w:sz w:val="18"/>
        </w:rPr>
        <w:t>Figure 8.7 </w:t>
      </w:r>
      <w:r>
        <w:rPr>
          <w:sz w:val="18"/>
        </w:rPr>
        <w:t>Deployment of CCS systems as a function of time from 1990</w:t>
      </w:r>
      <w:r>
        <w:rPr>
          <w:spacing w:val="-11"/>
          <w:sz w:val="18"/>
        </w:rPr>
        <w:t> </w:t>
      </w:r>
      <w:r>
        <w:rPr>
          <w:sz w:val="18"/>
        </w:rPr>
        <w:t>to</w:t>
      </w:r>
      <w:r>
        <w:rPr>
          <w:spacing w:val="-11"/>
          <w:sz w:val="18"/>
        </w:rPr>
        <w:t> </w:t>
      </w:r>
      <w:r>
        <w:rPr>
          <w:sz w:val="18"/>
        </w:rPr>
        <w:t>2100</w:t>
      </w:r>
      <w:r>
        <w:rPr>
          <w:spacing w:val="-11"/>
          <w:sz w:val="18"/>
        </w:rPr>
        <w:t> </w:t>
      </w:r>
      <w:r>
        <w:rPr>
          <w:sz w:val="18"/>
        </w:rPr>
        <w:t>in</w:t>
      </w:r>
      <w:r>
        <w:rPr>
          <w:spacing w:val="-11"/>
          <w:sz w:val="18"/>
        </w:rPr>
        <w:t> </w:t>
      </w:r>
      <w:r>
        <w:rPr>
          <w:sz w:val="18"/>
        </w:rPr>
        <w:t>the</w:t>
      </w:r>
      <w:r>
        <w:rPr>
          <w:spacing w:val="-11"/>
          <w:sz w:val="18"/>
        </w:rPr>
        <w:t> </w:t>
      </w:r>
      <w:r>
        <w:rPr>
          <w:sz w:val="18"/>
        </w:rPr>
        <w:t>IPCC</w:t>
      </w:r>
      <w:r>
        <w:rPr>
          <w:spacing w:val="-14"/>
          <w:sz w:val="18"/>
        </w:rPr>
        <w:t> </w:t>
      </w:r>
      <w:r>
        <w:rPr>
          <w:spacing w:val="-6"/>
          <w:sz w:val="18"/>
        </w:rPr>
        <w:t>TAR</w:t>
      </w:r>
      <w:r>
        <w:rPr>
          <w:spacing w:val="-11"/>
          <w:sz w:val="18"/>
        </w:rPr>
        <w:t> </w:t>
      </w:r>
      <w:r>
        <w:rPr>
          <w:sz w:val="18"/>
        </w:rPr>
        <w:t>mitigation</w:t>
      </w:r>
      <w:r>
        <w:rPr>
          <w:spacing w:val="-12"/>
          <w:sz w:val="18"/>
        </w:rPr>
        <w:t> </w:t>
      </w:r>
      <w:r>
        <w:rPr>
          <w:sz w:val="18"/>
        </w:rPr>
        <w:t>scenarios</w:t>
      </w:r>
      <w:r>
        <w:rPr>
          <w:spacing w:val="-11"/>
          <w:sz w:val="18"/>
        </w:rPr>
        <w:t> </w:t>
      </w:r>
      <w:r>
        <w:rPr>
          <w:sz w:val="18"/>
        </w:rPr>
        <w:t>where</w:t>
      </w:r>
      <w:r>
        <w:rPr>
          <w:spacing w:val="-11"/>
          <w:sz w:val="18"/>
        </w:rPr>
        <w:t> </w:t>
      </w:r>
      <w:r>
        <w:rPr>
          <w:sz w:val="18"/>
        </w:rPr>
        <w:t>atmospheric CO</w:t>
      </w:r>
      <w:r>
        <w:rPr>
          <w:position w:val="-5"/>
          <w:sz w:val="10"/>
        </w:rPr>
        <w:t>2 </w:t>
      </w:r>
      <w:r>
        <w:rPr>
          <w:sz w:val="18"/>
        </w:rPr>
        <w:t>concentrations stabilize at between 450 to 750 </w:t>
      </w:r>
      <w:r>
        <w:rPr>
          <w:spacing w:val="-3"/>
          <w:sz w:val="18"/>
        </w:rPr>
        <w:t>ppmv. </w:t>
      </w:r>
      <w:r>
        <w:rPr>
          <w:sz w:val="18"/>
        </w:rPr>
        <w:t>Coloured thick lines show the minimum and maximum contribution of CCS </w:t>
      </w:r>
      <w:r>
        <w:rPr>
          <w:spacing w:val="-4"/>
          <w:sz w:val="18"/>
        </w:rPr>
        <w:t>for </w:t>
      </w:r>
      <w:r>
        <w:rPr>
          <w:sz w:val="18"/>
        </w:rPr>
        <w:t>each SRES scenario group, and thin lines depict the contributions in individual scenarios. </w:t>
      </w:r>
      <w:r>
        <w:rPr>
          <w:spacing w:val="-3"/>
          <w:sz w:val="18"/>
        </w:rPr>
        <w:t>Vertical </w:t>
      </w:r>
      <w:r>
        <w:rPr>
          <w:sz w:val="18"/>
        </w:rPr>
        <w:t>axes on the right-hand side illustrate the range</w:t>
      </w:r>
      <w:r>
        <w:rPr>
          <w:spacing w:val="-11"/>
          <w:sz w:val="18"/>
        </w:rPr>
        <w:t> </w:t>
      </w:r>
      <w:r>
        <w:rPr>
          <w:sz w:val="18"/>
        </w:rPr>
        <w:t>of</w:t>
      </w:r>
      <w:r>
        <w:rPr>
          <w:spacing w:val="-10"/>
          <w:sz w:val="18"/>
        </w:rPr>
        <w:t> </w:t>
      </w:r>
      <w:r>
        <w:rPr>
          <w:sz w:val="18"/>
        </w:rPr>
        <w:t>CCS</w:t>
      </w:r>
      <w:r>
        <w:rPr>
          <w:spacing w:val="-11"/>
          <w:sz w:val="18"/>
        </w:rPr>
        <w:t> </w:t>
      </w:r>
      <w:r>
        <w:rPr>
          <w:sz w:val="18"/>
        </w:rPr>
        <w:t>deployment</w:t>
      </w:r>
      <w:r>
        <w:rPr>
          <w:spacing w:val="-11"/>
          <w:sz w:val="18"/>
        </w:rPr>
        <w:t> </w:t>
      </w:r>
      <w:r>
        <w:rPr>
          <w:sz w:val="18"/>
        </w:rPr>
        <w:t>across</w:t>
      </w:r>
      <w:r>
        <w:rPr>
          <w:spacing w:val="-10"/>
          <w:sz w:val="18"/>
        </w:rPr>
        <w:t> </w:t>
      </w:r>
      <w:r>
        <w:rPr>
          <w:sz w:val="18"/>
        </w:rPr>
        <w:t>the</w:t>
      </w:r>
      <w:r>
        <w:rPr>
          <w:spacing w:val="-11"/>
          <w:sz w:val="18"/>
        </w:rPr>
        <w:t> </w:t>
      </w:r>
      <w:r>
        <w:rPr>
          <w:sz w:val="18"/>
        </w:rPr>
        <w:t>stabilization</w:t>
      </w:r>
      <w:r>
        <w:rPr>
          <w:spacing w:val="-10"/>
          <w:sz w:val="18"/>
        </w:rPr>
        <w:t> </w:t>
      </w:r>
      <w:r>
        <w:rPr>
          <w:sz w:val="18"/>
        </w:rPr>
        <w:t>levels</w:t>
      </w:r>
      <w:r>
        <w:rPr>
          <w:spacing w:val="-11"/>
          <w:sz w:val="18"/>
        </w:rPr>
        <w:t> </w:t>
      </w:r>
      <w:r>
        <w:rPr>
          <w:sz w:val="18"/>
        </w:rPr>
        <w:t>for</w:t>
      </w:r>
      <w:r>
        <w:rPr>
          <w:spacing w:val="-10"/>
          <w:sz w:val="18"/>
        </w:rPr>
        <w:t> </w:t>
      </w:r>
      <w:r>
        <w:rPr>
          <w:sz w:val="18"/>
        </w:rPr>
        <w:t>each</w:t>
      </w:r>
      <w:r>
        <w:rPr>
          <w:spacing w:val="-11"/>
          <w:sz w:val="18"/>
        </w:rPr>
        <w:t> </w:t>
      </w:r>
      <w:r>
        <w:rPr>
          <w:sz w:val="18"/>
        </w:rPr>
        <w:t>SRES scenario group in the year</w:t>
      </w:r>
      <w:r>
        <w:rPr>
          <w:spacing w:val="-2"/>
          <w:sz w:val="18"/>
        </w:rPr>
        <w:t> </w:t>
      </w:r>
      <w:r>
        <w:rPr>
          <w:sz w:val="18"/>
        </w:rPr>
        <w:t>2100.</w:t>
      </w:r>
    </w:p>
    <w:p>
      <w:pPr>
        <w:pStyle w:val="BodyText"/>
        <w:spacing w:before="7"/>
        <w:rPr>
          <w:sz w:val="17"/>
        </w:rPr>
      </w:pPr>
    </w:p>
    <w:p>
      <w:pPr>
        <w:pStyle w:val="BodyText"/>
        <w:spacing w:line="240" w:lineRule="exact"/>
        <w:ind w:left="513"/>
        <w:jc w:val="both"/>
      </w:pPr>
      <w:r>
        <w:rPr/>
        <w:t>of CCS is highly dependent upon the underlying base </w:t>
      </w:r>
      <w:r>
        <w:rPr>
          <w:spacing w:val="-3"/>
        </w:rPr>
        <w:t>case.  </w:t>
      </w:r>
      <w:r>
        <w:rPr/>
        <w:t>For</w:t>
      </w:r>
      <w:r>
        <w:rPr>
          <w:spacing w:val="-13"/>
        </w:rPr>
        <w:t> </w:t>
      </w:r>
      <w:r>
        <w:rPr/>
        <w:t>example,</w:t>
      </w:r>
      <w:r>
        <w:rPr>
          <w:spacing w:val="-12"/>
        </w:rPr>
        <w:t> </w:t>
      </w:r>
      <w:r>
        <w:rPr/>
        <w:t>in</w:t>
      </w:r>
      <w:r>
        <w:rPr>
          <w:spacing w:val="-13"/>
        </w:rPr>
        <w:t> </w:t>
      </w:r>
      <w:r>
        <w:rPr/>
        <w:t>the</w:t>
      </w:r>
      <w:r>
        <w:rPr>
          <w:spacing w:val="-12"/>
        </w:rPr>
        <w:t> </w:t>
      </w:r>
      <w:r>
        <w:rPr/>
        <w:t>high</w:t>
      </w:r>
      <w:r>
        <w:rPr>
          <w:spacing w:val="-13"/>
        </w:rPr>
        <w:t> </w:t>
      </w:r>
      <w:r>
        <w:rPr/>
        <w:t>economic</w:t>
      </w:r>
      <w:r>
        <w:rPr>
          <w:spacing w:val="-12"/>
        </w:rPr>
        <w:t> </w:t>
      </w:r>
      <w:r>
        <w:rPr/>
        <w:t>growth</w:t>
      </w:r>
      <w:r>
        <w:rPr>
          <w:spacing w:val="-13"/>
        </w:rPr>
        <w:t> </w:t>
      </w:r>
      <w:r>
        <w:rPr/>
        <w:t>and</w:t>
      </w:r>
      <w:r>
        <w:rPr>
          <w:spacing w:val="-12"/>
        </w:rPr>
        <w:t> </w:t>
      </w:r>
      <w:r>
        <w:rPr/>
        <w:t>carbon-intensive baseline scenarios (A1FI), the development path of CCS is characterized by steadily increasing contributions, driven by the rapidly growing use of hydrocarbon resources. By contrast, other scenarios (e.g., A1B and B2) depict CCS deployment    to peak during the second half of the century. In a number of these scenarios, the contribution of CCS declines to less than </w:t>
      </w:r>
      <w:r>
        <w:rPr>
          <w:spacing w:val="-4"/>
        </w:rPr>
        <w:t>11</w:t>
      </w:r>
      <w:r>
        <w:rPr>
          <w:spacing w:val="-6"/>
        </w:rPr>
        <w:t> </w:t>
      </w:r>
      <w:r>
        <w:rPr/>
        <w:t>GtCO</w:t>
      </w:r>
      <w:r>
        <w:rPr>
          <w:position w:val="-6"/>
          <w:sz w:val="11"/>
        </w:rPr>
        <w:t>2</w:t>
      </w:r>
      <w:r>
        <w:rPr>
          <w:spacing w:val="18"/>
          <w:position w:val="-6"/>
          <w:sz w:val="11"/>
        </w:rPr>
        <w:t> </w:t>
      </w:r>
      <w:r>
        <w:rPr/>
        <w:t>per</w:t>
      </w:r>
      <w:r>
        <w:rPr>
          <w:spacing w:val="-5"/>
        </w:rPr>
        <w:t> </w:t>
      </w:r>
      <w:r>
        <w:rPr/>
        <w:t>year</w:t>
      </w:r>
      <w:r>
        <w:rPr>
          <w:spacing w:val="-5"/>
        </w:rPr>
        <w:t> </w:t>
      </w:r>
      <w:r>
        <w:rPr/>
        <w:t>(3</w:t>
      </w:r>
      <w:r>
        <w:rPr>
          <w:spacing w:val="-6"/>
        </w:rPr>
        <w:t> </w:t>
      </w:r>
      <w:r>
        <w:rPr/>
        <w:t>GtC</w:t>
      </w:r>
      <w:r>
        <w:rPr>
          <w:spacing w:val="-5"/>
        </w:rPr>
        <w:t> </w:t>
      </w:r>
      <w:r>
        <w:rPr/>
        <w:t>per</w:t>
      </w:r>
      <w:r>
        <w:rPr>
          <w:spacing w:val="-5"/>
        </w:rPr>
        <w:t> </w:t>
      </w:r>
      <w:r>
        <w:rPr/>
        <w:t>year)</w:t>
      </w:r>
      <w:r>
        <w:rPr>
          <w:spacing w:val="-5"/>
        </w:rPr>
        <w:t> </w:t>
      </w:r>
      <w:r>
        <w:rPr/>
        <w:t>until</w:t>
      </w:r>
      <w:r>
        <w:rPr>
          <w:spacing w:val="-5"/>
        </w:rPr>
        <w:t> </w:t>
      </w:r>
      <w:r>
        <w:rPr/>
        <w:t>the</w:t>
      </w:r>
      <w:r>
        <w:rPr>
          <w:spacing w:val="-5"/>
        </w:rPr>
        <w:t> </w:t>
      </w:r>
      <w:r>
        <w:rPr/>
        <w:t>end</w:t>
      </w:r>
      <w:r>
        <w:rPr>
          <w:spacing w:val="-5"/>
        </w:rPr>
        <w:t> </w:t>
      </w:r>
      <w:r>
        <w:rPr/>
        <w:t>of</w:t>
      </w:r>
      <w:r>
        <w:rPr>
          <w:spacing w:val="-5"/>
        </w:rPr>
        <w:t> </w:t>
      </w:r>
      <w:r>
        <w:rPr/>
        <w:t>the</w:t>
      </w:r>
      <w:r>
        <w:rPr>
          <w:spacing w:val="-5"/>
        </w:rPr>
        <w:t> </w:t>
      </w:r>
      <w:r>
        <w:rPr/>
        <w:t>century. These scenarios reflect the fact that CCS could be viewed as   a transitional mitigation option (bridging the transition </w:t>
      </w:r>
      <w:r>
        <w:rPr>
          <w:spacing w:val="-4"/>
        </w:rPr>
        <w:t>from </w:t>
      </w:r>
      <w:r>
        <w:rPr/>
        <w:t>today’s fossil-intensive energy system to a post-fossil system with sizable contributions from</w:t>
      </w:r>
      <w:r>
        <w:rPr>
          <w:spacing w:val="-4"/>
        </w:rPr>
        <w:t> </w:t>
      </w:r>
      <w:r>
        <w:rPr/>
        <w:t>renewables).</w:t>
      </w:r>
    </w:p>
    <w:p>
      <w:pPr>
        <w:pStyle w:val="BodyText"/>
        <w:spacing w:line="249" w:lineRule="auto" w:before="5"/>
        <w:ind w:left="513" w:right="1" w:firstLine="283"/>
        <w:jc w:val="both"/>
      </w:pPr>
      <w:r>
        <w:rPr/>
        <w:t>Given these models’ relatively coarse top-down view of</w:t>
      </w:r>
      <w:r>
        <w:rPr>
          <w:spacing w:val="-26"/>
        </w:rPr>
        <w:t> </w:t>
      </w:r>
      <w:r>
        <w:rPr/>
        <w:t>the world, there is less agreement about when the first commercial CCS</w:t>
      </w:r>
      <w:r>
        <w:rPr>
          <w:spacing w:val="27"/>
        </w:rPr>
        <w:t> </w:t>
      </w:r>
      <w:r>
        <w:rPr/>
        <w:t>units</w:t>
      </w:r>
      <w:r>
        <w:rPr>
          <w:spacing w:val="28"/>
        </w:rPr>
        <w:t> </w:t>
      </w:r>
      <w:r>
        <w:rPr/>
        <w:t>will</w:t>
      </w:r>
      <w:r>
        <w:rPr>
          <w:spacing w:val="28"/>
        </w:rPr>
        <w:t> </w:t>
      </w:r>
      <w:r>
        <w:rPr/>
        <w:t>become</w:t>
      </w:r>
      <w:r>
        <w:rPr>
          <w:spacing w:val="28"/>
        </w:rPr>
        <w:t> </w:t>
      </w:r>
      <w:r>
        <w:rPr/>
        <w:t>operational.</w:t>
      </w:r>
      <w:r>
        <w:rPr>
          <w:spacing w:val="24"/>
        </w:rPr>
        <w:t> </w:t>
      </w:r>
      <w:r>
        <w:rPr/>
        <w:t>This</w:t>
      </w:r>
      <w:r>
        <w:rPr>
          <w:spacing w:val="28"/>
        </w:rPr>
        <w:t> </w:t>
      </w:r>
      <w:r>
        <w:rPr/>
        <w:t>is</w:t>
      </w:r>
      <w:r>
        <w:rPr>
          <w:spacing w:val="28"/>
        </w:rPr>
        <w:t> </w:t>
      </w:r>
      <w:r>
        <w:rPr/>
        <w:t>–</w:t>
      </w:r>
      <w:r>
        <w:rPr>
          <w:spacing w:val="-4"/>
        </w:rPr>
        <w:t> </w:t>
      </w:r>
      <w:r>
        <w:rPr/>
        <w:t>at</w:t>
      </w:r>
      <w:r>
        <w:rPr>
          <w:spacing w:val="28"/>
        </w:rPr>
        <w:t> </w:t>
      </w:r>
      <w:r>
        <w:rPr/>
        <w:t>least</w:t>
      </w:r>
      <w:r>
        <w:rPr>
          <w:spacing w:val="27"/>
        </w:rPr>
        <w:t> </w:t>
      </w:r>
      <w:r>
        <w:rPr/>
        <w:t>in</w:t>
      </w:r>
      <w:r>
        <w:rPr>
          <w:spacing w:val="28"/>
        </w:rPr>
        <w:t> </w:t>
      </w:r>
      <w:r>
        <w:rPr>
          <w:spacing w:val="-3"/>
        </w:rPr>
        <w:t>part</w:t>
      </w:r>
    </w:p>
    <w:p>
      <w:pPr>
        <w:pStyle w:val="BodyText"/>
        <w:spacing w:line="249" w:lineRule="auto" w:before="3"/>
        <w:ind w:left="513"/>
        <w:jc w:val="both"/>
      </w:pPr>
      <w:r>
        <w:rPr/>
        <w:t>–</w:t>
      </w:r>
      <w:r>
        <w:rPr>
          <w:spacing w:val="-24"/>
        </w:rPr>
        <w:t> </w:t>
      </w:r>
      <w:r>
        <w:rPr/>
        <w:t>attributable</w:t>
      </w:r>
      <w:r>
        <w:rPr>
          <w:spacing w:val="-4"/>
        </w:rPr>
        <w:t> </w:t>
      </w:r>
      <w:r>
        <w:rPr/>
        <w:t>to</w:t>
      </w:r>
      <w:r>
        <w:rPr>
          <w:spacing w:val="-5"/>
        </w:rPr>
        <w:t> </w:t>
      </w:r>
      <w:r>
        <w:rPr/>
        <w:t>the</w:t>
      </w:r>
      <w:r>
        <w:rPr>
          <w:spacing w:val="-4"/>
        </w:rPr>
        <w:t> </w:t>
      </w:r>
      <w:r>
        <w:rPr/>
        <w:t>importance</w:t>
      </w:r>
      <w:r>
        <w:rPr>
          <w:spacing w:val="-5"/>
        </w:rPr>
        <w:t> </w:t>
      </w:r>
      <w:r>
        <w:rPr/>
        <w:t>of</w:t>
      </w:r>
      <w:r>
        <w:rPr>
          <w:spacing w:val="-4"/>
        </w:rPr>
        <w:t> </w:t>
      </w:r>
      <w:r>
        <w:rPr/>
        <w:t>policy</w:t>
      </w:r>
      <w:r>
        <w:rPr>
          <w:spacing w:val="-4"/>
        </w:rPr>
        <w:t> </w:t>
      </w:r>
      <w:r>
        <w:rPr/>
        <w:t>in</w:t>
      </w:r>
      <w:r>
        <w:rPr>
          <w:spacing w:val="-5"/>
        </w:rPr>
        <w:t> </w:t>
      </w:r>
      <w:r>
        <w:rPr/>
        <w:t>creating</w:t>
      </w:r>
      <w:r>
        <w:rPr>
          <w:spacing w:val="-4"/>
        </w:rPr>
        <w:t> </w:t>
      </w:r>
      <w:r>
        <w:rPr/>
        <w:t>the</w:t>
      </w:r>
      <w:r>
        <w:rPr>
          <w:spacing w:val="-4"/>
        </w:rPr>
        <w:t> </w:t>
      </w:r>
      <w:r>
        <w:rPr>
          <w:spacing w:val="-3"/>
        </w:rPr>
        <w:t>context </w:t>
      </w:r>
      <w:r>
        <w:rPr/>
        <w:t>in</w:t>
      </w:r>
      <w:r>
        <w:rPr>
          <w:spacing w:val="-12"/>
        </w:rPr>
        <w:t> </w:t>
      </w:r>
      <w:r>
        <w:rPr/>
        <w:t>which</w:t>
      </w:r>
      <w:r>
        <w:rPr>
          <w:spacing w:val="-12"/>
        </w:rPr>
        <w:t> </w:t>
      </w:r>
      <w:r>
        <w:rPr/>
        <w:t>initial</w:t>
      </w:r>
      <w:r>
        <w:rPr>
          <w:spacing w:val="-12"/>
        </w:rPr>
        <w:t> </w:t>
      </w:r>
      <w:r>
        <w:rPr/>
        <w:t>units</w:t>
      </w:r>
      <w:r>
        <w:rPr>
          <w:spacing w:val="-12"/>
        </w:rPr>
        <w:t> </w:t>
      </w:r>
      <w:r>
        <w:rPr/>
        <w:t>will</w:t>
      </w:r>
      <w:r>
        <w:rPr>
          <w:spacing w:val="-12"/>
        </w:rPr>
        <w:t> </w:t>
      </w:r>
      <w:r>
        <w:rPr/>
        <w:t>deploy.</w:t>
      </w:r>
      <w:r>
        <w:rPr>
          <w:spacing w:val="-12"/>
        </w:rPr>
        <w:t> </w:t>
      </w:r>
      <w:r>
        <w:rPr/>
        <w:t>For</w:t>
      </w:r>
      <w:r>
        <w:rPr>
          <w:spacing w:val="-12"/>
        </w:rPr>
        <w:t> </w:t>
      </w:r>
      <w:r>
        <w:rPr/>
        <w:t>example,</w:t>
      </w:r>
      <w:r>
        <w:rPr>
          <w:spacing w:val="-12"/>
        </w:rPr>
        <w:t> </w:t>
      </w:r>
      <w:r>
        <w:rPr/>
        <w:t>McFarland</w:t>
      </w:r>
      <w:r>
        <w:rPr>
          <w:spacing w:val="-11"/>
        </w:rPr>
        <w:t> </w:t>
      </w:r>
      <w:r>
        <w:rPr>
          <w:i/>
        </w:rPr>
        <w:t>et</w:t>
      </w:r>
      <w:r>
        <w:rPr>
          <w:i/>
          <w:spacing w:val="-12"/>
        </w:rPr>
        <w:t> </w:t>
      </w:r>
      <w:r>
        <w:rPr>
          <w:i/>
        </w:rPr>
        <w:t>al</w:t>
      </w:r>
      <w:r>
        <w:rPr/>
        <w:t>. (2003) foresee CCS deployment beginning around 2035. Other modelling exercises have shown CCS systems beginning to deploy</w:t>
      </w:r>
      <w:r>
        <w:rPr>
          <w:spacing w:val="-18"/>
        </w:rPr>
        <w:t> </w:t>
      </w:r>
      <w:r>
        <w:rPr/>
        <w:t>–</w:t>
      </w:r>
      <w:r>
        <w:rPr>
          <w:spacing w:val="-17"/>
        </w:rPr>
        <w:t> </w:t>
      </w:r>
      <w:r>
        <w:rPr/>
        <w:t>at</w:t>
      </w:r>
      <w:r>
        <w:rPr>
          <w:spacing w:val="-17"/>
        </w:rPr>
        <w:t> </w:t>
      </w:r>
      <w:r>
        <w:rPr/>
        <w:t>a</w:t>
      </w:r>
      <w:r>
        <w:rPr>
          <w:spacing w:val="-18"/>
        </w:rPr>
        <w:t> </w:t>
      </w:r>
      <w:r>
        <w:rPr/>
        <w:t>lower</w:t>
      </w:r>
      <w:r>
        <w:rPr>
          <w:spacing w:val="-17"/>
        </w:rPr>
        <w:t> </w:t>
      </w:r>
      <w:r>
        <w:rPr/>
        <w:t>level</w:t>
      </w:r>
      <w:r>
        <w:rPr>
          <w:spacing w:val="-17"/>
        </w:rPr>
        <w:t> </w:t>
      </w:r>
      <w:r>
        <w:rPr/>
        <w:t>of</w:t>
      </w:r>
      <w:r>
        <w:rPr>
          <w:spacing w:val="-17"/>
        </w:rPr>
        <w:t> </w:t>
      </w:r>
      <w:r>
        <w:rPr/>
        <w:t>less</w:t>
      </w:r>
      <w:r>
        <w:rPr>
          <w:spacing w:val="-18"/>
        </w:rPr>
        <w:t> </w:t>
      </w:r>
      <w:r>
        <w:rPr/>
        <w:t>than</w:t>
      </w:r>
      <w:r>
        <w:rPr>
          <w:spacing w:val="-17"/>
        </w:rPr>
        <w:t> </w:t>
      </w:r>
      <w:r>
        <w:rPr/>
        <w:t>370</w:t>
      </w:r>
      <w:r>
        <w:rPr>
          <w:spacing w:val="-17"/>
        </w:rPr>
        <w:t> </w:t>
      </w:r>
      <w:r>
        <w:rPr/>
        <w:t>MtCO</w:t>
      </w:r>
      <w:r>
        <w:rPr>
          <w:position w:val="-6"/>
          <w:sz w:val="11"/>
        </w:rPr>
        <w:t>2</w:t>
      </w:r>
      <w:r>
        <w:rPr>
          <w:spacing w:val="6"/>
          <w:position w:val="-6"/>
          <w:sz w:val="11"/>
        </w:rPr>
        <w:t> </w:t>
      </w:r>
      <w:r>
        <w:rPr/>
        <w:t>a</w:t>
      </w:r>
      <w:r>
        <w:rPr>
          <w:spacing w:val="-18"/>
        </w:rPr>
        <w:t> </w:t>
      </w:r>
      <w:r>
        <w:rPr/>
        <w:t>year</w:t>
      </w:r>
      <w:r>
        <w:rPr>
          <w:spacing w:val="-17"/>
        </w:rPr>
        <w:t> </w:t>
      </w:r>
      <w:r>
        <w:rPr/>
        <w:t>(100</w:t>
      </w:r>
      <w:r>
        <w:rPr>
          <w:spacing w:val="-17"/>
        </w:rPr>
        <w:t> </w:t>
      </w:r>
      <w:r>
        <w:rPr/>
        <w:t>MtC</w:t>
      </w:r>
    </w:p>
    <w:p>
      <w:pPr>
        <w:pStyle w:val="BodyText"/>
        <w:spacing w:line="184" w:lineRule="exact"/>
        <w:ind w:left="513"/>
        <w:jc w:val="both"/>
        <w:rPr>
          <w:i/>
        </w:rPr>
      </w:pPr>
      <w:r>
        <w:rPr/>
        <w:t>a year) – in the period 2005–2020 (see, for example, Dooley</w:t>
      </w:r>
      <w:r>
        <w:rPr>
          <w:spacing w:val="6"/>
        </w:rPr>
        <w:t> </w:t>
      </w:r>
      <w:r>
        <w:rPr>
          <w:i/>
        </w:rPr>
        <w:t>et</w:t>
      </w:r>
    </w:p>
    <w:p>
      <w:pPr>
        <w:pStyle w:val="BodyText"/>
        <w:spacing w:line="249" w:lineRule="auto" w:before="10"/>
        <w:ind w:left="513" w:right="1"/>
        <w:jc w:val="both"/>
      </w:pPr>
      <w:r>
        <w:rPr>
          <w:i/>
        </w:rPr>
        <w:t>al</w:t>
      </w:r>
      <w:r>
        <w:rPr/>
        <w:t>., 2000). Moreover, in an examination of CCS deployment in Japan, Akimoto </w:t>
      </w:r>
      <w:r>
        <w:rPr>
          <w:i/>
        </w:rPr>
        <w:t>et al</w:t>
      </w:r>
      <w:r>
        <w:rPr/>
        <w:t>. (2003) show CCS deployment</w:t>
      </w:r>
      <w:r>
        <w:rPr>
          <w:spacing w:val="-17"/>
        </w:rPr>
        <w:t> </w:t>
      </w:r>
      <w:r>
        <w:rPr/>
        <w:t>beginning in</w:t>
      </w:r>
      <w:r>
        <w:rPr>
          <w:spacing w:val="31"/>
        </w:rPr>
        <w:t> </w:t>
      </w:r>
      <w:r>
        <w:rPr/>
        <w:t>2010–2020.</w:t>
      </w:r>
      <w:r>
        <w:rPr>
          <w:spacing w:val="32"/>
        </w:rPr>
        <w:t> </w:t>
      </w:r>
      <w:r>
        <w:rPr/>
        <w:t>In</w:t>
      </w:r>
      <w:r>
        <w:rPr>
          <w:spacing w:val="32"/>
        </w:rPr>
        <w:t> </w:t>
      </w:r>
      <w:r>
        <w:rPr/>
        <w:t>a</w:t>
      </w:r>
      <w:r>
        <w:rPr>
          <w:spacing w:val="31"/>
        </w:rPr>
        <w:t> </w:t>
      </w:r>
      <w:r>
        <w:rPr/>
        <w:t>large</w:t>
      </w:r>
      <w:r>
        <w:rPr>
          <w:spacing w:val="32"/>
        </w:rPr>
        <w:t> </w:t>
      </w:r>
      <w:r>
        <w:rPr/>
        <w:t>body</w:t>
      </w:r>
      <w:r>
        <w:rPr>
          <w:spacing w:val="32"/>
        </w:rPr>
        <w:t> </w:t>
      </w:r>
      <w:r>
        <w:rPr/>
        <w:t>of</w:t>
      </w:r>
      <w:r>
        <w:rPr>
          <w:spacing w:val="31"/>
        </w:rPr>
        <w:t> </w:t>
      </w:r>
      <w:r>
        <w:rPr/>
        <w:t>literature</w:t>
      </w:r>
      <w:r>
        <w:rPr>
          <w:spacing w:val="32"/>
        </w:rPr>
        <w:t> </w:t>
      </w:r>
      <w:r>
        <w:rPr/>
        <w:t>(Edmonds</w:t>
      </w:r>
      <w:r>
        <w:rPr>
          <w:spacing w:val="31"/>
        </w:rPr>
        <w:t> </w:t>
      </w:r>
      <w:r>
        <w:rPr>
          <w:i/>
        </w:rPr>
        <w:t>et</w:t>
      </w:r>
      <w:r>
        <w:rPr>
          <w:i/>
          <w:spacing w:val="31"/>
        </w:rPr>
        <w:t> </w:t>
      </w:r>
      <w:r>
        <w:rPr>
          <w:i/>
          <w:spacing w:val="-4"/>
        </w:rPr>
        <w:t>al</w:t>
      </w:r>
      <w:r>
        <w:rPr>
          <w:spacing w:val="-4"/>
        </w:rPr>
        <w:t>.</w:t>
      </w:r>
    </w:p>
    <w:p>
      <w:pPr>
        <w:pStyle w:val="ListParagraph"/>
        <w:numPr>
          <w:ilvl w:val="3"/>
          <w:numId w:val="2"/>
        </w:numPr>
        <w:tabs>
          <w:tab w:pos="1062" w:val="left" w:leader="none"/>
        </w:tabs>
        <w:spacing w:line="240" w:lineRule="auto" w:before="64" w:after="0"/>
        <w:ind w:left="1061" w:right="0" w:hanging="821"/>
        <w:jc w:val="both"/>
        <w:rPr>
          <w:i/>
          <w:sz w:val="20"/>
        </w:rPr>
      </w:pPr>
      <w:r>
        <w:rPr>
          <w:i/>
          <w:spacing w:val="-1"/>
          <w:sz w:val="20"/>
        </w:rPr>
        <w:br w:type="column"/>
      </w:r>
      <w:r>
        <w:rPr>
          <w:i/>
          <w:sz w:val="20"/>
        </w:rPr>
        <w:t>Geographic</w:t>
      </w:r>
      <w:r>
        <w:rPr>
          <w:i/>
          <w:spacing w:val="-2"/>
          <w:sz w:val="20"/>
        </w:rPr>
        <w:t> </w:t>
      </w:r>
      <w:r>
        <w:rPr>
          <w:i/>
          <w:sz w:val="20"/>
        </w:rPr>
        <w:t>distribution</w:t>
      </w:r>
    </w:p>
    <w:p>
      <w:pPr>
        <w:pStyle w:val="BodyText"/>
        <w:spacing w:line="249" w:lineRule="auto" w:before="10"/>
        <w:ind w:left="241" w:right="132"/>
        <w:jc w:val="both"/>
      </w:pPr>
      <w:r>
        <w:rPr/>
        <w:t>McFarland </w:t>
      </w:r>
      <w:r>
        <w:rPr>
          <w:i/>
        </w:rPr>
        <w:t>et al</w:t>
      </w:r>
      <w:r>
        <w:rPr/>
        <w:t>. (2003) foresee the eventual deployment of CCS</w:t>
      </w:r>
      <w:r>
        <w:rPr>
          <w:spacing w:val="-7"/>
        </w:rPr>
        <w:t> </w:t>
      </w:r>
      <w:r>
        <w:rPr/>
        <w:t>technologies</w:t>
      </w:r>
      <w:r>
        <w:rPr>
          <w:spacing w:val="-6"/>
        </w:rPr>
        <w:t> </w:t>
      </w:r>
      <w:r>
        <w:rPr/>
        <w:t>throughout</w:t>
      </w:r>
      <w:r>
        <w:rPr>
          <w:spacing w:val="-7"/>
        </w:rPr>
        <w:t> </w:t>
      </w:r>
      <w:r>
        <w:rPr/>
        <w:t>the</w:t>
      </w:r>
      <w:r>
        <w:rPr>
          <w:spacing w:val="-6"/>
        </w:rPr>
        <w:t> </w:t>
      </w:r>
      <w:r>
        <w:rPr/>
        <w:t>world</w:t>
      </w:r>
      <w:r>
        <w:rPr>
          <w:spacing w:val="-7"/>
        </w:rPr>
        <w:t> </w:t>
      </w:r>
      <w:r>
        <w:rPr/>
        <w:t>but</w:t>
      </w:r>
      <w:r>
        <w:rPr>
          <w:spacing w:val="-6"/>
        </w:rPr>
        <w:t> </w:t>
      </w:r>
      <w:r>
        <w:rPr/>
        <w:t>note</w:t>
      </w:r>
      <w:r>
        <w:rPr>
          <w:spacing w:val="-7"/>
        </w:rPr>
        <w:t> </w:t>
      </w:r>
      <w:r>
        <w:rPr/>
        <w:t>that</w:t>
      </w:r>
      <w:r>
        <w:rPr>
          <w:spacing w:val="-6"/>
        </w:rPr>
        <w:t> </w:t>
      </w:r>
      <w:r>
        <w:rPr/>
        <w:t>the</w:t>
      </w:r>
      <w:r>
        <w:rPr>
          <w:spacing w:val="-6"/>
        </w:rPr>
        <w:t> </w:t>
      </w:r>
      <w:r>
        <w:rPr/>
        <w:t>timing of the entry of CCS technologies into a particular region is influenced by local conditions such as the relative price of </w:t>
      </w:r>
      <w:r>
        <w:rPr>
          <w:spacing w:val="-3"/>
        </w:rPr>
        <w:t>coal </w:t>
      </w:r>
      <w:r>
        <w:rPr/>
        <w:t>and natural gas in a region. Dooley </w:t>
      </w:r>
      <w:r>
        <w:rPr>
          <w:i/>
        </w:rPr>
        <w:t>et al</w:t>
      </w:r>
      <w:r>
        <w:rPr/>
        <w:t>. (2002) show that the policy regime, and in particular the extent of emissions</w:t>
      </w:r>
      <w:r>
        <w:rPr>
          <w:spacing w:val="-36"/>
        </w:rPr>
        <w:t> </w:t>
      </w:r>
      <w:r>
        <w:rPr/>
        <w:t>trading, can influence where CCS technologies are deployed. In the specific case examined by this paper, it was demonstrated that, where emissions trading was severely constrained (and where the cost of abatement was therefore higher), CCS technologies tended to deploy more quickly and more extensively in the US and the EU. On the other hand, in the absence of an efficient emissions-trading system spanning all of the Annex B nations, CCS was used less intensively and CCS utilization was spread more evenly across these nations as the EU and US found it cheaper to buy CCS-derived emission allowances from</w:t>
      </w:r>
      <w:r>
        <w:rPr>
          <w:spacing w:val="-20"/>
        </w:rPr>
        <w:t> </w:t>
      </w:r>
      <w:r>
        <w:rPr/>
        <w:t>regions like the former Soviet</w:t>
      </w:r>
      <w:r>
        <w:rPr>
          <w:spacing w:val="-2"/>
        </w:rPr>
        <w:t> </w:t>
      </w:r>
      <w:r>
        <w:rPr/>
        <w:t>Union.</w:t>
      </w:r>
    </w:p>
    <w:p>
      <w:pPr>
        <w:pStyle w:val="BodyText"/>
        <w:spacing w:line="240" w:lineRule="exact" w:before="8"/>
        <w:ind w:left="241" w:right="133" w:firstLine="283"/>
        <w:jc w:val="both"/>
        <w:rPr>
          <w:sz w:val="11"/>
        </w:rPr>
      </w:pPr>
      <w:hyperlink w:history="true" w:anchor="_bookmark9">
        <w:r>
          <w:rPr>
            <w:spacing w:val="-3"/>
          </w:rPr>
          <w:t>Table </w:t>
        </w:r>
        <w:r>
          <w:rPr/>
          <w:t>8.5</w:t>
        </w:r>
      </w:hyperlink>
      <w:r>
        <w:rPr/>
        <w:t> gives the corresponding deployment of CCS </w:t>
      </w:r>
      <w:r>
        <w:rPr>
          <w:spacing w:val="-6"/>
        </w:rPr>
        <w:t>in </w:t>
      </w:r>
      <w:r>
        <w:rPr/>
        <w:t>the IPCC </w:t>
      </w:r>
      <w:r>
        <w:rPr>
          <w:spacing w:val="-6"/>
        </w:rPr>
        <w:t>TAR </w:t>
      </w:r>
      <w:r>
        <w:rPr/>
        <w:t>mitigation scenarios for four world regions.  All values are given as averages across scenario results from different modelling teams. The data in this table (in particular the far left-hand column which summarizes average CO</w:t>
      </w:r>
      <w:r>
        <w:rPr>
          <w:position w:val="-6"/>
          <w:sz w:val="11"/>
        </w:rPr>
        <w:t>2 </w:t>
      </w:r>
      <w:r>
        <w:rPr/>
        <w:t>storage across all scenarios) help to demonstrate a common and consistent finding of the literature: over the course of this century,</w:t>
      </w:r>
      <w:r>
        <w:rPr>
          <w:spacing w:val="-24"/>
        </w:rPr>
        <w:t> </w:t>
      </w:r>
      <w:r>
        <w:rPr/>
        <w:t>CCS</w:t>
      </w:r>
      <w:r>
        <w:rPr>
          <w:spacing w:val="-23"/>
        </w:rPr>
        <w:t> </w:t>
      </w:r>
      <w:r>
        <w:rPr/>
        <w:t>will</w:t>
      </w:r>
      <w:r>
        <w:rPr>
          <w:spacing w:val="-24"/>
        </w:rPr>
        <w:t> </w:t>
      </w:r>
      <w:r>
        <w:rPr/>
        <w:t>deploy</w:t>
      </w:r>
      <w:r>
        <w:rPr>
          <w:spacing w:val="-23"/>
        </w:rPr>
        <w:t> </w:t>
      </w:r>
      <w:r>
        <w:rPr/>
        <w:t>throughout</w:t>
      </w:r>
      <w:r>
        <w:rPr>
          <w:spacing w:val="-24"/>
        </w:rPr>
        <w:t> </w:t>
      </w:r>
      <w:r>
        <w:rPr/>
        <w:t>the</w:t>
      </w:r>
      <w:r>
        <w:rPr>
          <w:spacing w:val="-23"/>
        </w:rPr>
        <w:t> </w:t>
      </w:r>
      <w:r>
        <w:rPr/>
        <w:t>world,</w:t>
      </w:r>
      <w:r>
        <w:rPr>
          <w:spacing w:val="-24"/>
        </w:rPr>
        <w:t> </w:t>
      </w:r>
      <w:r>
        <w:rPr/>
        <w:t>most</w:t>
      </w:r>
      <w:r>
        <w:rPr>
          <w:spacing w:val="-23"/>
        </w:rPr>
        <w:t> </w:t>
      </w:r>
      <w:r>
        <w:rPr/>
        <w:t>extensively in the developing nations of today (tomorrow’s largest</w:t>
      </w:r>
      <w:r>
        <w:rPr>
          <w:spacing w:val="-26"/>
        </w:rPr>
        <w:t> </w:t>
      </w:r>
      <w:r>
        <w:rPr/>
        <w:t>emitters of CO</w:t>
      </w:r>
      <w:r>
        <w:rPr>
          <w:position w:val="-6"/>
          <w:sz w:val="11"/>
        </w:rPr>
        <w:t>2</w:t>
      </w:r>
      <w:r>
        <w:rPr/>
        <w:t>). These nations will therefore be likely candidates for adopting CCS to control their growing</w:t>
      </w:r>
      <w:r>
        <w:rPr>
          <w:spacing w:val="1"/>
        </w:rPr>
        <w:t> </w:t>
      </w:r>
      <w:r>
        <w:rPr/>
        <w:t>emissions.</w:t>
      </w:r>
      <w:r>
        <w:rPr>
          <w:position w:val="7"/>
          <w:sz w:val="11"/>
        </w:rPr>
        <w:t>16</w:t>
      </w:r>
    </w:p>
    <w:p>
      <w:pPr>
        <w:pStyle w:val="BodyText"/>
        <w:spacing w:line="240" w:lineRule="exact"/>
        <w:ind w:left="241" w:right="133" w:firstLine="283"/>
        <w:jc w:val="both"/>
      </w:pPr>
      <w:r>
        <w:rPr/>
        <w:t>Fujii </w:t>
      </w:r>
      <w:r>
        <w:rPr>
          <w:i/>
        </w:rPr>
        <w:t>et al</w:t>
      </w:r>
      <w:r>
        <w:rPr/>
        <w:t>. (2002) note that the actual deployment of CCS technologies in any given region will depend upon a host of geological and geographical conditions that are, at present, poorly represented in top-down energy and economic models. In an attempt to address the shortcomings noted by Fujii </w:t>
      </w:r>
      <w:r>
        <w:rPr>
          <w:i/>
        </w:rPr>
        <w:t>et al. </w:t>
      </w:r>
      <w:r>
        <w:rPr/>
        <w:t>(2002)</w:t>
      </w:r>
      <w:r>
        <w:rPr>
          <w:spacing w:val="-15"/>
        </w:rPr>
        <w:t> </w:t>
      </w:r>
      <w:r>
        <w:rPr/>
        <w:t>and</w:t>
      </w:r>
      <w:r>
        <w:rPr>
          <w:spacing w:val="-14"/>
        </w:rPr>
        <w:t> </w:t>
      </w:r>
      <w:r>
        <w:rPr/>
        <w:t>others,</w:t>
      </w:r>
      <w:r>
        <w:rPr>
          <w:spacing w:val="-14"/>
        </w:rPr>
        <w:t> </w:t>
      </w:r>
      <w:r>
        <w:rPr/>
        <w:t>especially</w:t>
      </w:r>
      <w:r>
        <w:rPr>
          <w:spacing w:val="-15"/>
        </w:rPr>
        <w:t> </w:t>
      </w:r>
      <w:r>
        <w:rPr/>
        <w:t>in</w:t>
      </w:r>
      <w:r>
        <w:rPr>
          <w:spacing w:val="-14"/>
        </w:rPr>
        <w:t> </w:t>
      </w:r>
      <w:r>
        <w:rPr/>
        <w:t>the</w:t>
      </w:r>
      <w:r>
        <w:rPr>
          <w:spacing w:val="-14"/>
        </w:rPr>
        <w:t> </w:t>
      </w:r>
      <w:r>
        <w:rPr/>
        <w:t>way</w:t>
      </w:r>
      <w:r>
        <w:rPr>
          <w:spacing w:val="-15"/>
        </w:rPr>
        <w:t> </w:t>
      </w:r>
      <w:r>
        <w:rPr/>
        <w:t>in</w:t>
      </w:r>
      <w:r>
        <w:rPr>
          <w:spacing w:val="-14"/>
        </w:rPr>
        <w:t> </w:t>
      </w:r>
      <w:r>
        <w:rPr/>
        <w:t>which</w:t>
      </w:r>
      <w:r>
        <w:rPr>
          <w:spacing w:val="-14"/>
        </w:rPr>
        <w:t> </w:t>
      </w:r>
      <w:r>
        <w:rPr/>
        <w:t>the</w:t>
      </w:r>
      <w:r>
        <w:rPr>
          <w:spacing w:val="-14"/>
        </w:rPr>
        <w:t> </w:t>
      </w:r>
      <w:r>
        <w:rPr/>
        <w:t>cost</w:t>
      </w:r>
      <w:r>
        <w:rPr>
          <w:spacing w:val="-15"/>
        </w:rPr>
        <w:t> </w:t>
      </w:r>
      <w:r>
        <w:rPr/>
        <w:t>of</w:t>
      </w:r>
      <w:r>
        <w:rPr>
          <w:spacing w:val="-14"/>
        </w:rPr>
        <w:t> </w:t>
      </w:r>
      <w:r>
        <w:rPr/>
        <w:t>CO</w:t>
      </w:r>
      <w:r>
        <w:rPr>
          <w:position w:val="-6"/>
          <w:sz w:val="11"/>
        </w:rPr>
        <w:t>2 </w:t>
      </w:r>
      <w:r>
        <w:rPr/>
        <w:t>transport and storage are parameterized in top-down models, Dooley </w:t>
      </w:r>
      <w:r>
        <w:rPr>
          <w:i/>
        </w:rPr>
        <w:t>et al</w:t>
      </w:r>
      <w:r>
        <w:rPr/>
        <w:t>. (2004b) employed graded CO</w:t>
      </w:r>
      <w:r>
        <w:rPr>
          <w:position w:val="-6"/>
          <w:sz w:val="11"/>
        </w:rPr>
        <w:t>2 </w:t>
      </w:r>
      <w:r>
        <w:rPr/>
        <w:t>storage supply curves for all regions of the world based upon a preliminary assessment of the literature’s estimate of regional</w:t>
      </w:r>
      <w:r>
        <w:rPr>
          <w:spacing w:val="8"/>
        </w:rPr>
        <w:t> </w:t>
      </w:r>
      <w:r>
        <w:rPr/>
        <w:t>CO</w:t>
      </w:r>
      <w:r>
        <w:rPr>
          <w:position w:val="-6"/>
          <w:sz w:val="11"/>
        </w:rPr>
        <w:t>2 </w:t>
      </w:r>
      <w:r>
        <w:rPr/>
        <w:t>storage</w:t>
      </w:r>
    </w:p>
    <w:p>
      <w:pPr>
        <w:pStyle w:val="BodyText"/>
        <w:tabs>
          <w:tab w:pos="1681" w:val="left" w:leader="none"/>
        </w:tabs>
        <w:spacing w:before="6"/>
        <w:ind w:left="241"/>
      </w:pPr>
      <w:r>
        <w:rPr>
          <w:u w:val="single"/>
        </w:rPr>
        <w:t> </w:t>
        <w:tab/>
      </w:r>
    </w:p>
    <w:p>
      <w:pPr>
        <w:spacing w:line="261" w:lineRule="auto" w:before="26"/>
        <w:ind w:left="241" w:right="128" w:firstLine="0"/>
        <w:jc w:val="both"/>
        <w:rPr>
          <w:sz w:val="16"/>
        </w:rPr>
      </w:pPr>
      <w:r>
        <w:rPr>
          <w:position w:val="5"/>
          <w:sz w:val="9"/>
        </w:rPr>
        <w:t>16</w:t>
      </w:r>
      <w:r>
        <w:rPr>
          <w:spacing w:val="8"/>
          <w:position w:val="5"/>
          <w:sz w:val="9"/>
        </w:rPr>
        <w:t> </w:t>
      </w:r>
      <w:r>
        <w:rPr>
          <w:sz w:val="16"/>
        </w:rPr>
        <w:t>This</w:t>
      </w:r>
      <w:r>
        <w:rPr>
          <w:spacing w:val="-7"/>
          <w:sz w:val="16"/>
        </w:rPr>
        <w:t> </w:t>
      </w:r>
      <w:r>
        <w:rPr>
          <w:sz w:val="16"/>
        </w:rPr>
        <w:t>trend</w:t>
      </w:r>
      <w:r>
        <w:rPr>
          <w:spacing w:val="-7"/>
          <w:sz w:val="16"/>
        </w:rPr>
        <w:t> </w:t>
      </w:r>
      <w:r>
        <w:rPr>
          <w:sz w:val="16"/>
        </w:rPr>
        <w:t>can</w:t>
      </w:r>
      <w:r>
        <w:rPr>
          <w:spacing w:val="-7"/>
          <w:sz w:val="16"/>
        </w:rPr>
        <w:t> </w:t>
      </w:r>
      <w:r>
        <w:rPr>
          <w:sz w:val="16"/>
        </w:rPr>
        <w:t>be</w:t>
      </w:r>
      <w:r>
        <w:rPr>
          <w:spacing w:val="-5"/>
          <w:sz w:val="16"/>
        </w:rPr>
        <w:t> </w:t>
      </w:r>
      <w:r>
        <w:rPr>
          <w:sz w:val="16"/>
        </w:rPr>
        <w:t>seen</w:t>
      </w:r>
      <w:r>
        <w:rPr>
          <w:spacing w:val="-7"/>
          <w:sz w:val="16"/>
        </w:rPr>
        <w:t> </w:t>
      </w:r>
      <w:r>
        <w:rPr>
          <w:sz w:val="16"/>
        </w:rPr>
        <w:t>particularly</w:t>
      </w:r>
      <w:r>
        <w:rPr>
          <w:spacing w:val="-7"/>
          <w:sz w:val="16"/>
        </w:rPr>
        <w:t> </w:t>
      </w:r>
      <w:r>
        <w:rPr>
          <w:sz w:val="16"/>
        </w:rPr>
        <w:t>clearly</w:t>
      </w:r>
      <w:r>
        <w:rPr>
          <w:spacing w:val="-7"/>
          <w:sz w:val="16"/>
        </w:rPr>
        <w:t> </w:t>
      </w:r>
      <w:r>
        <w:rPr>
          <w:sz w:val="16"/>
        </w:rPr>
        <w:t>in</w:t>
      </w:r>
      <w:r>
        <w:rPr>
          <w:spacing w:val="-6"/>
          <w:sz w:val="16"/>
        </w:rPr>
        <w:t> </w:t>
      </w:r>
      <w:r>
        <w:rPr>
          <w:sz w:val="16"/>
        </w:rPr>
        <w:t>the</w:t>
      </w:r>
      <w:r>
        <w:rPr>
          <w:spacing w:val="-7"/>
          <w:sz w:val="16"/>
        </w:rPr>
        <w:t> </w:t>
      </w:r>
      <w:r>
        <w:rPr>
          <w:sz w:val="16"/>
        </w:rPr>
        <w:t>far</w:t>
      </w:r>
      <w:r>
        <w:rPr>
          <w:spacing w:val="-6"/>
          <w:sz w:val="16"/>
        </w:rPr>
        <w:t> </w:t>
      </w:r>
      <w:r>
        <w:rPr>
          <w:sz w:val="16"/>
        </w:rPr>
        <w:t>left-hand</w:t>
      </w:r>
      <w:r>
        <w:rPr>
          <w:spacing w:val="-7"/>
          <w:sz w:val="16"/>
        </w:rPr>
        <w:t> </w:t>
      </w:r>
      <w:r>
        <w:rPr>
          <w:sz w:val="16"/>
        </w:rPr>
        <w:t>column</w:t>
      </w:r>
      <w:r>
        <w:rPr>
          <w:spacing w:val="-7"/>
          <w:sz w:val="16"/>
        </w:rPr>
        <w:t> </w:t>
      </w:r>
      <w:r>
        <w:rPr>
          <w:sz w:val="16"/>
        </w:rPr>
        <w:t>of</w:t>
      </w:r>
      <w:r>
        <w:rPr>
          <w:spacing w:val="-8"/>
          <w:sz w:val="16"/>
        </w:rPr>
        <w:t> </w:t>
      </w:r>
      <w:hyperlink w:history="true" w:anchor="_bookmark9">
        <w:r>
          <w:rPr>
            <w:spacing w:val="-3"/>
            <w:sz w:val="16"/>
          </w:rPr>
          <w:t>Table</w:t>
        </w:r>
      </w:hyperlink>
      <w:r>
        <w:rPr>
          <w:spacing w:val="-3"/>
          <w:sz w:val="16"/>
        </w:rPr>
        <w:t> </w:t>
      </w:r>
      <w:hyperlink w:history="true" w:anchor="_bookmark9">
        <w:r>
          <w:rPr>
            <w:sz w:val="16"/>
          </w:rPr>
          <w:t>8.5,</w:t>
        </w:r>
      </w:hyperlink>
      <w:r>
        <w:rPr>
          <w:sz w:val="16"/>
        </w:rPr>
        <w:t> which gives the average CCS deployment across all scenarios from the various models. Note, nevertheless, a few scenarios belonging to the B1 and B2 scenario family, which suggest larger levels of deployment for CCS in the developed</w:t>
      </w:r>
      <w:r>
        <w:rPr>
          <w:spacing w:val="-1"/>
          <w:sz w:val="16"/>
        </w:rPr>
        <w:t> </w:t>
      </w:r>
      <w:r>
        <w:rPr>
          <w:sz w:val="16"/>
        </w:rPr>
        <w:t>world.</w:t>
      </w:r>
    </w:p>
    <w:p>
      <w:pPr>
        <w:spacing w:after="0" w:line="261" w:lineRule="auto"/>
        <w:jc w:val="both"/>
        <w:rPr>
          <w:sz w:val="16"/>
        </w:rPr>
        <w:sectPr>
          <w:type w:val="continuous"/>
          <w:pgSz w:w="12240" w:h="15840"/>
          <w:pgMar w:top="380" w:bottom="280" w:left="620" w:right="600"/>
          <w:cols w:num="2" w:equalWidth="0">
            <w:col w:w="5559" w:space="40"/>
            <w:col w:w="5421"/>
          </w:cols>
        </w:sectPr>
      </w:pPr>
    </w:p>
    <w:p>
      <w:pPr>
        <w:pStyle w:val="BodyText"/>
        <w:spacing w:line="206" w:lineRule="auto" w:before="92"/>
        <w:ind w:left="117" w:right="35"/>
      </w:pPr>
      <w:r>
        <w:rPr/>
        <w:t>capacity.</w:t>
      </w:r>
      <w:r>
        <w:rPr>
          <w:spacing w:val="-19"/>
        </w:rPr>
        <w:t> </w:t>
      </w:r>
      <w:r>
        <w:rPr/>
        <w:t>In</w:t>
      </w:r>
      <w:r>
        <w:rPr>
          <w:spacing w:val="-18"/>
        </w:rPr>
        <w:t> </w:t>
      </w:r>
      <w:r>
        <w:rPr/>
        <w:t>this</w:t>
      </w:r>
      <w:r>
        <w:rPr>
          <w:spacing w:val="-18"/>
        </w:rPr>
        <w:t> </w:t>
      </w:r>
      <w:r>
        <w:rPr/>
        <w:t>framework,</w:t>
      </w:r>
      <w:r>
        <w:rPr>
          <w:spacing w:val="-18"/>
        </w:rPr>
        <w:t> </w:t>
      </w:r>
      <w:r>
        <w:rPr/>
        <w:t>where</w:t>
      </w:r>
      <w:r>
        <w:rPr>
          <w:spacing w:val="-18"/>
        </w:rPr>
        <w:t> </w:t>
      </w:r>
      <w:r>
        <w:rPr/>
        <w:t>the</w:t>
      </w:r>
      <w:r>
        <w:rPr>
          <w:spacing w:val="-18"/>
        </w:rPr>
        <w:t> </w:t>
      </w:r>
      <w:r>
        <w:rPr/>
        <w:t>cost</w:t>
      </w:r>
      <w:r>
        <w:rPr>
          <w:spacing w:val="-18"/>
        </w:rPr>
        <w:t> </w:t>
      </w:r>
      <w:r>
        <w:rPr/>
        <w:t>of</w:t>
      </w:r>
      <w:r>
        <w:rPr>
          <w:spacing w:val="-18"/>
        </w:rPr>
        <w:t> </w:t>
      </w:r>
      <w:r>
        <w:rPr/>
        <w:t>CO</w:t>
      </w:r>
      <w:r>
        <w:rPr>
          <w:position w:val="-6"/>
          <w:sz w:val="11"/>
        </w:rPr>
        <w:t>2</w:t>
      </w:r>
      <w:r>
        <w:rPr>
          <w:spacing w:val="4"/>
          <w:position w:val="-6"/>
          <w:sz w:val="11"/>
        </w:rPr>
        <w:t> </w:t>
      </w:r>
      <w:r>
        <w:rPr/>
        <w:t>storage</w:t>
      </w:r>
      <w:r>
        <w:rPr>
          <w:spacing w:val="-18"/>
        </w:rPr>
        <w:t> </w:t>
      </w:r>
      <w:r>
        <w:rPr/>
        <w:t>varies across</w:t>
      </w:r>
      <w:r>
        <w:rPr>
          <w:spacing w:val="-16"/>
        </w:rPr>
        <w:t> </w:t>
      </w:r>
      <w:r>
        <w:rPr/>
        <w:t>the</w:t>
      </w:r>
      <w:r>
        <w:rPr>
          <w:spacing w:val="-15"/>
        </w:rPr>
        <w:t> </w:t>
      </w:r>
      <w:r>
        <w:rPr/>
        <w:t>globe</w:t>
      </w:r>
      <w:r>
        <w:rPr>
          <w:spacing w:val="-15"/>
        </w:rPr>
        <w:t> </w:t>
      </w:r>
      <w:r>
        <w:rPr/>
        <w:t>depending</w:t>
      </w:r>
      <w:r>
        <w:rPr>
          <w:spacing w:val="-16"/>
        </w:rPr>
        <w:t> </w:t>
      </w:r>
      <w:r>
        <w:rPr/>
        <w:t>upon</w:t>
      </w:r>
      <w:r>
        <w:rPr>
          <w:spacing w:val="-15"/>
        </w:rPr>
        <w:t> </w:t>
      </w:r>
      <w:r>
        <w:rPr/>
        <w:t>the</w:t>
      </w:r>
      <w:r>
        <w:rPr>
          <w:spacing w:val="-15"/>
        </w:rPr>
        <w:t> </w:t>
      </w:r>
      <w:r>
        <w:rPr/>
        <w:t>quantity,</w:t>
      </w:r>
      <w:r>
        <w:rPr>
          <w:spacing w:val="-16"/>
        </w:rPr>
        <w:t> </w:t>
      </w:r>
      <w:r>
        <w:rPr/>
        <w:t>quality</w:t>
      </w:r>
      <w:r>
        <w:rPr>
          <w:spacing w:val="-15"/>
        </w:rPr>
        <w:t> </w:t>
      </w:r>
      <w:r>
        <w:rPr/>
        <w:t>(including</w:t>
      </w:r>
    </w:p>
    <w:p>
      <w:pPr>
        <w:pStyle w:val="BodyText"/>
        <w:spacing w:line="206" w:lineRule="auto" w:before="92"/>
        <w:ind w:left="117" w:right="387"/>
      </w:pPr>
      <w:r>
        <w:rPr/>
        <w:br w:type="column"/>
      </w:r>
      <w:r>
        <w:rPr/>
        <w:t>CO</w:t>
      </w:r>
      <w:r>
        <w:rPr>
          <w:position w:val="-6"/>
          <w:sz w:val="11"/>
        </w:rPr>
        <w:t>2 </w:t>
      </w:r>
      <w:r>
        <w:rPr/>
        <w:t>concentrations limits such as 750 ppmv, to trillions of dollars for more stringent CO</w:t>
      </w:r>
      <w:r>
        <w:rPr>
          <w:position w:val="-6"/>
          <w:sz w:val="11"/>
        </w:rPr>
        <w:t>2 </w:t>
      </w:r>
      <w:r>
        <w:rPr/>
        <w:t>concentrations such as 450 ppm</w:t>
      </w:r>
    </w:p>
    <w:p>
      <w:pPr>
        <w:spacing w:after="0" w:line="206" w:lineRule="auto"/>
        <w:sectPr>
          <w:pgSz w:w="12240" w:h="15840"/>
          <w:pgMar w:header="567" w:footer="0" w:top="1160" w:bottom="280" w:left="620" w:right="600"/>
          <w:cols w:num="2" w:equalWidth="0">
            <w:col w:w="5200" w:space="126"/>
            <w:col w:w="5694"/>
          </w:cols>
        </w:sectPr>
      </w:pPr>
    </w:p>
    <w:p>
      <w:pPr>
        <w:pStyle w:val="BodyText"/>
        <w:spacing w:line="194" w:lineRule="auto"/>
        <w:ind w:left="117"/>
        <w:rPr>
          <w:sz w:val="11"/>
        </w:rPr>
      </w:pPr>
      <w:r>
        <w:rPr/>
        <w:t>proximity) and type of CO</w:t>
      </w:r>
      <w:r>
        <w:rPr>
          <w:position w:val="-6"/>
          <w:sz w:val="11"/>
        </w:rPr>
        <w:t>2</w:t>
      </w:r>
    </w:p>
    <w:p>
      <w:pPr>
        <w:pStyle w:val="BodyText"/>
        <w:spacing w:line="195" w:lineRule="exact"/>
        <w:ind w:left="38"/>
      </w:pPr>
      <w:r>
        <w:rPr/>
        <w:br w:type="column"/>
      </w:r>
      <w:r>
        <w:rPr/>
        <w:t>storage reservoirs present in the</w:t>
      </w:r>
    </w:p>
    <w:p>
      <w:pPr>
        <w:pStyle w:val="BodyText"/>
        <w:spacing w:line="195" w:lineRule="exact"/>
        <w:ind w:left="117"/>
      </w:pPr>
      <w:r>
        <w:rPr/>
        <w:br w:type="column"/>
      </w:r>
      <w:r>
        <w:rPr>
          <w:position w:val="7"/>
          <w:sz w:val="11"/>
        </w:rPr>
        <w:t>17</w:t>
      </w:r>
      <w:r>
        <w:rPr/>
        <w:t>. Dooley </w:t>
      </w:r>
      <w:r>
        <w:rPr>
          <w:i/>
        </w:rPr>
        <w:t>et al</w:t>
      </w:r>
      <w:r>
        <w:rPr/>
        <w:t>. (2002) estimate cost savings in excess of 36%</w:t>
      </w:r>
    </w:p>
    <w:p>
      <w:pPr>
        <w:spacing w:after="0" w:line="195" w:lineRule="exact"/>
        <w:sectPr>
          <w:type w:val="continuous"/>
          <w:pgSz w:w="12240" w:h="15840"/>
          <w:pgMar w:top="380" w:bottom="280" w:left="620" w:right="600"/>
          <w:cols w:num="3" w:equalWidth="0">
            <w:col w:w="2423" w:space="40"/>
            <w:col w:w="2737" w:space="126"/>
            <w:col w:w="5694"/>
          </w:cols>
        </w:sectPr>
      </w:pPr>
    </w:p>
    <w:p>
      <w:pPr>
        <w:pStyle w:val="BodyText"/>
        <w:spacing w:line="187" w:lineRule="auto"/>
        <w:ind w:left="117"/>
        <w:jc w:val="both"/>
      </w:pPr>
      <w:r>
        <w:rPr/>
        <w:t>region, as well as upon the demand for CO</w:t>
      </w:r>
      <w:r>
        <w:rPr>
          <w:position w:val="-6"/>
          <w:sz w:val="11"/>
        </w:rPr>
        <w:t>2  </w:t>
      </w:r>
      <w:r>
        <w:rPr/>
        <w:t>storage (driven</w:t>
      </w:r>
      <w:r>
        <w:rPr>
          <w:spacing w:val="33"/>
        </w:rPr>
        <w:t> </w:t>
      </w:r>
      <w:r>
        <w:rPr/>
        <w:t>by</w:t>
      </w:r>
    </w:p>
    <w:p>
      <w:pPr>
        <w:pStyle w:val="BodyText"/>
        <w:spacing w:line="210" w:lineRule="exact"/>
        <w:ind w:left="117"/>
        <w:jc w:val="both"/>
      </w:pPr>
      <w:r>
        <w:rPr/>
        <w:t>factors</w:t>
      </w:r>
      <w:r>
        <w:rPr>
          <w:spacing w:val="-4"/>
        </w:rPr>
        <w:t> </w:t>
      </w:r>
      <w:r>
        <w:rPr/>
        <w:t>such</w:t>
      </w:r>
      <w:r>
        <w:rPr>
          <w:spacing w:val="-4"/>
        </w:rPr>
        <w:t> </w:t>
      </w:r>
      <w:r>
        <w:rPr/>
        <w:t>as</w:t>
      </w:r>
      <w:r>
        <w:rPr>
          <w:spacing w:val="-4"/>
        </w:rPr>
        <w:t> </w:t>
      </w:r>
      <w:r>
        <w:rPr/>
        <w:t>the</w:t>
      </w:r>
      <w:r>
        <w:rPr>
          <w:spacing w:val="-4"/>
        </w:rPr>
        <w:t> </w:t>
      </w:r>
      <w:r>
        <w:rPr/>
        <w:t>size</w:t>
      </w:r>
      <w:r>
        <w:rPr>
          <w:spacing w:val="-4"/>
        </w:rPr>
        <w:t> </w:t>
      </w:r>
      <w:r>
        <w:rPr/>
        <w:t>of</w:t>
      </w:r>
      <w:r>
        <w:rPr>
          <w:spacing w:val="-4"/>
        </w:rPr>
        <w:t> </w:t>
      </w:r>
      <w:r>
        <w:rPr/>
        <w:t>the</w:t>
      </w:r>
      <w:r>
        <w:rPr>
          <w:spacing w:val="-4"/>
        </w:rPr>
        <w:t> </w:t>
      </w:r>
      <w:r>
        <w:rPr/>
        <w:t>regional</w:t>
      </w:r>
      <w:r>
        <w:rPr>
          <w:spacing w:val="-4"/>
        </w:rPr>
        <w:t> </w:t>
      </w:r>
      <w:r>
        <w:rPr/>
        <w:t>economy,</w:t>
      </w:r>
      <w:r>
        <w:rPr>
          <w:spacing w:val="-4"/>
        </w:rPr>
        <w:t> </w:t>
      </w:r>
      <w:r>
        <w:rPr/>
        <w:t>the</w:t>
      </w:r>
      <w:r>
        <w:rPr>
          <w:spacing w:val="-3"/>
        </w:rPr>
        <w:t> </w:t>
      </w:r>
      <w:r>
        <w:rPr/>
        <w:t>stringency</w:t>
      </w:r>
    </w:p>
    <w:p>
      <w:pPr>
        <w:pStyle w:val="BodyText"/>
        <w:spacing w:line="240" w:lineRule="exact" w:before="2"/>
        <w:ind w:left="117" w:right="38"/>
        <w:jc w:val="both"/>
      </w:pPr>
      <w:r>
        <w:rPr/>
        <w:t>of the modelled emissions reduction regime), the authors show that the use of CCS across the globe can be grouped into three broad categories: (1) countries in which the use of CCS does not appear to face either an economic or physical constraint </w:t>
      </w:r>
      <w:r>
        <w:rPr>
          <w:spacing w:val="-7"/>
        </w:rPr>
        <w:t>on </w:t>
      </w:r>
      <w:r>
        <w:rPr/>
        <w:t>CCS</w:t>
      </w:r>
      <w:r>
        <w:rPr>
          <w:spacing w:val="-8"/>
        </w:rPr>
        <w:t> </w:t>
      </w:r>
      <w:r>
        <w:rPr/>
        <w:t>deployment</w:t>
      </w:r>
      <w:r>
        <w:rPr>
          <w:spacing w:val="-8"/>
        </w:rPr>
        <w:t> </w:t>
      </w:r>
      <w:r>
        <w:rPr/>
        <w:t>given</w:t>
      </w:r>
      <w:r>
        <w:rPr>
          <w:spacing w:val="-8"/>
        </w:rPr>
        <w:t> </w:t>
      </w:r>
      <w:r>
        <w:rPr/>
        <w:t>the</w:t>
      </w:r>
      <w:r>
        <w:rPr>
          <w:spacing w:val="-8"/>
        </w:rPr>
        <w:t> </w:t>
      </w:r>
      <w:r>
        <w:rPr/>
        <w:t>large</w:t>
      </w:r>
      <w:r>
        <w:rPr>
          <w:spacing w:val="-8"/>
        </w:rPr>
        <w:t> </w:t>
      </w:r>
      <w:r>
        <w:rPr/>
        <w:t>potential</w:t>
      </w:r>
      <w:r>
        <w:rPr>
          <w:spacing w:val="-7"/>
        </w:rPr>
        <w:t> </w:t>
      </w:r>
      <w:r>
        <w:rPr/>
        <w:t>CO</w:t>
      </w:r>
      <w:r>
        <w:rPr>
          <w:position w:val="-6"/>
          <w:sz w:val="11"/>
        </w:rPr>
        <w:t>2</w:t>
      </w:r>
      <w:r>
        <w:rPr>
          <w:spacing w:val="14"/>
          <w:position w:val="-6"/>
          <w:sz w:val="11"/>
        </w:rPr>
        <w:t> </w:t>
      </w:r>
      <w:r>
        <w:rPr/>
        <w:t>storage</w:t>
      </w:r>
      <w:r>
        <w:rPr>
          <w:spacing w:val="-8"/>
        </w:rPr>
        <w:t> </w:t>
      </w:r>
      <w:r>
        <w:rPr/>
        <w:t>resource compared</w:t>
      </w:r>
      <w:r>
        <w:rPr>
          <w:spacing w:val="-7"/>
        </w:rPr>
        <w:t> </w:t>
      </w:r>
      <w:r>
        <w:rPr/>
        <w:t>to</w:t>
      </w:r>
      <w:r>
        <w:rPr>
          <w:spacing w:val="-6"/>
        </w:rPr>
        <w:t> </w:t>
      </w:r>
      <w:r>
        <w:rPr/>
        <w:t>projected</w:t>
      </w:r>
      <w:r>
        <w:rPr>
          <w:spacing w:val="-6"/>
        </w:rPr>
        <w:t> </w:t>
      </w:r>
      <w:r>
        <w:rPr/>
        <w:t>demand</w:t>
      </w:r>
      <w:r>
        <w:rPr>
          <w:spacing w:val="-6"/>
        </w:rPr>
        <w:t> </w:t>
      </w:r>
      <w:r>
        <w:rPr/>
        <w:t>(e.g.,</w:t>
      </w:r>
      <w:r>
        <w:rPr>
          <w:spacing w:val="-17"/>
        </w:rPr>
        <w:t> </w:t>
      </w:r>
      <w:r>
        <w:rPr/>
        <w:t>Australia,</w:t>
      </w:r>
      <w:r>
        <w:rPr>
          <w:spacing w:val="-7"/>
        </w:rPr>
        <w:t> </w:t>
      </w:r>
      <w:r>
        <w:rPr/>
        <w:t>Canada,</w:t>
      </w:r>
      <w:r>
        <w:rPr>
          <w:spacing w:val="-6"/>
        </w:rPr>
        <w:t> </w:t>
      </w:r>
      <w:r>
        <w:rPr/>
        <w:t>and</w:t>
      </w:r>
      <w:r>
        <w:rPr>
          <w:spacing w:val="-6"/>
        </w:rPr>
        <w:t> </w:t>
      </w:r>
      <w:r>
        <w:rPr/>
        <w:t>the United States) and where CCS should therefore deploy to the extent that it makes economic sense to do so; (2) countries in which the supply of potential geological storage reservoirs (the authors did not consider ocean storage) is small in comparison to potential demand (e.g., Japan and South Korea) and where other abatement options must therefore be pressed into service to meet the modelled emissions reduction levels; and (3) </w:t>
      </w:r>
      <w:r>
        <w:rPr>
          <w:spacing w:val="-5"/>
        </w:rPr>
        <w:t>the </w:t>
      </w:r>
      <w:r>
        <w:rPr/>
        <w:t>rest</w:t>
      </w:r>
      <w:r>
        <w:rPr>
          <w:spacing w:val="-8"/>
        </w:rPr>
        <w:t> </w:t>
      </w:r>
      <w:r>
        <w:rPr/>
        <w:t>of</w:t>
      </w:r>
      <w:r>
        <w:rPr>
          <w:spacing w:val="-7"/>
        </w:rPr>
        <w:t> </w:t>
      </w:r>
      <w:r>
        <w:rPr/>
        <w:t>the</w:t>
      </w:r>
      <w:r>
        <w:rPr>
          <w:spacing w:val="-7"/>
        </w:rPr>
        <w:t> </w:t>
      </w:r>
      <w:r>
        <w:rPr/>
        <w:t>world</w:t>
      </w:r>
      <w:r>
        <w:rPr>
          <w:spacing w:val="-7"/>
        </w:rPr>
        <w:t> </w:t>
      </w:r>
      <w:r>
        <w:rPr/>
        <w:t>in</w:t>
      </w:r>
      <w:r>
        <w:rPr>
          <w:spacing w:val="-7"/>
        </w:rPr>
        <w:t> </w:t>
      </w:r>
      <w:r>
        <w:rPr/>
        <w:t>which</w:t>
      </w:r>
      <w:r>
        <w:rPr>
          <w:spacing w:val="-7"/>
        </w:rPr>
        <w:t> </w:t>
      </w:r>
      <w:r>
        <w:rPr/>
        <w:t>the</w:t>
      </w:r>
      <w:r>
        <w:rPr>
          <w:spacing w:val="-7"/>
        </w:rPr>
        <w:t> </w:t>
      </w:r>
      <w:r>
        <w:rPr/>
        <w:t>degree</w:t>
      </w:r>
      <w:r>
        <w:rPr>
          <w:spacing w:val="-7"/>
        </w:rPr>
        <w:t> </w:t>
      </w:r>
      <w:r>
        <w:rPr/>
        <w:t>to</w:t>
      </w:r>
      <w:r>
        <w:rPr>
          <w:spacing w:val="-7"/>
        </w:rPr>
        <w:t> </w:t>
      </w:r>
      <w:r>
        <w:rPr/>
        <w:t>which</w:t>
      </w:r>
      <w:r>
        <w:rPr>
          <w:spacing w:val="-7"/>
        </w:rPr>
        <w:t> </w:t>
      </w:r>
      <w:r>
        <w:rPr/>
        <w:t>CCS</w:t>
      </w:r>
      <w:r>
        <w:rPr>
          <w:spacing w:val="-7"/>
        </w:rPr>
        <w:t> </w:t>
      </w:r>
      <w:r>
        <w:rPr/>
        <w:t>deployment is</w:t>
      </w:r>
      <w:r>
        <w:rPr>
          <w:spacing w:val="-6"/>
        </w:rPr>
        <w:t> </w:t>
      </w:r>
      <w:r>
        <w:rPr/>
        <w:t>constrained</w:t>
      </w:r>
      <w:r>
        <w:rPr>
          <w:spacing w:val="-6"/>
        </w:rPr>
        <w:t> </w:t>
      </w:r>
      <w:r>
        <w:rPr/>
        <w:t>is</w:t>
      </w:r>
      <w:r>
        <w:rPr>
          <w:spacing w:val="-6"/>
        </w:rPr>
        <w:t> </w:t>
      </w:r>
      <w:r>
        <w:rPr/>
        <w:t>contingent</w:t>
      </w:r>
      <w:r>
        <w:rPr>
          <w:spacing w:val="-6"/>
        </w:rPr>
        <w:t> </w:t>
      </w:r>
      <w:r>
        <w:rPr/>
        <w:t>upon</w:t>
      </w:r>
      <w:r>
        <w:rPr>
          <w:spacing w:val="-6"/>
        </w:rPr>
        <w:t> </w:t>
      </w:r>
      <w:r>
        <w:rPr/>
        <w:t>the</w:t>
      </w:r>
      <w:r>
        <w:rPr>
          <w:spacing w:val="-6"/>
        </w:rPr>
        <w:t> </w:t>
      </w:r>
      <w:r>
        <w:rPr/>
        <w:t>stringency</w:t>
      </w:r>
      <w:r>
        <w:rPr>
          <w:spacing w:val="-6"/>
        </w:rPr>
        <w:t> </w:t>
      </w:r>
      <w:r>
        <w:rPr/>
        <w:t>of</w:t>
      </w:r>
      <w:r>
        <w:rPr>
          <w:spacing w:val="-6"/>
        </w:rPr>
        <w:t> </w:t>
      </w:r>
      <w:r>
        <w:rPr/>
        <w:t>the</w:t>
      </w:r>
      <w:r>
        <w:rPr>
          <w:spacing w:val="-6"/>
        </w:rPr>
        <w:t> </w:t>
      </w:r>
      <w:r>
        <w:rPr/>
        <w:t>emission constraint and the useable CO</w:t>
      </w:r>
      <w:r>
        <w:rPr>
          <w:position w:val="-6"/>
          <w:sz w:val="11"/>
        </w:rPr>
        <w:t>2 </w:t>
      </w:r>
      <w:r>
        <w:rPr/>
        <w:t>storage resource. The authors note that discovering the true CO</w:t>
      </w:r>
      <w:r>
        <w:rPr>
          <w:position w:val="-6"/>
          <w:sz w:val="11"/>
        </w:rPr>
        <w:t>2 </w:t>
      </w:r>
      <w:r>
        <w:rPr/>
        <w:t>storage potential in regions of</w:t>
      </w:r>
      <w:r>
        <w:rPr>
          <w:spacing w:val="-8"/>
        </w:rPr>
        <w:t> </w:t>
      </w:r>
      <w:r>
        <w:rPr/>
        <w:t>the</w:t>
      </w:r>
      <w:r>
        <w:rPr>
          <w:spacing w:val="-8"/>
        </w:rPr>
        <w:t> </w:t>
      </w:r>
      <w:r>
        <w:rPr/>
        <w:t>world</w:t>
      </w:r>
      <w:r>
        <w:rPr>
          <w:spacing w:val="-8"/>
        </w:rPr>
        <w:t> </w:t>
      </w:r>
      <w:r>
        <w:rPr/>
        <w:t>is</w:t>
      </w:r>
      <w:r>
        <w:rPr>
          <w:spacing w:val="-8"/>
        </w:rPr>
        <w:t> </w:t>
      </w:r>
      <w:r>
        <w:rPr/>
        <w:t>a</w:t>
      </w:r>
      <w:r>
        <w:rPr>
          <w:spacing w:val="-8"/>
        </w:rPr>
        <w:t> </w:t>
      </w:r>
      <w:r>
        <w:rPr/>
        <w:t>pressing</w:t>
      </w:r>
      <w:r>
        <w:rPr>
          <w:spacing w:val="-7"/>
        </w:rPr>
        <w:t> </w:t>
      </w:r>
      <w:r>
        <w:rPr/>
        <w:t>issue;</w:t>
      </w:r>
      <w:r>
        <w:rPr>
          <w:spacing w:val="-8"/>
        </w:rPr>
        <w:t> </w:t>
      </w:r>
      <w:r>
        <w:rPr/>
        <w:t>knowing</w:t>
      </w:r>
      <w:r>
        <w:rPr>
          <w:spacing w:val="-8"/>
        </w:rPr>
        <w:t> </w:t>
      </w:r>
      <w:r>
        <w:rPr/>
        <w:t>whether</w:t>
      </w:r>
      <w:r>
        <w:rPr>
          <w:spacing w:val="-8"/>
        </w:rPr>
        <w:t> </w:t>
      </w:r>
      <w:r>
        <w:rPr/>
        <w:t>a</w:t>
      </w:r>
      <w:r>
        <w:rPr>
          <w:spacing w:val="-8"/>
        </w:rPr>
        <w:t> </w:t>
      </w:r>
      <w:r>
        <w:rPr/>
        <w:t>country</w:t>
      </w:r>
      <w:r>
        <w:rPr>
          <w:spacing w:val="-7"/>
        </w:rPr>
        <w:t> </w:t>
      </w:r>
      <w:r>
        <w:rPr/>
        <w:t>or</w:t>
      </w:r>
      <w:r>
        <w:rPr>
          <w:spacing w:val="-8"/>
        </w:rPr>
        <w:t> </w:t>
      </w:r>
      <w:r>
        <w:rPr/>
        <w:t>a region</w:t>
      </w:r>
      <w:r>
        <w:rPr>
          <w:spacing w:val="-8"/>
        </w:rPr>
        <w:t> </w:t>
      </w:r>
      <w:r>
        <w:rPr/>
        <w:t>has</w:t>
      </w:r>
      <w:r>
        <w:rPr>
          <w:spacing w:val="-8"/>
        </w:rPr>
        <w:t> </w:t>
      </w:r>
      <w:r>
        <w:rPr/>
        <w:t>‘sufficient’</w:t>
      </w:r>
      <w:r>
        <w:rPr>
          <w:spacing w:val="-22"/>
        </w:rPr>
        <w:t> </w:t>
      </w:r>
      <w:r>
        <w:rPr/>
        <w:t>CO</w:t>
      </w:r>
      <w:r>
        <w:rPr>
          <w:position w:val="-6"/>
          <w:sz w:val="11"/>
        </w:rPr>
        <w:t>2</w:t>
      </w:r>
      <w:r>
        <w:rPr>
          <w:spacing w:val="15"/>
          <w:position w:val="-6"/>
          <w:sz w:val="11"/>
        </w:rPr>
        <w:t> </w:t>
      </w:r>
      <w:r>
        <w:rPr/>
        <w:t>storage</w:t>
      </w:r>
      <w:r>
        <w:rPr>
          <w:spacing w:val="-7"/>
        </w:rPr>
        <w:t> </w:t>
      </w:r>
      <w:r>
        <w:rPr/>
        <w:t>capacity</w:t>
      </w:r>
      <w:r>
        <w:rPr>
          <w:spacing w:val="-8"/>
        </w:rPr>
        <w:t> </w:t>
      </w:r>
      <w:r>
        <w:rPr/>
        <w:t>is</w:t>
      </w:r>
      <w:r>
        <w:rPr>
          <w:spacing w:val="-7"/>
        </w:rPr>
        <w:t> </w:t>
      </w:r>
      <w:r>
        <w:rPr/>
        <w:t>a</w:t>
      </w:r>
      <w:r>
        <w:rPr>
          <w:spacing w:val="-8"/>
        </w:rPr>
        <w:t> </w:t>
      </w:r>
      <w:r>
        <w:rPr/>
        <w:t>critical</w:t>
      </w:r>
      <w:r>
        <w:rPr>
          <w:spacing w:val="-7"/>
        </w:rPr>
        <w:t> </w:t>
      </w:r>
      <w:r>
        <w:rPr/>
        <w:t>variable in these modelling analyses because it can fundamentally alter the way in which a country’s energy infrastructure evolves in response to various modelled emissions constraints.</w:t>
      </w:r>
    </w:p>
    <w:p>
      <w:pPr>
        <w:pStyle w:val="BodyText"/>
        <w:spacing w:before="4"/>
        <w:rPr>
          <w:sz w:val="21"/>
        </w:rPr>
      </w:pPr>
    </w:p>
    <w:p>
      <w:pPr>
        <w:pStyle w:val="ListParagraph"/>
        <w:numPr>
          <w:ilvl w:val="3"/>
          <w:numId w:val="2"/>
        </w:numPr>
        <w:tabs>
          <w:tab w:pos="937" w:val="left" w:leader="none"/>
        </w:tabs>
        <w:spacing w:line="240" w:lineRule="auto" w:before="0" w:after="0"/>
        <w:ind w:left="937" w:right="0" w:hanging="820"/>
        <w:jc w:val="both"/>
        <w:rPr>
          <w:i/>
          <w:sz w:val="20"/>
        </w:rPr>
      </w:pPr>
      <w:r>
        <w:rPr>
          <w:i/>
          <w:sz w:val="20"/>
        </w:rPr>
        <w:t>Long-term economic</w:t>
      </w:r>
      <w:r>
        <w:rPr>
          <w:i/>
          <w:spacing w:val="-2"/>
          <w:sz w:val="20"/>
        </w:rPr>
        <w:t> </w:t>
      </w:r>
      <w:r>
        <w:rPr>
          <w:i/>
          <w:sz w:val="20"/>
        </w:rPr>
        <w:t>impact</w:t>
      </w:r>
    </w:p>
    <w:p>
      <w:pPr>
        <w:pStyle w:val="BodyText"/>
        <w:spacing w:line="249" w:lineRule="auto" w:before="10"/>
        <w:ind w:left="117" w:right="38"/>
        <w:jc w:val="both"/>
      </w:pPr>
      <w:r>
        <w:rPr/>
        <w:t>An increasing body of literature has been analyzing short- and long-term financial requirements for CCS. The </w:t>
      </w:r>
      <w:r>
        <w:rPr>
          <w:spacing w:val="-4"/>
        </w:rPr>
        <w:t>World </w:t>
      </w:r>
      <w:r>
        <w:rPr/>
        <w:t>Energy Investment Outlook 2003 (IEA, 2003) estimates an upper limit for investment in CCS technologies for the OECD of about US$ 350 to 440 billion over the next 30 years, assuming </w:t>
      </w:r>
      <w:r>
        <w:rPr>
          <w:spacing w:val="-4"/>
        </w:rPr>
        <w:t>that </w:t>
      </w:r>
      <w:r>
        <w:rPr/>
        <w:t>all new power plant installations will be equipped with CCS. </w:t>
      </w:r>
      <w:r>
        <w:rPr>
          <w:spacing w:val="-3"/>
        </w:rPr>
        <w:t>Similarly, </w:t>
      </w:r>
      <w:r>
        <w:rPr/>
        <w:t>Riahi </w:t>
      </w:r>
      <w:r>
        <w:rPr>
          <w:i/>
        </w:rPr>
        <w:t>et al. </w:t>
      </w:r>
      <w:r>
        <w:rPr/>
        <w:t>(2004) estimate that up-front</w:t>
      </w:r>
      <w:r>
        <w:rPr>
          <w:spacing w:val="-25"/>
        </w:rPr>
        <w:t> </w:t>
      </w:r>
      <w:r>
        <w:rPr/>
        <w:t>investments for initial niche market applications and demonstration </w:t>
      </w:r>
      <w:r>
        <w:rPr>
          <w:spacing w:val="-3"/>
        </w:rPr>
        <w:t>plants </w:t>
      </w:r>
      <w:r>
        <w:rPr/>
        <w:t>could amount to about US$ 70 billion or 0.2% of the </w:t>
      </w:r>
      <w:r>
        <w:rPr>
          <w:spacing w:val="-3"/>
        </w:rPr>
        <w:t>total </w:t>
      </w:r>
      <w:r>
        <w:rPr/>
        <w:t>global energy systems costs over the next 20 years. This</w:t>
      </w:r>
      <w:r>
        <w:rPr>
          <w:spacing w:val="-20"/>
        </w:rPr>
        <w:t> </w:t>
      </w:r>
      <w:r>
        <w:rPr/>
        <w:t>would correspond to a market share of CCS of about 3.5% of total installed fossil-power generation capacities in the OECD countries by 2020, where most of the initial CCS capacities</w:t>
      </w:r>
      <w:r>
        <w:rPr>
          <w:spacing w:val="-14"/>
        </w:rPr>
        <w:t> </w:t>
      </w:r>
      <w:r>
        <w:rPr/>
        <w:t>are expected to be installed.</w:t>
      </w:r>
    </w:p>
    <w:p>
      <w:pPr>
        <w:pStyle w:val="BodyText"/>
        <w:spacing w:line="240" w:lineRule="exact" w:before="6"/>
        <w:ind w:left="117" w:right="38" w:firstLine="283"/>
        <w:jc w:val="both"/>
      </w:pPr>
      <w:r>
        <w:rPr/>
        <w:t>Long-term investment requirements for the full integration of CCS in the electricity sector as a whole are subject to major uncertainties. Analyses with integrated assessment models indicate that the costs of decarbonizing the electricity sector via CCS might be about three to four per cent of total energy- related</w:t>
      </w:r>
      <w:r>
        <w:rPr>
          <w:spacing w:val="-12"/>
        </w:rPr>
        <w:t> </w:t>
      </w:r>
      <w:r>
        <w:rPr/>
        <w:t>systems</w:t>
      </w:r>
      <w:r>
        <w:rPr>
          <w:spacing w:val="-12"/>
        </w:rPr>
        <w:t> </w:t>
      </w:r>
      <w:r>
        <w:rPr/>
        <w:t>costs</w:t>
      </w:r>
      <w:r>
        <w:rPr>
          <w:spacing w:val="-11"/>
        </w:rPr>
        <w:t> </w:t>
      </w:r>
      <w:r>
        <w:rPr/>
        <w:t>over</w:t>
      </w:r>
      <w:r>
        <w:rPr>
          <w:spacing w:val="-12"/>
        </w:rPr>
        <w:t> </w:t>
      </w:r>
      <w:r>
        <w:rPr/>
        <w:t>the</w:t>
      </w:r>
      <w:r>
        <w:rPr>
          <w:spacing w:val="-12"/>
        </w:rPr>
        <w:t> </w:t>
      </w:r>
      <w:r>
        <w:rPr/>
        <w:t>course</w:t>
      </w:r>
      <w:r>
        <w:rPr>
          <w:spacing w:val="-11"/>
        </w:rPr>
        <w:t> </w:t>
      </w:r>
      <w:r>
        <w:rPr/>
        <w:t>of</w:t>
      </w:r>
      <w:r>
        <w:rPr>
          <w:spacing w:val="-12"/>
        </w:rPr>
        <w:t> </w:t>
      </w:r>
      <w:r>
        <w:rPr/>
        <w:t>the</w:t>
      </w:r>
      <w:r>
        <w:rPr>
          <w:spacing w:val="-11"/>
        </w:rPr>
        <w:t> </w:t>
      </w:r>
      <w:r>
        <w:rPr/>
        <w:t>century</w:t>
      </w:r>
      <w:r>
        <w:rPr>
          <w:spacing w:val="-12"/>
        </w:rPr>
        <w:t> </w:t>
      </w:r>
      <w:r>
        <w:rPr/>
        <w:t>(Riahi</w:t>
      </w:r>
      <w:r>
        <w:rPr>
          <w:spacing w:val="-13"/>
        </w:rPr>
        <w:t> </w:t>
      </w:r>
      <w:r>
        <w:rPr>
          <w:i/>
        </w:rPr>
        <w:t>et</w:t>
      </w:r>
      <w:r>
        <w:rPr>
          <w:i/>
          <w:spacing w:val="-11"/>
        </w:rPr>
        <w:t> </w:t>
      </w:r>
      <w:r>
        <w:rPr>
          <w:i/>
        </w:rPr>
        <w:t>al</w:t>
      </w:r>
      <w:r>
        <w:rPr/>
        <w:t>., 2004). Most importantly, these models also point out that </w:t>
      </w:r>
      <w:r>
        <w:rPr>
          <w:spacing w:val="-4"/>
        </w:rPr>
        <w:t>the </w:t>
      </w:r>
      <w:r>
        <w:rPr/>
        <w:t>opportunity costs of CCS not being part of the CO</w:t>
      </w:r>
      <w:r>
        <w:rPr>
          <w:position w:val="-6"/>
          <w:sz w:val="11"/>
        </w:rPr>
        <w:t>2 </w:t>
      </w:r>
      <w:r>
        <w:rPr/>
        <w:t>mitigation portfolio would be significant. Edmonds </w:t>
      </w:r>
      <w:r>
        <w:rPr>
          <w:i/>
        </w:rPr>
        <w:t>et al</w:t>
      </w:r>
      <w:r>
        <w:rPr/>
        <w:t>. (2000) indicate that savings over the course of this century associated with the wide-scale deployment of CCS technologies when compared to a scenario in which these technologies do not exist could   be</w:t>
      </w:r>
      <w:r>
        <w:rPr>
          <w:spacing w:val="10"/>
        </w:rPr>
        <w:t> </w:t>
      </w:r>
      <w:r>
        <w:rPr/>
        <w:t>in</w:t>
      </w:r>
      <w:r>
        <w:rPr>
          <w:spacing w:val="11"/>
        </w:rPr>
        <w:t> </w:t>
      </w:r>
      <w:r>
        <w:rPr/>
        <w:t>the</w:t>
      </w:r>
      <w:r>
        <w:rPr>
          <w:spacing w:val="11"/>
        </w:rPr>
        <w:t> </w:t>
      </w:r>
      <w:r>
        <w:rPr/>
        <w:t>range</w:t>
      </w:r>
      <w:r>
        <w:rPr>
          <w:spacing w:val="11"/>
        </w:rPr>
        <w:t> </w:t>
      </w:r>
      <w:r>
        <w:rPr/>
        <w:t>of</w:t>
      </w:r>
      <w:r>
        <w:rPr>
          <w:spacing w:val="11"/>
        </w:rPr>
        <w:t> </w:t>
      </w:r>
      <w:r>
        <w:rPr/>
        <w:t>tens</w:t>
      </w:r>
      <w:r>
        <w:rPr>
          <w:spacing w:val="11"/>
        </w:rPr>
        <w:t> </w:t>
      </w:r>
      <w:r>
        <w:rPr/>
        <w:t>of</w:t>
      </w:r>
      <w:r>
        <w:rPr>
          <w:spacing w:val="11"/>
        </w:rPr>
        <w:t> </w:t>
      </w:r>
      <w:r>
        <w:rPr/>
        <w:t>billions</w:t>
      </w:r>
      <w:r>
        <w:rPr>
          <w:spacing w:val="11"/>
        </w:rPr>
        <w:t> </w:t>
      </w:r>
      <w:r>
        <w:rPr/>
        <w:t>of</w:t>
      </w:r>
      <w:r>
        <w:rPr>
          <w:spacing w:val="11"/>
        </w:rPr>
        <w:t> </w:t>
      </w:r>
      <w:r>
        <w:rPr/>
        <w:t>1990</w:t>
      </w:r>
      <w:r>
        <w:rPr>
          <w:spacing w:val="11"/>
        </w:rPr>
        <w:t> </w:t>
      </w:r>
      <w:r>
        <w:rPr/>
        <w:t>US</w:t>
      </w:r>
      <w:r>
        <w:rPr>
          <w:spacing w:val="11"/>
        </w:rPr>
        <w:t> </w:t>
      </w:r>
      <w:r>
        <w:rPr/>
        <w:t>dollars</w:t>
      </w:r>
      <w:r>
        <w:rPr>
          <w:spacing w:val="11"/>
        </w:rPr>
        <w:t> </w:t>
      </w:r>
      <w:r>
        <w:rPr/>
        <w:t>for</w:t>
      </w:r>
      <w:r>
        <w:rPr>
          <w:spacing w:val="11"/>
        </w:rPr>
        <w:t> </w:t>
      </w:r>
      <w:r>
        <w:rPr/>
        <w:t>high</w:t>
      </w:r>
    </w:p>
    <w:p>
      <w:pPr>
        <w:pStyle w:val="BodyText"/>
        <w:spacing w:line="198" w:lineRule="exact"/>
        <w:ind w:left="117"/>
        <w:jc w:val="both"/>
      </w:pPr>
      <w:r>
        <w:rPr/>
        <w:br w:type="column"/>
      </w:r>
      <w:r>
        <w:rPr/>
        <w:t>and McFarland </w:t>
      </w:r>
      <w:r>
        <w:rPr>
          <w:i/>
        </w:rPr>
        <w:t>et al</w:t>
      </w:r>
      <w:r>
        <w:rPr/>
        <w:t>. (2004) a reduction in the carbon permit</w:t>
      </w:r>
    </w:p>
    <w:p>
      <w:pPr>
        <w:pStyle w:val="BodyText"/>
        <w:spacing w:line="225" w:lineRule="auto" w:before="18"/>
        <w:ind w:left="117" w:right="532"/>
        <w:jc w:val="both"/>
      </w:pPr>
      <w:r>
        <w:rPr/>
        <w:t>price by 110 US$/tCO</w:t>
      </w:r>
      <w:r>
        <w:rPr>
          <w:position w:val="-6"/>
          <w:sz w:val="11"/>
        </w:rPr>
        <w:t>2 </w:t>
      </w:r>
      <w:r>
        <w:rPr/>
        <w:t>in scenarios where CCS technologies are allowed to deploy when compared to scenarios in which they are not.</w:t>
      </w:r>
    </w:p>
    <w:p>
      <w:pPr>
        <w:pStyle w:val="BodyText"/>
        <w:spacing w:before="11"/>
        <w:rPr>
          <w:sz w:val="21"/>
        </w:rPr>
      </w:pPr>
    </w:p>
    <w:p>
      <w:pPr>
        <w:pStyle w:val="ListParagraph"/>
        <w:numPr>
          <w:ilvl w:val="3"/>
          <w:numId w:val="2"/>
        </w:numPr>
        <w:tabs>
          <w:tab w:pos="937" w:val="left" w:leader="none"/>
        </w:tabs>
        <w:spacing w:line="240" w:lineRule="auto" w:before="0" w:after="0"/>
        <w:ind w:left="937" w:right="0" w:hanging="820"/>
        <w:jc w:val="both"/>
        <w:rPr>
          <w:i/>
          <w:sz w:val="20"/>
        </w:rPr>
      </w:pPr>
      <w:r>
        <w:rPr>
          <w:i/>
          <w:sz w:val="20"/>
        </w:rPr>
        <w:t>Interaction with other technologies</w:t>
      </w:r>
    </w:p>
    <w:p>
      <w:pPr>
        <w:pStyle w:val="BodyText"/>
        <w:spacing w:line="240" w:lineRule="exact" w:before="5"/>
        <w:ind w:left="117" w:right="529"/>
        <w:jc w:val="both"/>
      </w:pPr>
      <w:r>
        <w:rPr/>
        <w:t>As noted above, the future deployment of CCS will depend on a number of factors, many of which interact with each other. The deployment of CCS will be impacted by factors such as the development and deployment of renewable energy </w:t>
      </w:r>
      <w:r>
        <w:rPr>
          <w:spacing w:val="-5"/>
        </w:rPr>
        <w:t>and </w:t>
      </w:r>
      <w:r>
        <w:rPr/>
        <w:t>nuclear power (Mori, 2000). Edmonds </w:t>
      </w:r>
      <w:r>
        <w:rPr>
          <w:i/>
        </w:rPr>
        <w:t>et al</w:t>
      </w:r>
      <w:r>
        <w:rPr/>
        <w:t>.  (2003)  report that CCS technologies can synergistically interact with other technologies</w:t>
      </w:r>
      <w:r>
        <w:rPr>
          <w:spacing w:val="-13"/>
        </w:rPr>
        <w:t> </w:t>
      </w:r>
      <w:r>
        <w:rPr/>
        <w:t>and</w:t>
      </w:r>
      <w:r>
        <w:rPr>
          <w:spacing w:val="-13"/>
        </w:rPr>
        <w:t> </w:t>
      </w:r>
      <w:r>
        <w:rPr/>
        <w:t>in</w:t>
      </w:r>
      <w:r>
        <w:rPr>
          <w:spacing w:val="-13"/>
        </w:rPr>
        <w:t> </w:t>
      </w:r>
      <w:r>
        <w:rPr/>
        <w:t>doing</w:t>
      </w:r>
      <w:r>
        <w:rPr>
          <w:spacing w:val="-13"/>
        </w:rPr>
        <w:t> </w:t>
      </w:r>
      <w:r>
        <w:rPr/>
        <w:t>so</w:t>
      </w:r>
      <w:r>
        <w:rPr>
          <w:spacing w:val="-13"/>
        </w:rPr>
        <w:t> </w:t>
      </w:r>
      <w:r>
        <w:rPr/>
        <w:t>help</w:t>
      </w:r>
      <w:r>
        <w:rPr>
          <w:spacing w:val="-13"/>
        </w:rPr>
        <w:t> </w:t>
      </w:r>
      <w:r>
        <w:rPr/>
        <w:t>to</w:t>
      </w:r>
      <w:r>
        <w:rPr>
          <w:spacing w:val="-13"/>
        </w:rPr>
        <w:t> </w:t>
      </w:r>
      <w:r>
        <w:rPr/>
        <w:t>lower</w:t>
      </w:r>
      <w:r>
        <w:rPr>
          <w:spacing w:val="-13"/>
        </w:rPr>
        <w:t> </w:t>
      </w:r>
      <w:r>
        <w:rPr/>
        <w:t>the</w:t>
      </w:r>
      <w:r>
        <w:rPr>
          <w:spacing w:val="-13"/>
        </w:rPr>
        <w:t> </w:t>
      </w:r>
      <w:r>
        <w:rPr/>
        <w:t>cost</w:t>
      </w:r>
      <w:r>
        <w:rPr>
          <w:spacing w:val="-13"/>
        </w:rPr>
        <w:t> </w:t>
      </w:r>
      <w:r>
        <w:rPr/>
        <w:t>and</w:t>
      </w:r>
      <w:r>
        <w:rPr>
          <w:spacing w:val="-13"/>
        </w:rPr>
        <w:t> </w:t>
      </w:r>
      <w:r>
        <w:rPr/>
        <w:t>therefore increase</w:t>
      </w:r>
      <w:r>
        <w:rPr>
          <w:spacing w:val="-8"/>
        </w:rPr>
        <w:t> </w:t>
      </w:r>
      <w:r>
        <w:rPr/>
        <w:t>the</w:t>
      </w:r>
      <w:r>
        <w:rPr>
          <w:spacing w:val="-8"/>
        </w:rPr>
        <w:t> </w:t>
      </w:r>
      <w:r>
        <w:rPr/>
        <w:t>overall</w:t>
      </w:r>
      <w:r>
        <w:rPr>
          <w:spacing w:val="-7"/>
        </w:rPr>
        <w:t> </w:t>
      </w:r>
      <w:r>
        <w:rPr/>
        <w:t>economic</w:t>
      </w:r>
      <w:r>
        <w:rPr>
          <w:spacing w:val="-8"/>
        </w:rPr>
        <w:t> </w:t>
      </w:r>
      <w:r>
        <w:rPr/>
        <w:t>potential</w:t>
      </w:r>
      <w:r>
        <w:rPr>
          <w:spacing w:val="-7"/>
        </w:rPr>
        <w:t> </w:t>
      </w:r>
      <w:r>
        <w:rPr/>
        <w:t>of</w:t>
      </w:r>
      <w:r>
        <w:rPr>
          <w:spacing w:val="-8"/>
        </w:rPr>
        <w:t> </w:t>
      </w:r>
      <w:r>
        <w:rPr/>
        <w:t>less</w:t>
      </w:r>
      <w:r>
        <w:rPr>
          <w:spacing w:val="-7"/>
        </w:rPr>
        <w:t> </w:t>
      </w:r>
      <w:r>
        <w:rPr/>
        <w:t>carbon-intensive technologies. The same authors note that these synergies are perhaps particularly important for the combination of CCS,   H</w:t>
      </w:r>
      <w:r>
        <w:rPr>
          <w:position w:val="-6"/>
          <w:sz w:val="11"/>
        </w:rPr>
        <w:t>2 </w:t>
      </w:r>
      <w:r>
        <w:rPr/>
        <w:t>production technologies and H</w:t>
      </w:r>
      <w:r>
        <w:rPr>
          <w:position w:val="-6"/>
          <w:sz w:val="11"/>
        </w:rPr>
        <w:t>2  </w:t>
      </w:r>
      <w:r>
        <w:rPr/>
        <w:t>end-use  systems  (e.g.,  fuel cells). On the other hand, the widespread availability of CCS technologies implies an ability to meet a given emissions reduction at a lower marginal cost, reducing demand </w:t>
      </w:r>
      <w:r>
        <w:rPr>
          <w:spacing w:val="-5"/>
        </w:rPr>
        <w:t>for </w:t>
      </w:r>
      <w:r>
        <w:rPr/>
        <w:t>substitute technologies at the margin. In other words, CCS is competing with some technologies, such as energy-intensity improvements, nuclear, fusion, solar power options, and wind. The nature of that interaction depends strongly on the climate policy environment and the costs and potential of alternative mitigation options, which are subject to large variations depending on site-specific, local conditions  (IPCC,  2001).  At the global level, which is spatially more aggregated, this variation translates into the parallel deployment of alternative options, taking into account the importance of a diversified technology portfolio for addressing emissions mitigation in a cost-effective</w:t>
      </w:r>
      <w:r>
        <w:rPr>
          <w:spacing w:val="-1"/>
        </w:rPr>
        <w:t> </w:t>
      </w:r>
      <w:r>
        <w:rPr>
          <w:spacing w:val="-4"/>
        </w:rPr>
        <w:t>way.</w:t>
      </w:r>
    </w:p>
    <w:p>
      <w:pPr>
        <w:pStyle w:val="BodyText"/>
        <w:spacing w:line="240" w:lineRule="exact"/>
        <w:ind w:left="117" w:right="530" w:firstLine="283"/>
        <w:jc w:val="both"/>
      </w:pPr>
      <w:r>
        <w:rPr/>
        <w:t>An</w:t>
      </w:r>
      <w:r>
        <w:rPr>
          <w:spacing w:val="-21"/>
        </w:rPr>
        <w:t> </w:t>
      </w:r>
      <w:r>
        <w:rPr/>
        <w:t>increasing</w:t>
      </w:r>
      <w:r>
        <w:rPr>
          <w:spacing w:val="-21"/>
        </w:rPr>
        <w:t> </w:t>
      </w:r>
      <w:r>
        <w:rPr/>
        <w:t>body</w:t>
      </w:r>
      <w:r>
        <w:rPr>
          <w:spacing w:val="-20"/>
        </w:rPr>
        <w:t> </w:t>
      </w:r>
      <w:r>
        <w:rPr/>
        <w:t>of</w:t>
      </w:r>
      <w:r>
        <w:rPr>
          <w:spacing w:val="-21"/>
        </w:rPr>
        <w:t> </w:t>
      </w:r>
      <w:r>
        <w:rPr/>
        <w:t>literature</w:t>
      </w:r>
      <w:r>
        <w:rPr>
          <w:spacing w:val="-20"/>
        </w:rPr>
        <w:t> </w:t>
      </w:r>
      <w:r>
        <w:rPr/>
        <w:t>(Willams,</w:t>
      </w:r>
      <w:r>
        <w:rPr>
          <w:spacing w:val="-21"/>
        </w:rPr>
        <w:t> </w:t>
      </w:r>
      <w:r>
        <w:rPr/>
        <w:t>1998;</w:t>
      </w:r>
      <w:r>
        <w:rPr>
          <w:spacing w:val="-21"/>
        </w:rPr>
        <w:t> </w:t>
      </w:r>
      <w:r>
        <w:rPr/>
        <w:t>Obersteiner </w:t>
      </w:r>
      <w:r>
        <w:rPr>
          <w:i/>
        </w:rPr>
        <w:t>et al</w:t>
      </w:r>
      <w:r>
        <w:rPr/>
        <w:t>., 2001; Rhodes and Keith, 2003; Makihira </w:t>
      </w:r>
      <w:r>
        <w:rPr>
          <w:i/>
        </w:rPr>
        <w:t>et al</w:t>
      </w:r>
      <w:r>
        <w:rPr/>
        <w:t>., 2003; Edmonds </w:t>
      </w:r>
      <w:r>
        <w:rPr>
          <w:i/>
        </w:rPr>
        <w:t>et al</w:t>
      </w:r>
      <w:r>
        <w:rPr/>
        <w:t>., 2003, Möllersten </w:t>
      </w:r>
      <w:r>
        <w:rPr>
          <w:i/>
        </w:rPr>
        <w:t>et al</w:t>
      </w:r>
      <w:r>
        <w:rPr/>
        <w:t>., 2003) has begun to examine the use of CCS systems with biomass-fed energy systems to create useful energy (electricity or transportation fuels) as well as excess emissions credits generated by the </w:t>
      </w:r>
      <w:r>
        <w:rPr>
          <w:spacing w:val="-3"/>
        </w:rPr>
        <w:t>system’s </w:t>
      </w:r>
      <w:r>
        <w:rPr/>
        <w:t>resulting ‘negative emissions’. These  systems  can be fuelled solely by biomass, or biomass can be co-fired in conventional coal-burning plants, in which case the quantity  is normally limited to about 10–15% of the energy input. Obersteiner </w:t>
      </w:r>
      <w:r>
        <w:rPr>
          <w:i/>
        </w:rPr>
        <w:t>et al</w:t>
      </w:r>
      <w:r>
        <w:rPr/>
        <w:t>. (2001) performed an analysis based on the SRES scenarios, estimating  that  880  to  1650  GtCO</w:t>
      </w:r>
      <w:r>
        <w:rPr>
          <w:position w:val="-6"/>
          <w:sz w:val="11"/>
        </w:rPr>
        <w:t>2  </w:t>
      </w:r>
      <w:r>
        <w:rPr/>
        <w:t>(240  to 450 GtC) of the scenario’s cumulative emissions that are vented during biomass-based energy-conversion processes could potentially be available for capture and storage over the course</w:t>
      </w:r>
      <w:r>
        <w:rPr>
          <w:spacing w:val="-7"/>
        </w:rPr>
        <w:t> </w:t>
      </w:r>
      <w:r>
        <w:rPr/>
        <w:t>of</w:t>
      </w:r>
      <w:r>
        <w:rPr>
          <w:spacing w:val="-6"/>
        </w:rPr>
        <w:t> </w:t>
      </w:r>
      <w:r>
        <w:rPr/>
        <w:t>the</w:t>
      </w:r>
      <w:r>
        <w:rPr>
          <w:spacing w:val="-6"/>
        </w:rPr>
        <w:t> </w:t>
      </w:r>
      <w:r>
        <w:rPr/>
        <w:t>century.</w:t>
      </w:r>
      <w:r>
        <w:rPr>
          <w:spacing w:val="-6"/>
        </w:rPr>
        <w:t> </w:t>
      </w:r>
      <w:r>
        <w:rPr/>
        <w:t>Rhodes</w:t>
      </w:r>
      <w:r>
        <w:rPr>
          <w:spacing w:val="-6"/>
        </w:rPr>
        <w:t> </w:t>
      </w:r>
      <w:r>
        <w:rPr/>
        <w:t>and</w:t>
      </w:r>
      <w:r>
        <w:rPr>
          <w:spacing w:val="-6"/>
        </w:rPr>
        <w:t> </w:t>
      </w:r>
      <w:r>
        <w:rPr/>
        <w:t>Keith</w:t>
      </w:r>
      <w:r>
        <w:rPr>
          <w:spacing w:val="-6"/>
        </w:rPr>
        <w:t> </w:t>
      </w:r>
      <w:r>
        <w:rPr/>
        <w:t>(2003)</w:t>
      </w:r>
      <w:r>
        <w:rPr>
          <w:spacing w:val="-6"/>
        </w:rPr>
        <w:t> </w:t>
      </w:r>
      <w:r>
        <w:rPr/>
        <w:t>note</w:t>
      </w:r>
      <w:r>
        <w:rPr>
          <w:spacing w:val="-6"/>
        </w:rPr>
        <w:t> </w:t>
      </w:r>
      <w:r>
        <w:rPr/>
        <w:t>that,</w:t>
      </w:r>
      <w:r>
        <w:rPr>
          <w:spacing w:val="-7"/>
        </w:rPr>
        <w:t> </w:t>
      </w:r>
      <w:r>
        <w:rPr/>
        <w:t>while this coupled bio-energy CCS system would generate</w:t>
      </w:r>
      <w:r>
        <w:rPr>
          <w:spacing w:val="-20"/>
        </w:rPr>
        <w:t> </w:t>
      </w:r>
      <w:r>
        <w:rPr/>
        <w:t>expensive</w:t>
      </w:r>
    </w:p>
    <w:p>
      <w:pPr>
        <w:pStyle w:val="BodyText"/>
        <w:spacing w:before="7"/>
        <w:rPr>
          <w:sz w:val="28"/>
        </w:rPr>
      </w:pPr>
      <w:r>
        <w:rPr/>
        <w:pict>
          <v:shape style="position:absolute;margin-left:303.205994pt;margin-top:18.937059pt;width:72pt;height:.1pt;mso-position-horizontal-relative:page;mso-position-vertical-relative:paragraph;z-index:-251608064;mso-wrap-distance-left:0;mso-wrap-distance-right:0" coordorigin="6064,379" coordsize="1440,0" path="m6064,379l7504,379e" filled="false" stroked="true" strokeweight="1pt" strokecolor="#000000">
            <v:path arrowok="t"/>
            <v:stroke dashstyle="solid"/>
            <w10:wrap type="topAndBottom"/>
          </v:shape>
        </w:pict>
      </w:r>
    </w:p>
    <w:p>
      <w:pPr>
        <w:spacing w:line="261" w:lineRule="auto" w:before="20"/>
        <w:ind w:left="117" w:right="524" w:firstLine="0"/>
        <w:jc w:val="both"/>
        <w:rPr>
          <w:sz w:val="16"/>
        </w:rPr>
      </w:pPr>
      <w:r>
        <w:rPr>
          <w:position w:val="5"/>
          <w:sz w:val="9"/>
        </w:rPr>
        <w:t>17 </w:t>
      </w:r>
      <w:r>
        <w:rPr>
          <w:sz w:val="16"/>
        </w:rPr>
        <w:t>Savings are measured as imputed gains of GDP due to CCS deployment, in contrast to a world where CCS is not considered to be part of the mitigation portfolio.</w:t>
      </w:r>
    </w:p>
    <w:p>
      <w:pPr>
        <w:spacing w:after="0" w:line="261" w:lineRule="auto"/>
        <w:jc w:val="both"/>
        <w:rPr>
          <w:sz w:val="16"/>
        </w:rPr>
        <w:sectPr>
          <w:type w:val="continuous"/>
          <w:pgSz w:w="12240" w:h="15840"/>
          <w:pgMar w:top="380" w:bottom="280" w:left="620" w:right="600"/>
          <w:cols w:num="2" w:equalWidth="0">
            <w:col w:w="5202" w:space="124"/>
            <w:col w:w="5694"/>
          </w:cols>
        </w:sectPr>
      </w:pPr>
    </w:p>
    <w:p>
      <w:pPr>
        <w:pStyle w:val="BodyText"/>
        <w:spacing w:line="225" w:lineRule="auto" w:before="84"/>
        <w:ind w:left="513"/>
        <w:jc w:val="both"/>
      </w:pPr>
      <w:bookmarkStart w:name="8.4 Economic impacts of different storag" w:id="28"/>
      <w:bookmarkEnd w:id="28"/>
      <w:r>
        <w:rPr/>
      </w:r>
      <w:bookmarkStart w:name="8.5 Gaps in knowledge" w:id="29"/>
      <w:bookmarkEnd w:id="29"/>
      <w:r>
        <w:rPr/>
      </w:r>
      <w:r>
        <w:rPr/>
        <w:t>electricity in a world of low carbon prices, this system could produce competitively priced electricity in a world with</w:t>
      </w:r>
      <w:r>
        <w:rPr>
          <w:spacing w:val="-23"/>
        </w:rPr>
        <w:t> </w:t>
      </w:r>
      <w:r>
        <w:rPr/>
        <w:t>carbon prices in excess of 54.5 US$/tCO</w:t>
      </w:r>
      <w:r>
        <w:rPr>
          <w:position w:val="-6"/>
          <w:sz w:val="11"/>
        </w:rPr>
        <w:t>2 </w:t>
      </w:r>
      <w:r>
        <w:rPr/>
        <w:t>(200 US$/tC). </w:t>
      </w:r>
      <w:r>
        <w:rPr>
          <w:spacing w:val="-3"/>
        </w:rPr>
        <w:t>Similarly, </w:t>
      </w:r>
      <w:r>
        <w:rPr/>
        <w:t>Makihira</w:t>
      </w:r>
      <w:r>
        <w:rPr>
          <w:spacing w:val="-22"/>
        </w:rPr>
        <w:t> </w:t>
      </w:r>
      <w:r>
        <w:rPr>
          <w:i/>
        </w:rPr>
        <w:t>et</w:t>
      </w:r>
      <w:r>
        <w:rPr>
          <w:i/>
          <w:spacing w:val="-22"/>
        </w:rPr>
        <w:t> </w:t>
      </w:r>
      <w:r>
        <w:rPr>
          <w:i/>
        </w:rPr>
        <w:t>al</w:t>
      </w:r>
      <w:r>
        <w:rPr/>
        <w:t>.</w:t>
      </w:r>
      <w:r>
        <w:rPr>
          <w:spacing w:val="-23"/>
        </w:rPr>
        <w:t> </w:t>
      </w:r>
      <w:r>
        <w:rPr/>
        <w:t>(2003)</w:t>
      </w:r>
      <w:r>
        <w:rPr>
          <w:spacing w:val="-22"/>
        </w:rPr>
        <w:t> </w:t>
      </w:r>
      <w:r>
        <w:rPr/>
        <w:t>estimate</w:t>
      </w:r>
      <w:r>
        <w:rPr>
          <w:spacing w:val="-23"/>
        </w:rPr>
        <w:t> </w:t>
      </w:r>
      <w:r>
        <w:rPr/>
        <w:t>that</w:t>
      </w:r>
      <w:r>
        <w:rPr>
          <w:spacing w:val="-22"/>
        </w:rPr>
        <w:t> </w:t>
      </w:r>
      <w:r>
        <w:rPr/>
        <w:t>CO</w:t>
      </w:r>
      <w:r>
        <w:rPr>
          <w:position w:val="-6"/>
          <w:sz w:val="11"/>
        </w:rPr>
        <w:t>2 </w:t>
      </w:r>
      <w:r>
        <w:rPr/>
        <w:t>capture</w:t>
      </w:r>
      <w:r>
        <w:rPr>
          <w:spacing w:val="-22"/>
        </w:rPr>
        <w:t> </w:t>
      </w:r>
      <w:r>
        <w:rPr/>
        <w:t>during</w:t>
      </w:r>
      <w:r>
        <w:rPr>
          <w:spacing w:val="-23"/>
        </w:rPr>
        <w:t> </w:t>
      </w:r>
      <w:r>
        <w:rPr/>
        <w:t>hydrogen production</w:t>
      </w:r>
      <w:r>
        <w:rPr>
          <w:spacing w:val="11"/>
        </w:rPr>
        <w:t> </w:t>
      </w:r>
      <w:r>
        <w:rPr/>
        <w:t>from</w:t>
      </w:r>
      <w:r>
        <w:rPr>
          <w:spacing w:val="12"/>
        </w:rPr>
        <w:t> </w:t>
      </w:r>
      <w:r>
        <w:rPr/>
        <w:t>biomass</w:t>
      </w:r>
      <w:r>
        <w:rPr>
          <w:spacing w:val="12"/>
        </w:rPr>
        <w:t> </w:t>
      </w:r>
      <w:r>
        <w:rPr/>
        <w:t>could</w:t>
      </w:r>
      <w:r>
        <w:rPr>
          <w:spacing w:val="12"/>
        </w:rPr>
        <w:t> </w:t>
      </w:r>
      <w:r>
        <w:rPr/>
        <w:t>become</w:t>
      </w:r>
      <w:r>
        <w:rPr>
          <w:spacing w:val="11"/>
        </w:rPr>
        <w:t> </w:t>
      </w:r>
      <w:r>
        <w:rPr/>
        <w:t>competitive</w:t>
      </w:r>
      <w:r>
        <w:rPr>
          <w:spacing w:val="12"/>
        </w:rPr>
        <w:t> </w:t>
      </w:r>
      <w:r>
        <w:rPr/>
        <w:t>at</w:t>
      </w:r>
      <w:r>
        <w:rPr>
          <w:spacing w:val="12"/>
        </w:rPr>
        <w:t> </w:t>
      </w:r>
      <w:r>
        <w:rPr>
          <w:spacing w:val="-3"/>
        </w:rPr>
        <w:t>carbon</w:t>
      </w:r>
    </w:p>
    <w:p>
      <w:pPr>
        <w:pStyle w:val="BodyText"/>
        <w:spacing w:line="249" w:lineRule="auto" w:before="73"/>
        <w:ind w:left="242" w:right="133"/>
        <w:jc w:val="both"/>
      </w:pPr>
      <w:r>
        <w:rPr/>
        <w:br w:type="column"/>
      </w:r>
      <w:r>
        <w:rPr/>
        <w:t>number of important criteria to be considered. Baer points out that</w:t>
      </w:r>
      <w:r>
        <w:rPr>
          <w:spacing w:val="-8"/>
        </w:rPr>
        <w:t> </w:t>
      </w:r>
      <w:r>
        <w:rPr/>
        <w:t>at</w:t>
      </w:r>
      <w:r>
        <w:rPr>
          <w:spacing w:val="-7"/>
        </w:rPr>
        <w:t> </w:t>
      </w:r>
      <w:r>
        <w:rPr/>
        <w:t>least</w:t>
      </w:r>
      <w:r>
        <w:rPr>
          <w:spacing w:val="-8"/>
        </w:rPr>
        <w:t> </w:t>
      </w:r>
      <w:r>
        <w:rPr/>
        <w:t>three</w:t>
      </w:r>
      <w:r>
        <w:rPr>
          <w:spacing w:val="-7"/>
        </w:rPr>
        <w:t> </w:t>
      </w:r>
      <w:r>
        <w:rPr/>
        <w:t>risk</w:t>
      </w:r>
      <w:r>
        <w:rPr>
          <w:spacing w:val="-8"/>
        </w:rPr>
        <w:t> </w:t>
      </w:r>
      <w:r>
        <w:rPr/>
        <w:t>categories</w:t>
      </w:r>
      <w:r>
        <w:rPr>
          <w:spacing w:val="-7"/>
        </w:rPr>
        <w:t> </w:t>
      </w:r>
      <w:r>
        <w:rPr/>
        <w:t>should</w:t>
      </w:r>
      <w:r>
        <w:rPr>
          <w:spacing w:val="-8"/>
        </w:rPr>
        <w:t> </w:t>
      </w:r>
      <w:r>
        <w:rPr/>
        <w:t>to</w:t>
      </w:r>
      <w:r>
        <w:rPr>
          <w:spacing w:val="-7"/>
        </w:rPr>
        <w:t> </w:t>
      </w:r>
      <w:r>
        <w:rPr/>
        <w:t>be</w:t>
      </w:r>
      <w:r>
        <w:rPr>
          <w:spacing w:val="-7"/>
        </w:rPr>
        <w:t> </w:t>
      </w:r>
      <w:r>
        <w:rPr/>
        <w:t>taken</w:t>
      </w:r>
      <w:r>
        <w:rPr>
          <w:spacing w:val="-8"/>
        </w:rPr>
        <w:t> </w:t>
      </w:r>
      <w:r>
        <w:rPr/>
        <w:t>into</w:t>
      </w:r>
      <w:r>
        <w:rPr>
          <w:spacing w:val="-7"/>
        </w:rPr>
        <w:t> </w:t>
      </w:r>
      <w:r>
        <w:rPr/>
        <w:t>account as</w:t>
      </w:r>
      <w:r>
        <w:rPr>
          <w:spacing w:val="-1"/>
        </w:rPr>
        <w:t> </w:t>
      </w:r>
      <w:r>
        <w:rPr/>
        <w:t>well:</w:t>
      </w:r>
    </w:p>
    <w:p>
      <w:pPr>
        <w:pStyle w:val="ListParagraph"/>
        <w:numPr>
          <w:ilvl w:val="4"/>
          <w:numId w:val="2"/>
        </w:numPr>
        <w:tabs>
          <w:tab w:pos="527" w:val="left" w:leader="none"/>
        </w:tabs>
        <w:spacing w:line="249" w:lineRule="auto" w:before="0" w:after="0"/>
        <w:ind w:left="526" w:right="134" w:hanging="284"/>
        <w:jc w:val="both"/>
        <w:rPr>
          <w:sz w:val="20"/>
        </w:rPr>
      </w:pPr>
      <w:r>
        <w:rPr>
          <w:sz w:val="20"/>
        </w:rPr>
        <w:t>ecological risk: the possibility that ‘optimal’ leakage </w:t>
      </w:r>
      <w:r>
        <w:rPr>
          <w:spacing w:val="-6"/>
          <w:sz w:val="20"/>
        </w:rPr>
        <w:t>may </w:t>
      </w:r>
      <w:r>
        <w:rPr>
          <w:sz w:val="20"/>
        </w:rPr>
        <w:t>preclude future climate</w:t>
      </w:r>
      <w:r>
        <w:rPr>
          <w:spacing w:val="-2"/>
          <w:sz w:val="20"/>
        </w:rPr>
        <w:t> </w:t>
      </w:r>
      <w:r>
        <w:rPr>
          <w:sz w:val="20"/>
        </w:rPr>
        <w:t>stabilization;</w:t>
      </w:r>
    </w:p>
    <w:p>
      <w:pPr>
        <w:spacing w:after="0" w:line="249" w:lineRule="auto"/>
        <w:jc w:val="both"/>
        <w:rPr>
          <w:sz w:val="20"/>
        </w:rPr>
        <w:sectPr>
          <w:pgSz w:w="12240" w:h="15840"/>
          <w:pgMar w:header="567" w:footer="0" w:top="1160" w:bottom="280" w:left="620" w:right="600"/>
          <w:cols w:num="2" w:equalWidth="0">
            <w:col w:w="5558" w:space="40"/>
            <w:col w:w="5422"/>
          </w:cols>
        </w:sectPr>
      </w:pPr>
    </w:p>
    <w:p>
      <w:pPr>
        <w:pStyle w:val="BodyText"/>
        <w:spacing w:line="225" w:lineRule="auto"/>
        <w:ind w:left="513"/>
        <w:rPr>
          <w:sz w:val="11"/>
        </w:rPr>
      </w:pPr>
      <w:r>
        <w:rPr/>
        <w:t>prices above 54.5 to 109 US$/tCO</w:t>
      </w:r>
      <w:r>
        <w:rPr>
          <w:position w:val="-6"/>
          <w:sz w:val="11"/>
        </w:rPr>
        <w:t>2</w:t>
      </w:r>
    </w:p>
    <w:p>
      <w:pPr>
        <w:pStyle w:val="BodyText"/>
        <w:spacing w:line="219" w:lineRule="exact"/>
        <w:ind w:left="9"/>
      </w:pPr>
      <w:r>
        <w:rPr/>
        <w:br w:type="column"/>
      </w:r>
      <w:r>
        <w:rPr/>
        <w:t>(200 to 400 US$/tC).</w:t>
      </w:r>
    </w:p>
    <w:p>
      <w:pPr>
        <w:pStyle w:val="ListParagraph"/>
        <w:numPr>
          <w:ilvl w:val="5"/>
          <w:numId w:val="2"/>
        </w:numPr>
        <w:tabs>
          <w:tab w:pos="798" w:val="left" w:leader="none"/>
        </w:tabs>
        <w:spacing w:line="219" w:lineRule="exact" w:before="0" w:after="0"/>
        <w:ind w:left="797" w:right="0" w:hanging="285"/>
        <w:jc w:val="left"/>
        <w:rPr>
          <w:sz w:val="20"/>
        </w:rPr>
      </w:pPr>
      <w:r>
        <w:rPr>
          <w:spacing w:val="-1"/>
          <w:w w:val="98"/>
          <w:sz w:val="20"/>
        </w:rPr>
        <w:br w:type="column"/>
      </w:r>
      <w:r>
        <w:rPr>
          <w:sz w:val="20"/>
        </w:rPr>
        <w:t>financial risk: the possibility that future conditions</w:t>
      </w:r>
      <w:r>
        <w:rPr>
          <w:spacing w:val="44"/>
          <w:sz w:val="20"/>
        </w:rPr>
        <w:t> </w:t>
      </w:r>
      <w:r>
        <w:rPr>
          <w:sz w:val="20"/>
        </w:rPr>
        <w:t>will</w:t>
      </w:r>
    </w:p>
    <w:p>
      <w:pPr>
        <w:pStyle w:val="BodyText"/>
        <w:spacing w:before="9"/>
        <w:ind w:left="797"/>
      </w:pPr>
      <w:r>
        <w:rPr/>
        <w:t>cause carbon prices to greatly exceed current expectations,</w:t>
      </w:r>
    </w:p>
    <w:p>
      <w:pPr>
        <w:spacing w:after="0"/>
        <w:sectPr>
          <w:type w:val="continuous"/>
          <w:pgSz w:w="12240" w:h="15840"/>
          <w:pgMar w:top="380" w:bottom="280" w:left="620" w:right="600"/>
          <w:cols w:num="3" w:equalWidth="0">
            <w:col w:w="3328" w:space="40"/>
            <w:col w:w="1739" w:space="219"/>
            <w:col w:w="5694"/>
          </w:cols>
        </w:sectPr>
      </w:pPr>
    </w:p>
    <w:p>
      <w:pPr>
        <w:pStyle w:val="Heading1"/>
        <w:numPr>
          <w:ilvl w:val="1"/>
          <w:numId w:val="7"/>
        </w:numPr>
        <w:tabs>
          <w:tab w:pos="1222" w:val="left" w:leader="none"/>
          <w:tab w:pos="1223" w:val="left" w:leader="none"/>
        </w:tabs>
        <w:spacing w:line="240" w:lineRule="auto" w:before="10" w:after="0"/>
        <w:ind w:left="1222" w:right="0" w:hanging="710"/>
        <w:jc w:val="left"/>
      </w:pPr>
      <w:r>
        <w:rPr/>
        <w:t>Economic impacts of different storage</w:t>
      </w:r>
      <w:r>
        <w:rPr>
          <w:spacing w:val="-6"/>
        </w:rPr>
        <w:t> </w:t>
      </w:r>
      <w:r>
        <w:rPr/>
        <w:t>times</w:t>
      </w:r>
    </w:p>
    <w:p>
      <w:pPr>
        <w:pStyle w:val="BodyText"/>
        <w:spacing w:before="3"/>
        <w:rPr>
          <w:b/>
          <w:sz w:val="21"/>
        </w:rPr>
      </w:pPr>
    </w:p>
    <w:p>
      <w:pPr>
        <w:pStyle w:val="BodyText"/>
        <w:spacing w:line="240" w:lineRule="exact"/>
        <w:ind w:left="513"/>
        <w:jc w:val="both"/>
      </w:pPr>
      <w:r>
        <w:rPr/>
        <w:t>As discussed in the relevant chapters, geological and ocean  storage might not provide permanent storage for all of the CO</w:t>
      </w:r>
      <w:r>
        <w:rPr>
          <w:position w:val="-6"/>
          <w:sz w:val="11"/>
        </w:rPr>
        <w:t>2 </w:t>
      </w:r>
      <w:r>
        <w:rPr/>
        <w:t>injected. The question arises of how the possibility of leakage from reservoirs can be taken into account in the evaluation of different storage options and in the comparison of CO</w:t>
      </w:r>
      <w:r>
        <w:rPr>
          <w:position w:val="-6"/>
          <w:sz w:val="11"/>
        </w:rPr>
        <w:t>2 </w:t>
      </w:r>
      <w:r>
        <w:rPr/>
        <w:t>storage with mitigation options in which CO</w:t>
      </w:r>
      <w:r>
        <w:rPr>
          <w:position w:val="-6"/>
          <w:sz w:val="11"/>
        </w:rPr>
        <w:t>2 </w:t>
      </w:r>
      <w:r>
        <w:rPr/>
        <w:t>emissions are avoided.</w:t>
      </w:r>
    </w:p>
    <w:p>
      <w:pPr>
        <w:pStyle w:val="BodyText"/>
        <w:spacing w:line="240" w:lineRule="exact"/>
        <w:ind w:left="513" w:right="1" w:firstLine="283"/>
        <w:jc w:val="both"/>
      </w:pPr>
      <w:r>
        <w:rPr/>
        <w:t>Chapters</w:t>
      </w:r>
      <w:r>
        <w:rPr>
          <w:spacing w:val="-32"/>
        </w:rPr>
        <w:t> </w:t>
      </w:r>
      <w:r>
        <w:rPr/>
        <w:t>5</w:t>
      </w:r>
      <w:r>
        <w:rPr>
          <w:spacing w:val="-31"/>
        </w:rPr>
        <w:t> </w:t>
      </w:r>
      <w:r>
        <w:rPr/>
        <w:t>and</w:t>
      </w:r>
      <w:r>
        <w:rPr>
          <w:spacing w:val="-32"/>
        </w:rPr>
        <w:t> </w:t>
      </w:r>
      <w:r>
        <w:rPr/>
        <w:t>6</w:t>
      </w:r>
      <w:r>
        <w:rPr>
          <w:spacing w:val="-31"/>
        </w:rPr>
        <w:t> </w:t>
      </w:r>
      <w:r>
        <w:rPr/>
        <w:t>discuss</w:t>
      </w:r>
      <w:r>
        <w:rPr>
          <w:spacing w:val="-32"/>
        </w:rPr>
        <w:t> </w:t>
      </w:r>
      <w:r>
        <w:rPr/>
        <w:t>theexpected</w:t>
      </w:r>
      <w:r>
        <w:rPr>
          <w:spacing w:val="-32"/>
        </w:rPr>
        <w:t> </w:t>
      </w:r>
      <w:r>
        <w:rPr/>
        <w:t>fractions</w:t>
      </w:r>
      <w:r>
        <w:rPr>
          <w:spacing w:val="-32"/>
        </w:rPr>
        <w:t> </w:t>
      </w:r>
      <w:r>
        <w:rPr/>
        <w:t>of</w:t>
      </w:r>
      <w:r>
        <w:rPr>
          <w:spacing w:val="-31"/>
        </w:rPr>
        <w:t> </w:t>
      </w:r>
      <w:r>
        <w:rPr/>
        <w:t>CO</w:t>
      </w:r>
      <w:r>
        <w:rPr>
          <w:position w:val="-6"/>
          <w:sz w:val="11"/>
        </w:rPr>
        <w:t>2</w:t>
      </w:r>
      <w:r>
        <w:rPr>
          <w:spacing w:val="-10"/>
          <w:position w:val="-6"/>
          <w:sz w:val="11"/>
        </w:rPr>
        <w:t> </w:t>
      </w:r>
      <w:r>
        <w:rPr/>
        <w:t>retained in storage for geological and ocean reservoirs respectively. For example, Box 6.7 suggests four types of measures for ocean storage: storage efficiency, airborne fraction, net present</w:t>
      </w:r>
      <w:r>
        <w:rPr>
          <w:spacing w:val="-28"/>
        </w:rPr>
        <w:t> </w:t>
      </w:r>
      <w:r>
        <w:rPr/>
        <w:t>value, and global warming potential. Chapter 9 discusses accounting issues relating to the possible impermanence of stored CO</w:t>
      </w:r>
      <w:r>
        <w:rPr>
          <w:position w:val="-6"/>
          <w:sz w:val="11"/>
        </w:rPr>
        <w:t>2</w:t>
      </w:r>
      <w:r>
        <w:rPr/>
        <w:t>. Chapter</w:t>
      </w:r>
      <w:r>
        <w:rPr>
          <w:spacing w:val="-5"/>
        </w:rPr>
        <w:t> </w:t>
      </w:r>
      <w:r>
        <w:rPr/>
        <w:t>9</w:t>
      </w:r>
      <w:r>
        <w:rPr>
          <w:spacing w:val="-5"/>
        </w:rPr>
        <w:t> </w:t>
      </w:r>
      <w:r>
        <w:rPr/>
        <w:t>also</w:t>
      </w:r>
      <w:r>
        <w:rPr>
          <w:spacing w:val="-5"/>
        </w:rPr>
        <w:t> </w:t>
      </w:r>
      <w:r>
        <w:rPr/>
        <w:t>contains</w:t>
      </w:r>
      <w:r>
        <w:rPr>
          <w:spacing w:val="-5"/>
        </w:rPr>
        <w:t> </w:t>
      </w:r>
      <w:r>
        <w:rPr/>
        <w:t>a</w:t>
      </w:r>
      <w:r>
        <w:rPr>
          <w:spacing w:val="-5"/>
        </w:rPr>
        <w:t> </w:t>
      </w:r>
      <w:r>
        <w:rPr/>
        <w:t>review</w:t>
      </w:r>
      <w:r>
        <w:rPr>
          <w:spacing w:val="-4"/>
        </w:rPr>
        <w:t> </w:t>
      </w:r>
      <w:r>
        <w:rPr/>
        <w:t>of</w:t>
      </w:r>
      <w:r>
        <w:rPr>
          <w:spacing w:val="-5"/>
        </w:rPr>
        <w:t> </w:t>
      </w:r>
      <w:r>
        <w:rPr/>
        <w:t>the</w:t>
      </w:r>
      <w:r>
        <w:rPr>
          <w:spacing w:val="-5"/>
        </w:rPr>
        <w:t> </w:t>
      </w:r>
      <w:r>
        <w:rPr/>
        <w:t>broader</w:t>
      </w:r>
      <w:r>
        <w:rPr>
          <w:spacing w:val="-5"/>
        </w:rPr>
        <w:t> </w:t>
      </w:r>
      <w:r>
        <w:rPr/>
        <w:t>literature</w:t>
      </w:r>
      <w:r>
        <w:rPr>
          <w:spacing w:val="-5"/>
        </w:rPr>
        <w:t> </w:t>
      </w:r>
      <w:r>
        <w:rPr/>
        <w:t>on</w:t>
      </w:r>
      <w:r>
        <w:rPr>
          <w:spacing w:val="-5"/>
        </w:rPr>
        <w:t> the </w:t>
      </w:r>
      <w:r>
        <w:rPr/>
        <w:t>value</w:t>
      </w:r>
      <w:r>
        <w:rPr>
          <w:spacing w:val="-11"/>
        </w:rPr>
        <w:t> </w:t>
      </w:r>
      <w:r>
        <w:rPr/>
        <w:t>of</w:t>
      </w:r>
      <w:r>
        <w:rPr>
          <w:spacing w:val="-10"/>
        </w:rPr>
        <w:t> </w:t>
      </w:r>
      <w:r>
        <w:rPr/>
        <w:t>delayed</w:t>
      </w:r>
      <w:r>
        <w:rPr>
          <w:spacing w:val="-11"/>
        </w:rPr>
        <w:t> </w:t>
      </w:r>
      <w:r>
        <w:rPr/>
        <w:t>emissions,</w:t>
      </w:r>
      <w:r>
        <w:rPr>
          <w:spacing w:val="-9"/>
        </w:rPr>
        <w:t> </w:t>
      </w:r>
      <w:r>
        <w:rPr/>
        <w:t>primarily</w:t>
      </w:r>
      <w:r>
        <w:rPr>
          <w:spacing w:val="-11"/>
        </w:rPr>
        <w:t> </w:t>
      </w:r>
      <w:r>
        <w:rPr/>
        <w:t>focusing</w:t>
      </w:r>
      <w:r>
        <w:rPr>
          <w:spacing w:val="-10"/>
        </w:rPr>
        <w:t> </w:t>
      </w:r>
      <w:r>
        <w:rPr/>
        <w:t>on</w:t>
      </w:r>
      <w:r>
        <w:rPr>
          <w:spacing w:val="-10"/>
        </w:rPr>
        <w:t> </w:t>
      </w:r>
      <w:r>
        <w:rPr/>
        <w:t>sequestration in</w:t>
      </w:r>
      <w:r>
        <w:rPr>
          <w:spacing w:val="-10"/>
        </w:rPr>
        <w:t> </w:t>
      </w:r>
      <w:r>
        <w:rPr/>
        <w:t>the</w:t>
      </w:r>
      <w:r>
        <w:rPr>
          <w:spacing w:val="-9"/>
        </w:rPr>
        <w:t> </w:t>
      </w:r>
      <w:r>
        <w:rPr/>
        <w:t>terrestrial</w:t>
      </w:r>
      <w:r>
        <w:rPr>
          <w:spacing w:val="-9"/>
        </w:rPr>
        <w:t> </w:t>
      </w:r>
      <w:r>
        <w:rPr/>
        <w:t>biosphere.</w:t>
      </w:r>
      <w:r>
        <w:rPr>
          <w:spacing w:val="-9"/>
        </w:rPr>
        <w:t> </w:t>
      </w:r>
      <w:r>
        <w:rPr/>
        <w:t>In</w:t>
      </w:r>
      <w:r>
        <w:rPr>
          <w:spacing w:val="-10"/>
        </w:rPr>
        <w:t> </w:t>
      </w:r>
      <w:r>
        <w:rPr/>
        <w:t>this</w:t>
      </w:r>
      <w:r>
        <w:rPr>
          <w:spacing w:val="-9"/>
        </w:rPr>
        <w:t> </w:t>
      </w:r>
      <w:r>
        <w:rPr/>
        <w:t>section,</w:t>
      </w:r>
      <w:r>
        <w:rPr>
          <w:spacing w:val="-9"/>
        </w:rPr>
        <w:t> </w:t>
      </w:r>
      <w:r>
        <w:rPr/>
        <w:t>we</w:t>
      </w:r>
      <w:r>
        <w:rPr>
          <w:spacing w:val="-9"/>
        </w:rPr>
        <w:t> </w:t>
      </w:r>
      <w:r>
        <w:rPr/>
        <w:t>focus</w:t>
      </w:r>
      <w:r>
        <w:rPr>
          <w:spacing w:val="-10"/>
        </w:rPr>
        <w:t> </w:t>
      </w:r>
      <w:r>
        <w:rPr/>
        <w:t>specifically on</w:t>
      </w:r>
      <w:r>
        <w:rPr>
          <w:spacing w:val="-15"/>
        </w:rPr>
        <w:t> </w:t>
      </w:r>
      <w:r>
        <w:rPr/>
        <w:t>the</w:t>
      </w:r>
      <w:r>
        <w:rPr>
          <w:spacing w:val="-14"/>
        </w:rPr>
        <w:t> </w:t>
      </w:r>
      <w:r>
        <w:rPr/>
        <w:t>economic</w:t>
      </w:r>
      <w:r>
        <w:rPr>
          <w:spacing w:val="-14"/>
        </w:rPr>
        <w:t> </w:t>
      </w:r>
      <w:r>
        <w:rPr/>
        <w:t>impacts</w:t>
      </w:r>
      <w:r>
        <w:rPr>
          <w:spacing w:val="-14"/>
        </w:rPr>
        <w:t> </w:t>
      </w:r>
      <w:r>
        <w:rPr/>
        <w:t>of</w:t>
      </w:r>
      <w:r>
        <w:rPr>
          <w:spacing w:val="-14"/>
        </w:rPr>
        <w:t> </w:t>
      </w:r>
      <w:r>
        <w:rPr/>
        <w:t>differing</w:t>
      </w:r>
      <w:r>
        <w:rPr>
          <w:spacing w:val="-14"/>
        </w:rPr>
        <w:t> </w:t>
      </w:r>
      <w:r>
        <w:rPr/>
        <w:t>storage</w:t>
      </w:r>
      <w:r>
        <w:rPr>
          <w:spacing w:val="-14"/>
        </w:rPr>
        <w:t> </w:t>
      </w:r>
      <w:r>
        <w:rPr/>
        <w:t>times</w:t>
      </w:r>
      <w:r>
        <w:rPr>
          <w:spacing w:val="-14"/>
        </w:rPr>
        <w:t> </w:t>
      </w:r>
      <w:r>
        <w:rPr/>
        <w:t>in</w:t>
      </w:r>
      <w:r>
        <w:rPr>
          <w:spacing w:val="-14"/>
        </w:rPr>
        <w:t> </w:t>
      </w:r>
      <w:r>
        <w:rPr/>
        <w:t>geological and ocean reservoirs.</w:t>
      </w:r>
    </w:p>
    <w:p>
      <w:pPr>
        <w:pStyle w:val="BodyText"/>
        <w:spacing w:line="240" w:lineRule="exact"/>
        <w:ind w:left="513" w:firstLine="283"/>
        <w:jc w:val="both"/>
      </w:pPr>
      <w:r>
        <w:rPr/>
        <w:t>Herzog </w:t>
      </w:r>
      <w:r>
        <w:rPr>
          <w:i/>
        </w:rPr>
        <w:t>et al</w:t>
      </w:r>
      <w:r>
        <w:rPr/>
        <w:t>. (2003) suggest that CO</w:t>
      </w:r>
      <w:r>
        <w:rPr>
          <w:position w:val="-6"/>
          <w:sz w:val="11"/>
        </w:rPr>
        <w:t>2 </w:t>
      </w:r>
      <w:r>
        <w:rPr/>
        <w:t>storage and leakage can be looked upon as two separate, discrete events. They represent</w:t>
      </w:r>
      <w:r>
        <w:rPr>
          <w:spacing w:val="-7"/>
        </w:rPr>
        <w:t> </w:t>
      </w:r>
      <w:r>
        <w:rPr/>
        <w:t>the</w:t>
      </w:r>
      <w:r>
        <w:rPr>
          <w:spacing w:val="-7"/>
        </w:rPr>
        <w:t> </w:t>
      </w:r>
      <w:r>
        <w:rPr/>
        <w:t>value</w:t>
      </w:r>
      <w:r>
        <w:rPr>
          <w:spacing w:val="-6"/>
        </w:rPr>
        <w:t> </w:t>
      </w:r>
      <w:r>
        <w:rPr/>
        <w:t>of</w:t>
      </w:r>
      <w:r>
        <w:rPr>
          <w:spacing w:val="-7"/>
        </w:rPr>
        <w:t> </w:t>
      </w:r>
      <w:r>
        <w:rPr/>
        <w:t>temporary</w:t>
      </w:r>
      <w:r>
        <w:rPr>
          <w:spacing w:val="-7"/>
        </w:rPr>
        <w:t> </w:t>
      </w:r>
      <w:r>
        <w:rPr/>
        <w:t>storage</w:t>
      </w:r>
      <w:r>
        <w:rPr>
          <w:spacing w:val="-6"/>
        </w:rPr>
        <w:t> </w:t>
      </w:r>
      <w:r>
        <w:rPr/>
        <w:t>as</w:t>
      </w:r>
      <w:r>
        <w:rPr>
          <w:spacing w:val="-7"/>
        </w:rPr>
        <w:t> </w:t>
      </w:r>
      <w:r>
        <w:rPr/>
        <w:t>a</w:t>
      </w:r>
      <w:r>
        <w:rPr>
          <w:spacing w:val="-7"/>
        </w:rPr>
        <w:t> </w:t>
      </w:r>
      <w:r>
        <w:rPr/>
        <w:t>familiar</w:t>
      </w:r>
      <w:r>
        <w:rPr>
          <w:spacing w:val="-6"/>
        </w:rPr>
        <w:t> </w:t>
      </w:r>
      <w:r>
        <w:rPr/>
        <w:t>economic problem, with explicitly stated assumptions about the discount rate and carbon prices. If someone stores a tonne of CO</w:t>
      </w:r>
      <w:r>
        <w:rPr>
          <w:position w:val="-6"/>
          <w:sz w:val="11"/>
        </w:rPr>
        <w:t>2 </w:t>
      </w:r>
      <w:r>
        <w:rPr>
          <w:spacing w:val="-3"/>
        </w:rPr>
        <w:t>today, </w:t>
      </w:r>
      <w:r>
        <w:rPr/>
        <w:t>they will be credited with today’s carbon price. Any future leakage</w:t>
      </w:r>
      <w:r>
        <w:rPr>
          <w:spacing w:val="-8"/>
        </w:rPr>
        <w:t> </w:t>
      </w:r>
      <w:r>
        <w:rPr/>
        <w:t>will</w:t>
      </w:r>
      <w:r>
        <w:rPr>
          <w:spacing w:val="-8"/>
        </w:rPr>
        <w:t> </w:t>
      </w:r>
      <w:r>
        <w:rPr/>
        <w:t>have</w:t>
      </w:r>
      <w:r>
        <w:rPr>
          <w:spacing w:val="-8"/>
        </w:rPr>
        <w:t> </w:t>
      </w:r>
      <w:r>
        <w:rPr/>
        <w:t>to</w:t>
      </w:r>
      <w:r>
        <w:rPr>
          <w:spacing w:val="-8"/>
        </w:rPr>
        <w:t> </w:t>
      </w:r>
      <w:r>
        <w:rPr/>
        <w:t>be</w:t>
      </w:r>
      <w:r>
        <w:rPr>
          <w:spacing w:val="-8"/>
        </w:rPr>
        <w:t> </w:t>
      </w:r>
      <w:r>
        <w:rPr/>
        <w:t>compensated</w:t>
      </w:r>
      <w:r>
        <w:rPr>
          <w:spacing w:val="-8"/>
        </w:rPr>
        <w:t> </w:t>
      </w:r>
      <w:r>
        <w:rPr/>
        <w:t>by</w:t>
      </w:r>
      <w:r>
        <w:rPr>
          <w:spacing w:val="-8"/>
        </w:rPr>
        <w:t> </w:t>
      </w:r>
      <w:r>
        <w:rPr/>
        <w:t>paying</w:t>
      </w:r>
      <w:r>
        <w:rPr>
          <w:spacing w:val="-8"/>
        </w:rPr>
        <w:t> </w:t>
      </w:r>
      <w:r>
        <w:rPr/>
        <w:t>the</w:t>
      </w:r>
      <w:r>
        <w:rPr>
          <w:spacing w:val="-8"/>
        </w:rPr>
        <w:t> </w:t>
      </w:r>
      <w:r>
        <w:rPr/>
        <w:t>carbon</w:t>
      </w:r>
      <w:r>
        <w:rPr>
          <w:spacing w:val="-8"/>
        </w:rPr>
        <w:t> </w:t>
      </w:r>
      <w:r>
        <w:rPr>
          <w:spacing w:val="-3"/>
        </w:rPr>
        <w:t>price </w:t>
      </w:r>
      <w:r>
        <w:rPr/>
        <w:t>in effect at that time. Whether non-permanent storage options will be economically attractive depends on assumptions about the</w:t>
      </w:r>
      <w:r>
        <w:rPr>
          <w:spacing w:val="-8"/>
        </w:rPr>
        <w:t> </w:t>
      </w:r>
      <w:r>
        <w:rPr/>
        <w:t>leakage</w:t>
      </w:r>
      <w:r>
        <w:rPr>
          <w:spacing w:val="-8"/>
        </w:rPr>
        <w:t> </w:t>
      </w:r>
      <w:r>
        <w:rPr/>
        <w:t>rate,</w:t>
      </w:r>
      <w:r>
        <w:rPr>
          <w:spacing w:val="-8"/>
        </w:rPr>
        <w:t> </w:t>
      </w:r>
      <w:r>
        <w:rPr/>
        <w:t>discount</w:t>
      </w:r>
      <w:r>
        <w:rPr>
          <w:spacing w:val="-7"/>
        </w:rPr>
        <w:t> </w:t>
      </w:r>
      <w:r>
        <w:rPr/>
        <w:t>rate</w:t>
      </w:r>
      <w:r>
        <w:rPr>
          <w:spacing w:val="-7"/>
        </w:rPr>
        <w:t> </w:t>
      </w:r>
      <w:r>
        <w:rPr/>
        <w:t>and</w:t>
      </w:r>
      <w:r>
        <w:rPr>
          <w:spacing w:val="-8"/>
        </w:rPr>
        <w:t> </w:t>
      </w:r>
      <w:r>
        <w:rPr/>
        <w:t>relative</w:t>
      </w:r>
      <w:r>
        <w:rPr>
          <w:spacing w:val="-8"/>
        </w:rPr>
        <w:t> </w:t>
      </w:r>
      <w:r>
        <w:rPr/>
        <w:t>carbon</w:t>
      </w:r>
      <w:r>
        <w:rPr>
          <w:spacing w:val="-7"/>
        </w:rPr>
        <w:t> </w:t>
      </w:r>
      <w:r>
        <w:rPr/>
        <w:t>permit</w:t>
      </w:r>
      <w:r>
        <w:rPr>
          <w:spacing w:val="-8"/>
        </w:rPr>
        <w:t> </w:t>
      </w:r>
      <w:r>
        <w:rPr>
          <w:spacing w:val="-3"/>
        </w:rPr>
        <w:t>prices. </w:t>
      </w:r>
      <w:r>
        <w:rPr/>
        <w:t>In practice, this may turn out to be a difficult issue since the commercial entity that undertakes the storage may no longer exist when leakage rates have been clarified (as Baer (2003) points out), and hence governments or society at large might need to cover the leakage risk of many storage sites rather than the entity that undertakes the</w:t>
      </w:r>
      <w:r>
        <w:rPr>
          <w:spacing w:val="-1"/>
        </w:rPr>
        <w:t> </w:t>
      </w:r>
      <w:r>
        <w:rPr/>
        <w:t>storage.</w:t>
      </w:r>
    </w:p>
    <w:p>
      <w:pPr>
        <w:pStyle w:val="BodyText"/>
        <w:spacing w:line="240" w:lineRule="exact"/>
        <w:ind w:left="513" w:firstLine="283"/>
        <w:jc w:val="both"/>
      </w:pPr>
      <w:r>
        <w:rPr/>
        <w:t>Ha-Duong and Keith (2003) explore the trade-offs  between discounting, leakage, the cost of CO</w:t>
      </w:r>
      <w:r>
        <w:rPr>
          <w:position w:val="-6"/>
          <w:sz w:val="11"/>
        </w:rPr>
        <w:t>2 </w:t>
      </w:r>
      <w:r>
        <w:rPr/>
        <w:t>storage and the energy penalty. They use both an analytical approach and </w:t>
      </w:r>
      <w:r>
        <w:rPr>
          <w:spacing w:val="-6"/>
        </w:rPr>
        <w:t>an </w:t>
      </w:r>
      <w:r>
        <w:rPr/>
        <w:t>integrated assessment numerical model in their assessment. </w:t>
      </w:r>
      <w:r>
        <w:rPr>
          <w:spacing w:val="-8"/>
        </w:rPr>
        <w:t>In </w:t>
      </w:r>
      <w:r>
        <w:rPr/>
        <w:t>the latter case, with CCS modelled as a backstop </w:t>
      </w:r>
      <w:r>
        <w:rPr>
          <w:spacing w:val="-3"/>
        </w:rPr>
        <w:t>technology, </w:t>
      </w:r>
      <w:r>
        <w:rPr/>
        <w:t>they find that, for an optimal mix of CO</w:t>
      </w:r>
      <w:r>
        <w:rPr>
          <w:position w:val="-6"/>
          <w:sz w:val="11"/>
        </w:rPr>
        <w:t>2 </w:t>
      </w:r>
      <w:r>
        <w:rPr/>
        <w:t>abatement and CCS technologies, ‘an (annual) leakage rate of 0.1% is nearly </w:t>
      </w:r>
      <w:r>
        <w:rPr>
          <w:spacing w:val="-4"/>
        </w:rPr>
        <w:t>the </w:t>
      </w:r>
      <w:r>
        <w:rPr/>
        <w:t>same as perfect storage while a leakage rate of 0.5% renders storage</w:t>
      </w:r>
      <w:r>
        <w:rPr>
          <w:spacing w:val="-2"/>
        </w:rPr>
        <w:t> </w:t>
      </w:r>
      <w:r>
        <w:rPr/>
        <w:t>unattractive’.</w:t>
      </w:r>
    </w:p>
    <w:p>
      <w:pPr>
        <w:pStyle w:val="BodyText"/>
        <w:spacing w:line="249" w:lineRule="auto" w:before="6"/>
        <w:ind w:left="513" w:firstLine="283"/>
        <w:jc w:val="both"/>
      </w:pPr>
      <w:r>
        <w:rPr/>
        <w:t>Some fundamental points about the limitations of the economic valuation approaches presented in the literature </w:t>
      </w:r>
      <w:r>
        <w:rPr>
          <w:spacing w:val="-3"/>
        </w:rPr>
        <w:t>have </w:t>
      </w:r>
      <w:r>
        <w:rPr/>
        <w:t>been</w:t>
      </w:r>
      <w:r>
        <w:rPr>
          <w:spacing w:val="-5"/>
        </w:rPr>
        <w:t> </w:t>
      </w:r>
      <w:r>
        <w:rPr/>
        <w:t>raised</w:t>
      </w:r>
      <w:r>
        <w:rPr>
          <w:spacing w:val="-4"/>
        </w:rPr>
        <w:t> </w:t>
      </w:r>
      <w:r>
        <w:rPr/>
        <w:t>by</w:t>
      </w:r>
      <w:r>
        <w:rPr>
          <w:spacing w:val="-4"/>
        </w:rPr>
        <w:t> </w:t>
      </w:r>
      <w:r>
        <w:rPr/>
        <w:t>Baer</w:t>
      </w:r>
      <w:r>
        <w:rPr>
          <w:spacing w:val="-4"/>
        </w:rPr>
        <w:t> </w:t>
      </w:r>
      <w:r>
        <w:rPr/>
        <w:t>(2003).</w:t>
      </w:r>
      <w:r>
        <w:rPr>
          <w:spacing w:val="-5"/>
        </w:rPr>
        <w:t> </w:t>
      </w:r>
      <w:r>
        <w:rPr/>
        <w:t>He</w:t>
      </w:r>
      <w:r>
        <w:rPr>
          <w:spacing w:val="-4"/>
        </w:rPr>
        <w:t> </w:t>
      </w:r>
      <w:r>
        <w:rPr/>
        <w:t>argues</w:t>
      </w:r>
      <w:r>
        <w:rPr>
          <w:spacing w:val="-4"/>
        </w:rPr>
        <w:t> </w:t>
      </w:r>
      <w:r>
        <w:rPr/>
        <w:t>that</w:t>
      </w:r>
      <w:r>
        <w:rPr>
          <w:spacing w:val="-4"/>
        </w:rPr>
        <w:t> </w:t>
      </w:r>
      <w:r>
        <w:rPr/>
        <w:t>financial</w:t>
      </w:r>
      <w:r>
        <w:rPr>
          <w:spacing w:val="-5"/>
        </w:rPr>
        <w:t> </w:t>
      </w:r>
      <w:r>
        <w:rPr/>
        <w:t>efficiency, which</w:t>
      </w:r>
      <w:r>
        <w:rPr>
          <w:spacing w:val="-15"/>
        </w:rPr>
        <w:t> </w:t>
      </w:r>
      <w:r>
        <w:rPr/>
        <w:t>is</w:t>
      </w:r>
      <w:r>
        <w:rPr>
          <w:spacing w:val="-14"/>
        </w:rPr>
        <w:t> </w:t>
      </w:r>
      <w:r>
        <w:rPr/>
        <w:t>at</w:t>
      </w:r>
      <w:r>
        <w:rPr>
          <w:spacing w:val="-15"/>
        </w:rPr>
        <w:t> </w:t>
      </w:r>
      <w:r>
        <w:rPr/>
        <w:t>the</w:t>
      </w:r>
      <w:r>
        <w:rPr>
          <w:spacing w:val="-14"/>
        </w:rPr>
        <w:t> </w:t>
      </w:r>
      <w:r>
        <w:rPr/>
        <w:t>heart</w:t>
      </w:r>
      <w:r>
        <w:rPr>
          <w:spacing w:val="-14"/>
        </w:rPr>
        <w:t> </w:t>
      </w:r>
      <w:r>
        <w:rPr/>
        <w:t>of</w:t>
      </w:r>
      <w:r>
        <w:rPr>
          <w:spacing w:val="-15"/>
        </w:rPr>
        <w:t> </w:t>
      </w:r>
      <w:r>
        <w:rPr/>
        <w:t>the</w:t>
      </w:r>
      <w:r>
        <w:rPr>
          <w:spacing w:val="-14"/>
        </w:rPr>
        <w:t> </w:t>
      </w:r>
      <w:r>
        <w:rPr/>
        <w:t>economic</w:t>
      </w:r>
      <w:r>
        <w:rPr>
          <w:spacing w:val="-14"/>
        </w:rPr>
        <w:t> </w:t>
      </w:r>
      <w:r>
        <w:rPr/>
        <w:t>approaches</w:t>
      </w:r>
      <w:r>
        <w:rPr>
          <w:spacing w:val="-15"/>
        </w:rPr>
        <w:t> </w:t>
      </w:r>
      <w:r>
        <w:rPr/>
        <w:t>to</w:t>
      </w:r>
      <w:r>
        <w:rPr>
          <w:spacing w:val="-14"/>
        </w:rPr>
        <w:t> </w:t>
      </w:r>
      <w:r>
        <w:rPr/>
        <w:t>the</w:t>
      </w:r>
      <w:r>
        <w:rPr>
          <w:spacing w:val="-14"/>
        </w:rPr>
        <w:t> </w:t>
      </w:r>
      <w:r>
        <w:rPr/>
        <w:t>valuation of, and decisions about, non-permanent storage is only one of</w:t>
      </w:r>
      <w:r>
        <w:rPr>
          <w:spacing w:val="-36"/>
        </w:rPr>
        <w:t> </w:t>
      </w:r>
      <w:r>
        <w:rPr/>
        <w:t>a</w:t>
      </w:r>
    </w:p>
    <w:p>
      <w:pPr>
        <w:pStyle w:val="BodyText"/>
        <w:spacing w:line="249" w:lineRule="auto" w:before="10"/>
        <w:ind w:left="525" w:right="133"/>
        <w:jc w:val="both"/>
      </w:pPr>
      <w:r>
        <w:rPr/>
        <w:br w:type="column"/>
      </w:r>
      <w:r>
        <w:rPr/>
        <w:t>with consequences for the maintenance of liability and distribution of costs; and</w:t>
      </w:r>
    </w:p>
    <w:p>
      <w:pPr>
        <w:pStyle w:val="ListParagraph"/>
        <w:numPr>
          <w:ilvl w:val="4"/>
          <w:numId w:val="2"/>
        </w:numPr>
        <w:tabs>
          <w:tab w:pos="526" w:val="left" w:leader="none"/>
        </w:tabs>
        <w:spacing w:line="232" w:lineRule="exact" w:before="0" w:after="0"/>
        <w:ind w:left="525" w:right="0" w:hanging="285"/>
        <w:jc w:val="left"/>
        <w:rPr>
          <w:sz w:val="20"/>
        </w:rPr>
      </w:pPr>
      <w:r>
        <w:rPr>
          <w:sz w:val="20"/>
        </w:rPr>
        <w:t>political</w:t>
      </w:r>
      <w:r>
        <w:rPr>
          <w:spacing w:val="-8"/>
          <w:sz w:val="20"/>
        </w:rPr>
        <w:t> </w:t>
      </w:r>
      <w:r>
        <w:rPr>
          <w:sz w:val="20"/>
        </w:rPr>
        <w:t>risk:</w:t>
      </w:r>
      <w:r>
        <w:rPr>
          <w:spacing w:val="-7"/>
          <w:sz w:val="20"/>
        </w:rPr>
        <w:t> </w:t>
      </w:r>
      <w:r>
        <w:rPr>
          <w:sz w:val="20"/>
        </w:rPr>
        <w:t>the</w:t>
      </w:r>
      <w:r>
        <w:rPr>
          <w:spacing w:val="-7"/>
          <w:sz w:val="20"/>
        </w:rPr>
        <w:t> </w:t>
      </w:r>
      <w:r>
        <w:rPr>
          <w:sz w:val="20"/>
        </w:rPr>
        <w:t>possibility</w:t>
      </w:r>
      <w:r>
        <w:rPr>
          <w:spacing w:val="-7"/>
          <w:sz w:val="20"/>
        </w:rPr>
        <w:t> </w:t>
      </w:r>
      <w:r>
        <w:rPr>
          <w:sz w:val="20"/>
        </w:rPr>
        <w:t>that</w:t>
      </w:r>
      <w:r>
        <w:rPr>
          <w:spacing w:val="-8"/>
          <w:sz w:val="20"/>
        </w:rPr>
        <w:t> </w:t>
      </w:r>
      <w:r>
        <w:rPr>
          <w:sz w:val="20"/>
        </w:rPr>
        <w:t>institutions</w:t>
      </w:r>
      <w:r>
        <w:rPr>
          <w:spacing w:val="-7"/>
          <w:sz w:val="20"/>
        </w:rPr>
        <w:t> </w:t>
      </w:r>
      <w:r>
        <w:rPr>
          <w:sz w:val="20"/>
        </w:rPr>
        <w:t>with</w:t>
      </w:r>
      <w:r>
        <w:rPr>
          <w:spacing w:val="-7"/>
          <w:sz w:val="20"/>
        </w:rPr>
        <w:t> </w:t>
      </w:r>
      <w:r>
        <w:rPr>
          <w:sz w:val="20"/>
        </w:rPr>
        <w:t>an</w:t>
      </w:r>
      <w:r>
        <w:rPr>
          <w:spacing w:val="-7"/>
          <w:sz w:val="20"/>
        </w:rPr>
        <w:t> </w:t>
      </w:r>
      <w:r>
        <w:rPr>
          <w:sz w:val="20"/>
        </w:rPr>
        <w:t>interest</w:t>
      </w:r>
    </w:p>
    <w:p>
      <w:pPr>
        <w:pStyle w:val="BodyText"/>
        <w:spacing w:line="206" w:lineRule="auto" w:before="28"/>
        <w:ind w:left="525" w:right="134"/>
        <w:jc w:val="both"/>
      </w:pPr>
      <w:r>
        <w:rPr/>
        <w:t>in CO</w:t>
      </w:r>
      <w:r>
        <w:rPr>
          <w:position w:val="-6"/>
          <w:sz w:val="11"/>
        </w:rPr>
        <w:t>2 </w:t>
      </w:r>
      <w:r>
        <w:rPr/>
        <w:t>storage may manipulate the regulatory environment in their favour.</w:t>
      </w:r>
    </w:p>
    <w:p>
      <w:pPr>
        <w:pStyle w:val="BodyText"/>
        <w:spacing w:before="2"/>
        <w:rPr>
          <w:sz w:val="22"/>
        </w:rPr>
      </w:pPr>
    </w:p>
    <w:p>
      <w:pPr>
        <w:pStyle w:val="BodyText"/>
        <w:spacing w:line="249" w:lineRule="auto"/>
        <w:ind w:left="241" w:right="134"/>
        <w:jc w:val="both"/>
      </w:pPr>
      <w:r>
        <w:rPr/>
        <w:t>As these points have not been extensively discussed in </w:t>
      </w:r>
      <w:r>
        <w:rPr>
          <w:spacing w:val="-4"/>
        </w:rPr>
        <w:t>the </w:t>
      </w:r>
      <w:r>
        <w:rPr/>
        <w:t>literature</w:t>
      </w:r>
      <w:r>
        <w:rPr>
          <w:spacing w:val="-10"/>
        </w:rPr>
        <w:t> </w:t>
      </w:r>
      <w:r>
        <w:rPr/>
        <w:t>so</w:t>
      </w:r>
      <w:r>
        <w:rPr>
          <w:spacing w:val="-9"/>
        </w:rPr>
        <w:t> </w:t>
      </w:r>
      <w:r>
        <w:rPr/>
        <w:t>far,</w:t>
      </w:r>
      <w:r>
        <w:rPr>
          <w:spacing w:val="-9"/>
        </w:rPr>
        <w:t> </w:t>
      </w:r>
      <w:r>
        <w:rPr/>
        <w:t>the</w:t>
      </w:r>
      <w:r>
        <w:rPr>
          <w:spacing w:val="-9"/>
        </w:rPr>
        <w:t> </w:t>
      </w:r>
      <w:r>
        <w:rPr/>
        <w:t>further</w:t>
      </w:r>
      <w:r>
        <w:rPr>
          <w:spacing w:val="-9"/>
        </w:rPr>
        <w:t> </w:t>
      </w:r>
      <w:r>
        <w:rPr/>
        <w:t>development</w:t>
      </w:r>
      <w:r>
        <w:rPr>
          <w:spacing w:val="-9"/>
        </w:rPr>
        <w:t> </w:t>
      </w:r>
      <w:r>
        <w:rPr/>
        <w:t>of</w:t>
      </w:r>
      <w:r>
        <w:rPr>
          <w:spacing w:val="-9"/>
        </w:rPr>
        <w:t> </w:t>
      </w:r>
      <w:r>
        <w:rPr/>
        <w:t>the</w:t>
      </w:r>
      <w:r>
        <w:rPr>
          <w:spacing w:val="-9"/>
        </w:rPr>
        <w:t> </w:t>
      </w:r>
      <w:r>
        <w:rPr/>
        <w:t>scientific</w:t>
      </w:r>
      <w:r>
        <w:rPr>
          <w:spacing w:val="-9"/>
        </w:rPr>
        <w:t> </w:t>
      </w:r>
      <w:r>
        <w:rPr/>
        <w:t>debate on these issues must be followed</w:t>
      </w:r>
      <w:r>
        <w:rPr>
          <w:spacing w:val="-3"/>
        </w:rPr>
        <w:t> </w:t>
      </w:r>
      <w:r>
        <w:rPr/>
        <w:t>closely.</w:t>
      </w:r>
    </w:p>
    <w:p>
      <w:pPr>
        <w:pStyle w:val="BodyText"/>
        <w:spacing w:line="249" w:lineRule="auto" w:before="3"/>
        <w:ind w:left="241" w:right="134" w:firstLine="283"/>
        <w:jc w:val="both"/>
      </w:pPr>
      <w:r>
        <w:rPr/>
        <w:t>In </w:t>
      </w:r>
      <w:r>
        <w:rPr>
          <w:spacing w:val="-3"/>
        </w:rPr>
        <w:t>summary, </w:t>
      </w:r>
      <w:r>
        <w:rPr/>
        <w:t>within this purely economic framework, the few studies that have looked at this topic indicate that some CO</w:t>
      </w:r>
      <w:r>
        <w:rPr>
          <w:position w:val="-6"/>
          <w:sz w:val="11"/>
        </w:rPr>
        <w:t>2  </w:t>
      </w:r>
      <w:r>
        <w:rPr/>
        <w:t>leakage can be accommodated while still making</w:t>
      </w:r>
      <w:r>
        <w:rPr>
          <w:spacing w:val="-18"/>
        </w:rPr>
        <w:t> </w:t>
      </w:r>
      <w:r>
        <w:rPr/>
        <w:t>progress</w:t>
      </w:r>
    </w:p>
    <w:p>
      <w:pPr>
        <w:pStyle w:val="BodyText"/>
        <w:spacing w:line="182" w:lineRule="exact"/>
        <w:ind w:left="241"/>
        <w:jc w:val="both"/>
      </w:pPr>
      <w:r>
        <w:rPr/>
        <w:t>towards</w:t>
      </w:r>
      <w:r>
        <w:rPr>
          <w:spacing w:val="21"/>
        </w:rPr>
        <w:t> </w:t>
      </w:r>
      <w:r>
        <w:rPr/>
        <w:t>the</w:t>
      </w:r>
      <w:r>
        <w:rPr>
          <w:spacing w:val="22"/>
        </w:rPr>
        <w:t> </w:t>
      </w:r>
      <w:r>
        <w:rPr/>
        <w:t>goal</w:t>
      </w:r>
      <w:r>
        <w:rPr>
          <w:spacing w:val="21"/>
        </w:rPr>
        <w:t> </w:t>
      </w:r>
      <w:r>
        <w:rPr/>
        <w:t>of</w:t>
      </w:r>
      <w:r>
        <w:rPr>
          <w:spacing w:val="22"/>
        </w:rPr>
        <w:t> </w:t>
      </w:r>
      <w:r>
        <w:rPr/>
        <w:t>stabilizing</w:t>
      </w:r>
      <w:r>
        <w:rPr>
          <w:spacing w:val="20"/>
        </w:rPr>
        <w:t> </w:t>
      </w:r>
      <w:r>
        <w:rPr/>
        <w:t>atmospheric</w:t>
      </w:r>
      <w:r>
        <w:rPr>
          <w:spacing w:val="21"/>
        </w:rPr>
        <w:t> </w:t>
      </w:r>
      <w:r>
        <w:rPr/>
        <w:t>concentrations</w:t>
      </w:r>
      <w:r>
        <w:rPr>
          <w:spacing w:val="21"/>
        </w:rPr>
        <w:t> </w:t>
      </w:r>
      <w:r>
        <w:rPr/>
        <w:t>of</w:t>
      </w:r>
    </w:p>
    <w:p>
      <w:pPr>
        <w:pStyle w:val="BodyText"/>
        <w:spacing w:line="225" w:lineRule="auto" w:before="18"/>
        <w:ind w:left="241" w:right="133"/>
        <w:jc w:val="both"/>
      </w:pPr>
      <w:r>
        <w:rPr/>
        <w:t>CO</w:t>
      </w:r>
      <w:r>
        <w:rPr>
          <w:position w:val="-6"/>
          <w:sz w:val="11"/>
        </w:rPr>
        <w:t>2</w:t>
      </w:r>
      <w:r>
        <w:rPr/>
        <w:t>. However, due to the uncertainties of the assumptions, the impact of different leakage rates and therefore the impact of different storage times are hard to quantify.</w:t>
      </w:r>
    </w:p>
    <w:p>
      <w:pPr>
        <w:pStyle w:val="BodyText"/>
        <w:rPr>
          <w:sz w:val="22"/>
        </w:rPr>
      </w:pPr>
    </w:p>
    <w:p>
      <w:pPr>
        <w:pStyle w:val="Heading1"/>
        <w:numPr>
          <w:ilvl w:val="1"/>
          <w:numId w:val="7"/>
        </w:numPr>
        <w:tabs>
          <w:tab w:pos="950" w:val="left" w:leader="none"/>
          <w:tab w:pos="951" w:val="left" w:leader="none"/>
        </w:tabs>
        <w:spacing w:line="240" w:lineRule="auto" w:before="0" w:after="0"/>
        <w:ind w:left="950" w:right="0" w:hanging="710"/>
        <w:jc w:val="left"/>
      </w:pPr>
      <w:r>
        <w:rPr/>
        <w:t>Gaps in</w:t>
      </w:r>
      <w:r>
        <w:rPr>
          <w:spacing w:val="-1"/>
        </w:rPr>
        <w:t> </w:t>
      </w:r>
      <w:r>
        <w:rPr/>
        <w:t>knowledge</w:t>
      </w:r>
    </w:p>
    <w:p>
      <w:pPr>
        <w:pStyle w:val="BodyText"/>
        <w:spacing w:before="8"/>
        <w:rPr>
          <w:b/>
          <w:sz w:val="21"/>
        </w:rPr>
      </w:pPr>
    </w:p>
    <w:p>
      <w:pPr>
        <w:pStyle w:val="BodyText"/>
        <w:spacing w:line="249" w:lineRule="auto"/>
        <w:ind w:left="241" w:right="132"/>
        <w:jc w:val="both"/>
      </w:pPr>
      <w:r>
        <w:rPr/>
        <w:t>Cost developments for CCS technologies are now estimated based on literature, expert views and a few recent CCS deployments. Costs of large-scale integrated CCS applications are still uncertain and their variability depends among other things on many site-specific conditions. Especially in the case of large-scale CCS biomass based applications, there is a lack of experience and therefore little information in the literature about the costs of these systems.</w:t>
      </w:r>
    </w:p>
    <w:p>
      <w:pPr>
        <w:pStyle w:val="BodyText"/>
        <w:spacing w:line="249" w:lineRule="auto" w:before="7"/>
        <w:ind w:left="241" w:right="133" w:firstLine="283"/>
        <w:jc w:val="both"/>
      </w:pPr>
      <w:r>
        <w:rPr/>
        <w:t>There is little empirical evidence about possible </w:t>
      </w:r>
      <w:r>
        <w:rPr>
          <w:spacing w:val="-4"/>
        </w:rPr>
        <w:t>cost </w:t>
      </w:r>
      <w:r>
        <w:rPr/>
        <w:t>decreases related to ‘learning by doing’ for integrated </w:t>
      </w:r>
      <w:r>
        <w:rPr>
          <w:spacing w:val="-5"/>
        </w:rPr>
        <w:t>CCS </w:t>
      </w:r>
      <w:r>
        <w:rPr/>
        <w:t>systems</w:t>
      </w:r>
      <w:r>
        <w:rPr>
          <w:spacing w:val="-15"/>
        </w:rPr>
        <w:t> </w:t>
      </w:r>
      <w:r>
        <w:rPr/>
        <w:t>since</w:t>
      </w:r>
      <w:r>
        <w:rPr>
          <w:spacing w:val="-14"/>
        </w:rPr>
        <w:t> </w:t>
      </w:r>
      <w:r>
        <w:rPr/>
        <w:t>the</w:t>
      </w:r>
      <w:r>
        <w:rPr>
          <w:spacing w:val="-13"/>
        </w:rPr>
        <w:t> </w:t>
      </w:r>
      <w:r>
        <w:rPr/>
        <w:t>demonstration</w:t>
      </w:r>
      <w:r>
        <w:rPr>
          <w:spacing w:val="-15"/>
        </w:rPr>
        <w:t> </w:t>
      </w:r>
      <w:r>
        <w:rPr/>
        <w:t>and</w:t>
      </w:r>
      <w:r>
        <w:rPr>
          <w:spacing w:val="-13"/>
        </w:rPr>
        <w:t> </w:t>
      </w:r>
      <w:r>
        <w:rPr/>
        <w:t>commercial</w:t>
      </w:r>
      <w:r>
        <w:rPr>
          <w:spacing w:val="-14"/>
        </w:rPr>
        <w:t> </w:t>
      </w:r>
      <w:r>
        <w:rPr/>
        <w:t>deployment</w:t>
      </w:r>
      <w:r>
        <w:rPr>
          <w:spacing w:val="-15"/>
        </w:rPr>
        <w:t> </w:t>
      </w:r>
      <w:r>
        <w:rPr/>
        <w:t>of these</w:t>
      </w:r>
      <w:r>
        <w:rPr>
          <w:spacing w:val="-8"/>
        </w:rPr>
        <w:t> </w:t>
      </w:r>
      <w:r>
        <w:rPr/>
        <w:t>systems</w:t>
      </w:r>
      <w:r>
        <w:rPr>
          <w:spacing w:val="-8"/>
        </w:rPr>
        <w:t> </w:t>
      </w:r>
      <w:r>
        <w:rPr/>
        <w:t>has</w:t>
      </w:r>
      <w:r>
        <w:rPr>
          <w:spacing w:val="-8"/>
        </w:rPr>
        <w:t> </w:t>
      </w:r>
      <w:r>
        <w:rPr/>
        <w:t>only</w:t>
      </w:r>
      <w:r>
        <w:rPr>
          <w:spacing w:val="-8"/>
        </w:rPr>
        <w:t> </w:t>
      </w:r>
      <w:r>
        <w:rPr/>
        <w:t>recently</w:t>
      </w:r>
      <w:r>
        <w:rPr>
          <w:spacing w:val="-8"/>
        </w:rPr>
        <w:t> </w:t>
      </w:r>
      <w:r>
        <w:rPr/>
        <w:t>begun.</w:t>
      </w:r>
      <w:r>
        <w:rPr>
          <w:spacing w:val="-8"/>
        </w:rPr>
        <w:t> </w:t>
      </w:r>
      <w:r>
        <w:rPr/>
        <w:t>Furthermore,</w:t>
      </w:r>
      <w:r>
        <w:rPr>
          <w:spacing w:val="-8"/>
        </w:rPr>
        <w:t> </w:t>
      </w:r>
      <w:r>
        <w:rPr/>
        <w:t>the</w:t>
      </w:r>
      <w:r>
        <w:rPr>
          <w:spacing w:val="-8"/>
        </w:rPr>
        <w:t> </w:t>
      </w:r>
      <w:r>
        <w:rPr/>
        <w:t>impact of targeted research, development and deployment (RD&amp;D) of CCS investments on the level and rate of CCS deployment is poorly understood at this time. This lack of knowledge about how technologies will deploy in the future and the impact </w:t>
      </w:r>
      <w:r>
        <w:rPr>
          <w:spacing w:val="-6"/>
        </w:rPr>
        <w:t>of </w:t>
      </w:r>
      <w:r>
        <w:rPr/>
        <w:t>RD&amp;D on the technology’s deployment is a generic issue and is not specific to CCS</w:t>
      </w:r>
      <w:r>
        <w:rPr>
          <w:spacing w:val="-3"/>
        </w:rPr>
        <w:t> </w:t>
      </w:r>
      <w:r>
        <w:rPr/>
        <w:t>deployment.</w:t>
      </w:r>
    </w:p>
    <w:p>
      <w:pPr>
        <w:pStyle w:val="BodyText"/>
        <w:spacing w:line="249" w:lineRule="auto" w:before="8"/>
        <w:ind w:left="241" w:right="133" w:firstLine="283"/>
        <w:jc w:val="both"/>
      </w:pPr>
      <w:r>
        <w:rPr/>
        <w:t>In addition to current and future CCS technological costs, there are other possible issues that are not well known at this point and that would affect the future deployment of CCS systems: for example, costs related to the monitoring and regulatory framework, possible environmental damage costs, costs associated with liability and possible public-acceptance issues.</w:t>
      </w:r>
    </w:p>
    <w:p>
      <w:pPr>
        <w:pStyle w:val="BodyText"/>
        <w:spacing w:line="240" w:lineRule="exact" w:before="1"/>
        <w:ind w:left="241" w:right="133" w:firstLine="283"/>
        <w:jc w:val="both"/>
      </w:pPr>
      <w:r>
        <w:rPr/>
        <w:t>There</w:t>
      </w:r>
      <w:r>
        <w:rPr>
          <w:spacing w:val="-10"/>
        </w:rPr>
        <w:t> </w:t>
      </w:r>
      <w:r>
        <w:rPr/>
        <w:t>are</w:t>
      </w:r>
      <w:r>
        <w:rPr>
          <w:spacing w:val="-10"/>
        </w:rPr>
        <w:t> </w:t>
      </w:r>
      <w:r>
        <w:rPr/>
        <w:t>at</w:t>
      </w:r>
      <w:r>
        <w:rPr>
          <w:spacing w:val="-10"/>
        </w:rPr>
        <w:t> </w:t>
      </w:r>
      <w:r>
        <w:rPr/>
        <w:t>present</w:t>
      </w:r>
      <w:r>
        <w:rPr>
          <w:spacing w:val="-10"/>
        </w:rPr>
        <w:t> </w:t>
      </w:r>
      <w:r>
        <w:rPr/>
        <w:t>no</w:t>
      </w:r>
      <w:r>
        <w:rPr>
          <w:spacing w:val="-10"/>
        </w:rPr>
        <w:t> </w:t>
      </w:r>
      <w:r>
        <w:rPr/>
        <w:t>known,</w:t>
      </w:r>
      <w:r>
        <w:rPr>
          <w:spacing w:val="-10"/>
        </w:rPr>
        <w:t> </w:t>
      </w:r>
      <w:r>
        <w:rPr/>
        <w:t>full</w:t>
      </w:r>
      <w:r>
        <w:rPr>
          <w:spacing w:val="-10"/>
        </w:rPr>
        <w:t> </w:t>
      </w:r>
      <w:r>
        <w:rPr/>
        <w:t>assessments</w:t>
      </w:r>
      <w:r>
        <w:rPr>
          <w:spacing w:val="-10"/>
        </w:rPr>
        <w:t> </w:t>
      </w:r>
      <w:r>
        <w:rPr/>
        <w:t>of</w:t>
      </w:r>
      <w:r>
        <w:rPr>
          <w:spacing w:val="-10"/>
        </w:rPr>
        <w:t> </w:t>
      </w:r>
      <w:r>
        <w:rPr/>
        <w:t>life-cycle costs</w:t>
      </w:r>
      <w:r>
        <w:rPr>
          <w:spacing w:val="-9"/>
        </w:rPr>
        <w:t> </w:t>
      </w:r>
      <w:r>
        <w:rPr/>
        <w:t>for</w:t>
      </w:r>
      <w:r>
        <w:rPr>
          <w:spacing w:val="-9"/>
        </w:rPr>
        <w:t> </w:t>
      </w:r>
      <w:r>
        <w:rPr/>
        <w:t>deployed</w:t>
      </w:r>
      <w:r>
        <w:rPr>
          <w:spacing w:val="-9"/>
        </w:rPr>
        <w:t> </w:t>
      </w:r>
      <w:r>
        <w:rPr/>
        <w:t>CCS</w:t>
      </w:r>
      <w:r>
        <w:rPr>
          <w:spacing w:val="-8"/>
        </w:rPr>
        <w:t> </w:t>
      </w:r>
      <w:r>
        <w:rPr/>
        <w:t>systems,</w:t>
      </w:r>
      <w:r>
        <w:rPr>
          <w:spacing w:val="-9"/>
        </w:rPr>
        <w:t> </w:t>
      </w:r>
      <w:r>
        <w:rPr/>
        <w:t>and</w:t>
      </w:r>
      <w:r>
        <w:rPr>
          <w:spacing w:val="-9"/>
        </w:rPr>
        <w:t> </w:t>
      </w:r>
      <w:r>
        <w:rPr/>
        <w:t>in</w:t>
      </w:r>
      <w:r>
        <w:rPr>
          <w:spacing w:val="-9"/>
        </w:rPr>
        <w:t> </w:t>
      </w:r>
      <w:r>
        <w:rPr/>
        <w:t>particular</w:t>
      </w:r>
      <w:r>
        <w:rPr>
          <w:spacing w:val="-8"/>
        </w:rPr>
        <w:t> </w:t>
      </w:r>
      <w:r>
        <w:rPr/>
        <w:t>the</w:t>
      </w:r>
      <w:r>
        <w:rPr>
          <w:spacing w:val="-9"/>
        </w:rPr>
        <w:t> </w:t>
      </w:r>
      <w:r>
        <w:rPr/>
        <w:t>economic impact of the capture, transport and storage of non-pure CO</w:t>
      </w:r>
      <w:r>
        <w:rPr>
          <w:position w:val="-6"/>
          <w:sz w:val="11"/>
        </w:rPr>
        <w:t>2 </w:t>
      </w:r>
      <w:r>
        <w:rPr/>
        <w:t>streams.</w:t>
      </w:r>
    </w:p>
    <w:p>
      <w:pPr>
        <w:pStyle w:val="BodyText"/>
        <w:spacing w:before="5"/>
        <w:ind w:left="525"/>
        <w:jc w:val="both"/>
      </w:pPr>
      <w:r>
        <w:rPr/>
        <w:t>The development of bottom-up CCS deployment cost</w:t>
      </w:r>
    </w:p>
    <w:p>
      <w:pPr>
        <w:spacing w:after="0"/>
        <w:jc w:val="both"/>
        <w:sectPr>
          <w:type w:val="continuous"/>
          <w:pgSz w:w="12240" w:h="15840"/>
          <w:pgMar w:top="380" w:bottom="280" w:left="620" w:right="600"/>
          <w:cols w:num="2" w:equalWidth="0">
            <w:col w:w="5559" w:space="40"/>
            <w:col w:w="5421"/>
          </w:cols>
        </w:sectPr>
      </w:pPr>
    </w:p>
    <w:p>
      <w:pPr>
        <w:pStyle w:val="BodyText"/>
        <w:spacing w:line="240" w:lineRule="exact" w:before="68"/>
        <w:ind w:left="117" w:right="38"/>
        <w:jc w:val="both"/>
      </w:pPr>
      <w:bookmarkStart w:name="References" w:id="30"/>
      <w:bookmarkEnd w:id="30"/>
      <w:r>
        <w:rPr/>
      </w:r>
      <w:r>
        <w:rPr/>
        <w:t>curves that take into account the interplay between large CO</w:t>
      </w:r>
      <w:r>
        <w:rPr>
          <w:position w:val="-6"/>
          <w:sz w:val="11"/>
        </w:rPr>
        <w:t>2 </w:t>
      </w:r>
      <w:r>
        <w:rPr/>
        <w:t>point sources and available storage capacity in various regions of the world should continue; these cost curves would help to show how CCS technologies will deploy in practice and would also help improve the economic modelling of CCS</w:t>
      </w:r>
      <w:r>
        <w:rPr>
          <w:spacing w:val="-28"/>
        </w:rPr>
        <w:t> </w:t>
      </w:r>
      <w:r>
        <w:rPr/>
        <w:t>deployment in response to various modelled</w:t>
      </w:r>
      <w:r>
        <w:rPr>
          <w:spacing w:val="-2"/>
        </w:rPr>
        <w:t> </w:t>
      </w:r>
      <w:r>
        <w:rPr/>
        <w:t>scenarios.</w:t>
      </w:r>
    </w:p>
    <w:p>
      <w:pPr>
        <w:pStyle w:val="BodyText"/>
        <w:spacing w:line="249" w:lineRule="auto" w:before="5"/>
        <w:ind w:left="117" w:right="38" w:firstLine="283"/>
        <w:jc w:val="both"/>
      </w:pPr>
      <w:r>
        <w:rPr/>
        <w:t>Recent changes in energy prices and changes in</w:t>
      </w:r>
      <w:r>
        <w:rPr>
          <w:spacing w:val="38"/>
        </w:rPr>
        <w:t> </w:t>
      </w:r>
      <w:r>
        <w:rPr/>
        <w:t>policy regimes related to climate change are not fully reflected </w:t>
      </w:r>
      <w:r>
        <w:rPr>
          <w:spacing w:val="-6"/>
        </w:rPr>
        <w:t>in    </w:t>
      </w:r>
      <w:r>
        <w:rPr/>
        <w:t>the literature available as this chapter was being written. This suggests a need for a continuous effort  to  update</w:t>
      </w:r>
      <w:r>
        <w:rPr>
          <w:spacing w:val="30"/>
        </w:rPr>
        <w:t> </w:t>
      </w:r>
      <w:r>
        <w:rPr/>
        <w:t>analyses and perhaps draft a range of scenarios with a wider range of assumptions (e.g., fuel prices, climate policies) in order </w:t>
      </w:r>
      <w:r>
        <w:rPr>
          <w:spacing w:val="-7"/>
        </w:rPr>
        <w:t>to </w:t>
      </w:r>
      <w:r>
        <w:rPr/>
        <w:t>understand better the robustness and sensitivity of the current outcomes.</w:t>
      </w:r>
    </w:p>
    <w:p>
      <w:pPr>
        <w:pStyle w:val="BodyText"/>
      </w:pPr>
    </w:p>
    <w:p>
      <w:pPr>
        <w:pStyle w:val="BodyText"/>
      </w:pPr>
    </w:p>
    <w:p>
      <w:pPr>
        <w:pStyle w:val="BodyText"/>
        <w:spacing w:before="11"/>
        <w:rPr>
          <w:sz w:val="22"/>
        </w:rPr>
      </w:pPr>
    </w:p>
    <w:p>
      <w:pPr>
        <w:spacing w:before="0"/>
        <w:ind w:left="117" w:right="0" w:firstLine="0"/>
        <w:jc w:val="left"/>
        <w:rPr>
          <w:b/>
          <w:sz w:val="28"/>
        </w:rPr>
      </w:pPr>
      <w:r>
        <w:rPr>
          <w:b/>
          <w:sz w:val="28"/>
        </w:rPr>
        <w:t>References</w:t>
      </w:r>
    </w:p>
    <w:p>
      <w:pPr>
        <w:spacing w:line="278" w:lineRule="auto" w:before="179"/>
        <w:ind w:left="457" w:right="39" w:hanging="341"/>
        <w:jc w:val="both"/>
        <w:rPr>
          <w:sz w:val="18"/>
        </w:rPr>
      </w:pPr>
      <w:r>
        <w:rPr>
          <w:b/>
          <w:sz w:val="18"/>
        </w:rPr>
        <w:t>Akimoto, </w:t>
      </w:r>
      <w:r>
        <w:rPr>
          <w:sz w:val="18"/>
        </w:rPr>
        <w:t>K., Kotsubo, H., Asami, T., Li, X., Uno, M., Tomoda, T., and T. Ohsumi, 2003: Evaluation of carbon sequestrations in Japan with a mathematical model. Greenhouse Gas Control Technologies: Proceedings of the Sixth International Conference on Greenhouse Gas Control Technologies, J. Gale and Y. Kaya (eds.), Kyoto, Japan, Elsevier Science, Oxford, UK.</w:t>
      </w:r>
    </w:p>
    <w:p>
      <w:pPr>
        <w:spacing w:line="206" w:lineRule="exact" w:before="0"/>
        <w:ind w:left="117" w:right="0" w:firstLine="0"/>
        <w:jc w:val="both"/>
        <w:rPr>
          <w:sz w:val="18"/>
        </w:rPr>
      </w:pPr>
      <w:r>
        <w:rPr>
          <w:b/>
          <w:sz w:val="18"/>
        </w:rPr>
        <w:t>Audus, </w:t>
      </w:r>
      <w:r>
        <w:rPr>
          <w:sz w:val="18"/>
        </w:rPr>
        <w:t>H. and P. Freund, 2004: Climate change mitigation by</w:t>
      </w:r>
    </w:p>
    <w:p>
      <w:pPr>
        <w:spacing w:line="240" w:lineRule="exact" w:before="9"/>
        <w:ind w:left="457" w:right="39" w:firstLine="0"/>
        <w:jc w:val="both"/>
        <w:rPr>
          <w:sz w:val="18"/>
        </w:rPr>
      </w:pPr>
      <w:r>
        <w:rPr>
          <w:sz w:val="18"/>
        </w:rPr>
        <w:t>biomass gasification combined with CO</w:t>
      </w:r>
      <w:r>
        <w:rPr>
          <w:position w:val="-5"/>
          <w:sz w:val="10"/>
        </w:rPr>
        <w:t>2  </w:t>
      </w:r>
      <w:r>
        <w:rPr>
          <w:sz w:val="18"/>
        </w:rPr>
        <w:t>capture and storage.  In, E.S. Rubin, </w:t>
      </w:r>
      <w:r>
        <w:rPr>
          <w:spacing w:val="-5"/>
          <w:sz w:val="18"/>
        </w:rPr>
        <w:t>D.W. </w:t>
      </w:r>
      <w:r>
        <w:rPr>
          <w:sz w:val="18"/>
        </w:rPr>
        <w:t>Keith, and </w:t>
      </w:r>
      <w:r>
        <w:rPr>
          <w:spacing w:val="-4"/>
          <w:sz w:val="18"/>
        </w:rPr>
        <w:t>C.F. </w:t>
      </w:r>
      <w:r>
        <w:rPr>
          <w:sz w:val="18"/>
        </w:rPr>
        <w:t>Gilboy (eds.), Proceedings of 7th International Conference on Greenhouse Gas Control Technologies. </w:t>
      </w:r>
      <w:r>
        <w:rPr>
          <w:spacing w:val="-4"/>
          <w:sz w:val="18"/>
        </w:rPr>
        <w:t>Volume </w:t>
      </w:r>
      <w:r>
        <w:rPr>
          <w:sz w:val="18"/>
        </w:rPr>
        <w:t>1: Peer-Reviewed Papers and Plenary Presentations, IEA Greenhouse Gas Programme, Cheltenham, UK,</w:t>
      </w:r>
      <w:r>
        <w:rPr>
          <w:spacing w:val="-2"/>
          <w:sz w:val="18"/>
        </w:rPr>
        <w:t> </w:t>
      </w:r>
      <w:r>
        <w:rPr>
          <w:sz w:val="18"/>
        </w:rPr>
        <w:t>2004.</w:t>
      </w:r>
    </w:p>
    <w:p>
      <w:pPr>
        <w:spacing w:line="278" w:lineRule="auto" w:before="24"/>
        <w:ind w:left="457" w:right="41" w:hanging="341"/>
        <w:jc w:val="both"/>
        <w:rPr>
          <w:sz w:val="18"/>
        </w:rPr>
      </w:pPr>
      <w:r>
        <w:rPr>
          <w:b/>
          <w:sz w:val="18"/>
        </w:rPr>
        <w:t>Baer, </w:t>
      </w:r>
      <w:r>
        <w:rPr>
          <w:sz w:val="18"/>
        </w:rPr>
        <w:t>P., 2003: An Issue of Scenarios: Carbon Sequestration as Investment and the Distribution of Risk. An Editorial Comment. </w:t>
      </w:r>
      <w:r>
        <w:rPr>
          <w:i/>
          <w:sz w:val="18"/>
        </w:rPr>
        <w:t>Climate Change, </w:t>
      </w:r>
      <w:r>
        <w:rPr>
          <w:b/>
          <w:sz w:val="18"/>
        </w:rPr>
        <w:t>59</w:t>
      </w:r>
      <w:r>
        <w:rPr>
          <w:sz w:val="18"/>
        </w:rPr>
        <w:t>, 283–291.</w:t>
      </w:r>
    </w:p>
    <w:p>
      <w:pPr>
        <w:spacing w:line="207" w:lineRule="exact" w:before="0"/>
        <w:ind w:left="117" w:right="0" w:firstLine="0"/>
        <w:jc w:val="both"/>
        <w:rPr>
          <w:sz w:val="18"/>
        </w:rPr>
      </w:pPr>
      <w:r>
        <w:rPr>
          <w:b/>
          <w:sz w:val="18"/>
        </w:rPr>
        <w:t>Dooley, </w:t>
      </w:r>
      <w:r>
        <w:rPr>
          <w:sz w:val="18"/>
        </w:rPr>
        <w:t>J.J., R.T. Dahowski, C.L. Davidson, S. Bachu, N. Gupta, and</w:t>
      </w:r>
    </w:p>
    <w:p>
      <w:pPr>
        <w:spacing w:line="240" w:lineRule="exact" w:before="9"/>
        <w:ind w:left="457" w:right="38" w:firstLine="0"/>
        <w:jc w:val="both"/>
        <w:rPr>
          <w:sz w:val="18"/>
        </w:rPr>
      </w:pPr>
      <w:r>
        <w:rPr>
          <w:sz w:val="18"/>
        </w:rPr>
        <w:t>H. Gale, 2004a: A CO</w:t>
      </w:r>
      <w:r>
        <w:rPr>
          <w:position w:val="-5"/>
          <w:sz w:val="10"/>
        </w:rPr>
        <w:t>2 </w:t>
      </w:r>
      <w:r>
        <w:rPr>
          <w:sz w:val="18"/>
        </w:rPr>
        <w:t>storage supply curve for North America and its implications for the deployment of carbon dioxide</w:t>
      </w:r>
      <w:r>
        <w:rPr>
          <w:spacing w:val="-18"/>
          <w:sz w:val="18"/>
        </w:rPr>
        <w:t> </w:t>
      </w:r>
      <w:r>
        <w:rPr>
          <w:sz w:val="18"/>
        </w:rPr>
        <w:t>capture and storage systems. In, E.S. Rubin, </w:t>
      </w:r>
      <w:r>
        <w:rPr>
          <w:spacing w:val="-5"/>
          <w:sz w:val="18"/>
        </w:rPr>
        <w:t>D.W. </w:t>
      </w:r>
      <w:r>
        <w:rPr>
          <w:sz w:val="18"/>
        </w:rPr>
        <w:t>Keith, and </w:t>
      </w:r>
      <w:r>
        <w:rPr>
          <w:spacing w:val="-4"/>
          <w:sz w:val="18"/>
        </w:rPr>
        <w:t>C.F. </w:t>
      </w:r>
      <w:r>
        <w:rPr>
          <w:sz w:val="18"/>
        </w:rPr>
        <w:t>Gilboy (eds.),</w:t>
      </w:r>
      <w:r>
        <w:rPr>
          <w:spacing w:val="-19"/>
          <w:sz w:val="18"/>
        </w:rPr>
        <w:t> </w:t>
      </w:r>
      <w:r>
        <w:rPr>
          <w:sz w:val="18"/>
        </w:rPr>
        <w:t>Proceedings</w:t>
      </w:r>
      <w:r>
        <w:rPr>
          <w:spacing w:val="-19"/>
          <w:sz w:val="18"/>
        </w:rPr>
        <w:t> </w:t>
      </w:r>
      <w:r>
        <w:rPr>
          <w:sz w:val="18"/>
        </w:rPr>
        <w:t>of</w:t>
      </w:r>
      <w:r>
        <w:rPr>
          <w:spacing w:val="-18"/>
          <w:sz w:val="18"/>
        </w:rPr>
        <w:t> </w:t>
      </w:r>
      <w:r>
        <w:rPr>
          <w:sz w:val="18"/>
        </w:rPr>
        <w:t>7th</w:t>
      </w:r>
      <w:r>
        <w:rPr>
          <w:spacing w:val="-19"/>
          <w:sz w:val="18"/>
        </w:rPr>
        <w:t> </w:t>
      </w:r>
      <w:r>
        <w:rPr>
          <w:sz w:val="18"/>
        </w:rPr>
        <w:t>International</w:t>
      </w:r>
      <w:r>
        <w:rPr>
          <w:spacing w:val="-19"/>
          <w:sz w:val="18"/>
        </w:rPr>
        <w:t> </w:t>
      </w:r>
      <w:r>
        <w:rPr>
          <w:sz w:val="18"/>
        </w:rPr>
        <w:t>Conference</w:t>
      </w:r>
      <w:r>
        <w:rPr>
          <w:spacing w:val="-20"/>
          <w:sz w:val="18"/>
        </w:rPr>
        <w:t> </w:t>
      </w:r>
      <w:r>
        <w:rPr>
          <w:sz w:val="18"/>
        </w:rPr>
        <w:t>on</w:t>
      </w:r>
      <w:r>
        <w:rPr>
          <w:spacing w:val="-18"/>
          <w:sz w:val="18"/>
        </w:rPr>
        <w:t> </w:t>
      </w:r>
      <w:r>
        <w:rPr>
          <w:sz w:val="18"/>
        </w:rPr>
        <w:t>Greenhouse Gas Control Technologies. </w:t>
      </w:r>
      <w:r>
        <w:rPr>
          <w:spacing w:val="-4"/>
          <w:sz w:val="18"/>
        </w:rPr>
        <w:t>Volume </w:t>
      </w:r>
      <w:r>
        <w:rPr>
          <w:sz w:val="18"/>
        </w:rPr>
        <w:t>1: Peer-Reviewed  Papers and Plenary Presentations, IEA Greenhouse Gas Programme, Cheltenham, UK,</w:t>
      </w:r>
      <w:r>
        <w:rPr>
          <w:spacing w:val="-2"/>
          <w:sz w:val="18"/>
        </w:rPr>
        <w:t> </w:t>
      </w:r>
      <w:r>
        <w:rPr>
          <w:sz w:val="18"/>
        </w:rPr>
        <w:t>2004.</w:t>
      </w:r>
    </w:p>
    <w:p>
      <w:pPr>
        <w:spacing w:line="240" w:lineRule="exact" w:before="0"/>
        <w:ind w:left="457" w:right="39" w:hanging="341"/>
        <w:jc w:val="both"/>
        <w:rPr>
          <w:sz w:val="18"/>
        </w:rPr>
      </w:pPr>
      <w:r>
        <w:rPr>
          <w:b/>
          <w:spacing w:val="-3"/>
          <w:sz w:val="18"/>
        </w:rPr>
        <w:t>Dooley, </w:t>
      </w:r>
      <w:r>
        <w:rPr>
          <w:sz w:val="18"/>
        </w:rPr>
        <w:t>J.J., S.K. Kim, J.A. Edmonds, S.J. Friedman, and  M.A. Wise, 2004b: A First Order Global Geologic CO</w:t>
      </w:r>
      <w:r>
        <w:rPr>
          <w:position w:val="-5"/>
          <w:sz w:val="10"/>
        </w:rPr>
        <w:t>2 </w:t>
      </w:r>
      <w:r>
        <w:rPr>
          <w:sz w:val="18"/>
        </w:rPr>
        <w:t>Storage Potential</w:t>
      </w:r>
      <w:r>
        <w:rPr>
          <w:spacing w:val="-5"/>
          <w:sz w:val="18"/>
        </w:rPr>
        <w:t> </w:t>
      </w:r>
      <w:r>
        <w:rPr>
          <w:sz w:val="18"/>
        </w:rPr>
        <w:t>Supply</w:t>
      </w:r>
      <w:r>
        <w:rPr>
          <w:spacing w:val="-5"/>
          <w:sz w:val="18"/>
        </w:rPr>
        <w:t> </w:t>
      </w:r>
      <w:r>
        <w:rPr>
          <w:sz w:val="18"/>
        </w:rPr>
        <w:t>Curve</w:t>
      </w:r>
      <w:r>
        <w:rPr>
          <w:spacing w:val="-5"/>
          <w:sz w:val="18"/>
        </w:rPr>
        <w:t> </w:t>
      </w:r>
      <w:r>
        <w:rPr>
          <w:sz w:val="18"/>
        </w:rPr>
        <w:t>and</w:t>
      </w:r>
      <w:r>
        <w:rPr>
          <w:spacing w:val="-5"/>
          <w:sz w:val="18"/>
        </w:rPr>
        <w:t> </w:t>
      </w:r>
      <w:r>
        <w:rPr>
          <w:sz w:val="18"/>
        </w:rPr>
        <w:t>Its</w:t>
      </w:r>
      <w:r>
        <w:rPr>
          <w:spacing w:val="-14"/>
          <w:sz w:val="18"/>
        </w:rPr>
        <w:t> </w:t>
      </w:r>
      <w:r>
        <w:rPr>
          <w:sz w:val="18"/>
        </w:rPr>
        <w:t>Application</w:t>
      </w:r>
      <w:r>
        <w:rPr>
          <w:spacing w:val="-5"/>
          <w:sz w:val="18"/>
        </w:rPr>
        <w:t> </w:t>
      </w:r>
      <w:r>
        <w:rPr>
          <w:sz w:val="18"/>
        </w:rPr>
        <w:t>in</w:t>
      </w:r>
      <w:r>
        <w:rPr>
          <w:spacing w:val="-5"/>
          <w:sz w:val="18"/>
        </w:rPr>
        <w:t> </w:t>
      </w:r>
      <w:r>
        <w:rPr>
          <w:sz w:val="18"/>
        </w:rPr>
        <w:t>a</w:t>
      </w:r>
      <w:r>
        <w:rPr>
          <w:spacing w:val="-5"/>
          <w:sz w:val="18"/>
        </w:rPr>
        <w:t> </w:t>
      </w:r>
      <w:r>
        <w:rPr>
          <w:sz w:val="18"/>
        </w:rPr>
        <w:t>Global</w:t>
      </w:r>
      <w:r>
        <w:rPr>
          <w:spacing w:val="-5"/>
          <w:sz w:val="18"/>
        </w:rPr>
        <w:t> </w:t>
      </w:r>
      <w:r>
        <w:rPr>
          <w:sz w:val="18"/>
        </w:rPr>
        <w:t>Integrated Assessment Model. In, E.S. Rubin, </w:t>
      </w:r>
      <w:r>
        <w:rPr>
          <w:spacing w:val="-5"/>
          <w:sz w:val="18"/>
        </w:rPr>
        <w:t>D.W. </w:t>
      </w:r>
      <w:r>
        <w:rPr>
          <w:sz w:val="18"/>
        </w:rPr>
        <w:t>Keith, and </w:t>
      </w:r>
      <w:r>
        <w:rPr>
          <w:spacing w:val="-4"/>
          <w:sz w:val="18"/>
        </w:rPr>
        <w:t>C.F. </w:t>
      </w:r>
      <w:r>
        <w:rPr>
          <w:sz w:val="18"/>
        </w:rPr>
        <w:t>Gilboy (eds.),</w:t>
      </w:r>
      <w:r>
        <w:rPr>
          <w:spacing w:val="-19"/>
          <w:sz w:val="18"/>
        </w:rPr>
        <w:t> </w:t>
      </w:r>
      <w:r>
        <w:rPr>
          <w:sz w:val="18"/>
        </w:rPr>
        <w:t>Proceedings</w:t>
      </w:r>
      <w:r>
        <w:rPr>
          <w:spacing w:val="-19"/>
          <w:sz w:val="18"/>
        </w:rPr>
        <w:t> </w:t>
      </w:r>
      <w:r>
        <w:rPr>
          <w:sz w:val="18"/>
        </w:rPr>
        <w:t>of</w:t>
      </w:r>
      <w:r>
        <w:rPr>
          <w:spacing w:val="-18"/>
          <w:sz w:val="18"/>
        </w:rPr>
        <w:t> </w:t>
      </w:r>
      <w:r>
        <w:rPr>
          <w:sz w:val="18"/>
        </w:rPr>
        <w:t>7th</w:t>
      </w:r>
      <w:r>
        <w:rPr>
          <w:spacing w:val="-19"/>
          <w:sz w:val="18"/>
        </w:rPr>
        <w:t> </w:t>
      </w:r>
      <w:r>
        <w:rPr>
          <w:sz w:val="18"/>
        </w:rPr>
        <w:t>International</w:t>
      </w:r>
      <w:r>
        <w:rPr>
          <w:spacing w:val="-19"/>
          <w:sz w:val="18"/>
        </w:rPr>
        <w:t> </w:t>
      </w:r>
      <w:r>
        <w:rPr>
          <w:sz w:val="18"/>
        </w:rPr>
        <w:t>Conference</w:t>
      </w:r>
      <w:r>
        <w:rPr>
          <w:spacing w:val="-20"/>
          <w:sz w:val="18"/>
        </w:rPr>
        <w:t> </w:t>
      </w:r>
      <w:r>
        <w:rPr>
          <w:sz w:val="18"/>
        </w:rPr>
        <w:t>on</w:t>
      </w:r>
      <w:r>
        <w:rPr>
          <w:spacing w:val="-18"/>
          <w:sz w:val="18"/>
        </w:rPr>
        <w:t> </w:t>
      </w:r>
      <w:r>
        <w:rPr>
          <w:sz w:val="18"/>
        </w:rPr>
        <w:t>Greenhouse Gas Control Technologies. </w:t>
      </w:r>
      <w:r>
        <w:rPr>
          <w:spacing w:val="-4"/>
          <w:sz w:val="18"/>
        </w:rPr>
        <w:t>Volume </w:t>
      </w:r>
      <w:r>
        <w:rPr>
          <w:sz w:val="18"/>
        </w:rPr>
        <w:t>1: Peer-Reviewed  Papers and Plenary Presentations, IEA Greenhouse Gas Programme, Cheltenham, UK,</w:t>
      </w:r>
      <w:r>
        <w:rPr>
          <w:spacing w:val="-2"/>
          <w:sz w:val="18"/>
        </w:rPr>
        <w:t> </w:t>
      </w:r>
      <w:r>
        <w:rPr>
          <w:sz w:val="18"/>
        </w:rPr>
        <w:t>2004.</w:t>
      </w:r>
    </w:p>
    <w:p>
      <w:pPr>
        <w:spacing w:line="278" w:lineRule="auto" w:before="92"/>
        <w:ind w:left="457" w:right="532" w:hanging="341"/>
        <w:jc w:val="both"/>
        <w:rPr>
          <w:sz w:val="18"/>
        </w:rPr>
      </w:pPr>
      <w:r>
        <w:rPr/>
        <w:br w:type="column"/>
      </w:r>
      <w:r>
        <w:rPr>
          <w:b/>
          <w:spacing w:val="-3"/>
          <w:sz w:val="18"/>
        </w:rPr>
        <w:t>Dooley, </w:t>
      </w:r>
      <w:r>
        <w:rPr>
          <w:sz w:val="18"/>
        </w:rPr>
        <w:t>J.J., C.L. Davidson, M.A. Wise, </w:t>
      </w:r>
      <w:r>
        <w:rPr>
          <w:spacing w:val="-4"/>
          <w:sz w:val="18"/>
        </w:rPr>
        <w:t>R.T. </w:t>
      </w:r>
      <w:r>
        <w:rPr>
          <w:sz w:val="18"/>
        </w:rPr>
        <w:t>Dahowski, 2004: Accelerated Adoption of Carbon Dioxide Capture and Storage within the United States Electric Utility Industry: the Impact of Stabilizing at 450 ppmv and 550 </w:t>
      </w:r>
      <w:r>
        <w:rPr>
          <w:spacing w:val="-3"/>
          <w:sz w:val="18"/>
        </w:rPr>
        <w:t>ppmv. </w:t>
      </w:r>
      <w:r>
        <w:rPr>
          <w:sz w:val="18"/>
        </w:rPr>
        <w:t>In, E.S. Rubin, </w:t>
      </w:r>
      <w:r>
        <w:rPr>
          <w:spacing w:val="-5"/>
          <w:sz w:val="18"/>
        </w:rPr>
        <w:t>D.W. </w:t>
      </w:r>
      <w:r>
        <w:rPr>
          <w:sz w:val="18"/>
        </w:rPr>
        <w:t>Keith and </w:t>
      </w:r>
      <w:r>
        <w:rPr>
          <w:spacing w:val="-4"/>
          <w:sz w:val="18"/>
        </w:rPr>
        <w:t>C.F. </w:t>
      </w:r>
      <w:r>
        <w:rPr>
          <w:sz w:val="18"/>
        </w:rPr>
        <w:t>Gilboy (eds.), Proceedings of 7th International Conference on Greenhouse Gas Control Technologies.</w:t>
      </w:r>
      <w:r>
        <w:rPr>
          <w:spacing w:val="-32"/>
          <w:sz w:val="18"/>
        </w:rPr>
        <w:t> </w:t>
      </w:r>
      <w:r>
        <w:rPr>
          <w:spacing w:val="-4"/>
          <w:sz w:val="18"/>
        </w:rPr>
        <w:t>Volume </w:t>
      </w:r>
      <w:r>
        <w:rPr>
          <w:sz w:val="18"/>
        </w:rPr>
        <w:t>1: Peer-Reviewed</w:t>
      </w:r>
      <w:r>
        <w:rPr>
          <w:spacing w:val="-24"/>
          <w:sz w:val="18"/>
        </w:rPr>
        <w:t> </w:t>
      </w:r>
      <w:r>
        <w:rPr>
          <w:sz w:val="18"/>
        </w:rPr>
        <w:t>Papers</w:t>
      </w:r>
      <w:r>
        <w:rPr>
          <w:spacing w:val="-25"/>
          <w:sz w:val="18"/>
        </w:rPr>
        <w:t> </w:t>
      </w:r>
      <w:r>
        <w:rPr>
          <w:sz w:val="18"/>
        </w:rPr>
        <w:t>and</w:t>
      </w:r>
      <w:r>
        <w:rPr>
          <w:spacing w:val="-24"/>
          <w:sz w:val="18"/>
        </w:rPr>
        <w:t> </w:t>
      </w:r>
      <w:r>
        <w:rPr>
          <w:sz w:val="18"/>
        </w:rPr>
        <w:t>Plenary</w:t>
      </w:r>
      <w:r>
        <w:rPr>
          <w:spacing w:val="-24"/>
          <w:sz w:val="18"/>
        </w:rPr>
        <w:t> </w:t>
      </w:r>
      <w:r>
        <w:rPr>
          <w:sz w:val="18"/>
        </w:rPr>
        <w:t>Presentations,</w:t>
      </w:r>
      <w:r>
        <w:rPr>
          <w:spacing w:val="-25"/>
          <w:sz w:val="18"/>
        </w:rPr>
        <w:t> </w:t>
      </w:r>
      <w:r>
        <w:rPr>
          <w:sz w:val="18"/>
        </w:rPr>
        <w:t>IEA</w:t>
      </w:r>
      <w:r>
        <w:rPr>
          <w:spacing w:val="-31"/>
          <w:sz w:val="18"/>
        </w:rPr>
        <w:t> </w:t>
      </w:r>
      <w:r>
        <w:rPr>
          <w:sz w:val="18"/>
        </w:rPr>
        <w:t>Greenhouse Gas Programme, Cheltenham, UK,</w:t>
      </w:r>
      <w:r>
        <w:rPr>
          <w:spacing w:val="-5"/>
          <w:sz w:val="18"/>
        </w:rPr>
        <w:t> </w:t>
      </w:r>
      <w:r>
        <w:rPr>
          <w:sz w:val="18"/>
        </w:rPr>
        <w:t>2004.</w:t>
      </w:r>
    </w:p>
    <w:p>
      <w:pPr>
        <w:spacing w:line="278" w:lineRule="auto" w:before="0"/>
        <w:ind w:left="457" w:right="531" w:hanging="341"/>
        <w:jc w:val="both"/>
        <w:rPr>
          <w:sz w:val="18"/>
        </w:rPr>
      </w:pPr>
      <w:r>
        <w:rPr>
          <w:b/>
          <w:spacing w:val="-3"/>
          <w:sz w:val="18"/>
        </w:rPr>
        <w:t>Dooley, </w:t>
      </w:r>
      <w:r>
        <w:rPr>
          <w:sz w:val="18"/>
        </w:rPr>
        <w:t>J.J. and M.A. Wise, 2003: Potential leakage from geologic sequestration formations: Allowable levels, economic considerations,</w:t>
      </w:r>
      <w:r>
        <w:rPr>
          <w:spacing w:val="-5"/>
          <w:sz w:val="18"/>
        </w:rPr>
        <w:t> </w:t>
      </w:r>
      <w:r>
        <w:rPr>
          <w:sz w:val="18"/>
        </w:rPr>
        <w:t>and</w:t>
      </w:r>
      <w:r>
        <w:rPr>
          <w:spacing w:val="-5"/>
          <w:sz w:val="18"/>
        </w:rPr>
        <w:t> </w:t>
      </w:r>
      <w:r>
        <w:rPr>
          <w:sz w:val="18"/>
        </w:rPr>
        <w:t>the</w:t>
      </w:r>
      <w:r>
        <w:rPr>
          <w:spacing w:val="-4"/>
          <w:sz w:val="18"/>
        </w:rPr>
        <w:t> </w:t>
      </w:r>
      <w:r>
        <w:rPr>
          <w:sz w:val="18"/>
        </w:rPr>
        <w:t>implications</w:t>
      </w:r>
      <w:r>
        <w:rPr>
          <w:spacing w:val="-5"/>
          <w:sz w:val="18"/>
        </w:rPr>
        <w:t> </w:t>
      </w:r>
      <w:r>
        <w:rPr>
          <w:sz w:val="18"/>
        </w:rPr>
        <w:t>for</w:t>
      </w:r>
      <w:r>
        <w:rPr>
          <w:spacing w:val="-5"/>
          <w:sz w:val="18"/>
        </w:rPr>
        <w:t> </w:t>
      </w:r>
      <w:r>
        <w:rPr>
          <w:sz w:val="18"/>
        </w:rPr>
        <w:t>sequestration</w:t>
      </w:r>
      <w:r>
        <w:rPr>
          <w:spacing w:val="-4"/>
          <w:sz w:val="18"/>
        </w:rPr>
        <w:t> </w:t>
      </w:r>
      <w:r>
        <w:rPr>
          <w:sz w:val="18"/>
        </w:rPr>
        <w:t>R&amp;D.</w:t>
      </w:r>
      <w:r>
        <w:rPr>
          <w:spacing w:val="-5"/>
          <w:sz w:val="18"/>
        </w:rPr>
        <w:t> </w:t>
      </w:r>
      <w:r>
        <w:rPr>
          <w:sz w:val="18"/>
        </w:rPr>
        <w:t>In:</w:t>
      </w:r>
      <w:r>
        <w:rPr>
          <w:spacing w:val="-5"/>
          <w:sz w:val="18"/>
        </w:rPr>
        <w:t> </w:t>
      </w:r>
      <w:r>
        <w:rPr>
          <w:sz w:val="18"/>
        </w:rPr>
        <w:t>J. Gale and </w:t>
      </w:r>
      <w:r>
        <w:rPr>
          <w:spacing w:val="-12"/>
          <w:sz w:val="18"/>
        </w:rPr>
        <w:t>Y. </w:t>
      </w:r>
      <w:r>
        <w:rPr>
          <w:sz w:val="18"/>
        </w:rPr>
        <w:t>Kaya (eds.), Greenhouse Gas Control Technologies: Proceedings</w:t>
      </w:r>
      <w:r>
        <w:rPr>
          <w:spacing w:val="-9"/>
          <w:sz w:val="18"/>
        </w:rPr>
        <w:t> </w:t>
      </w:r>
      <w:r>
        <w:rPr>
          <w:sz w:val="18"/>
        </w:rPr>
        <w:t>of</w:t>
      </w:r>
      <w:r>
        <w:rPr>
          <w:spacing w:val="-8"/>
          <w:sz w:val="18"/>
        </w:rPr>
        <w:t> </w:t>
      </w:r>
      <w:r>
        <w:rPr>
          <w:sz w:val="18"/>
        </w:rPr>
        <w:t>the</w:t>
      </w:r>
      <w:r>
        <w:rPr>
          <w:spacing w:val="-8"/>
          <w:sz w:val="18"/>
        </w:rPr>
        <w:t> </w:t>
      </w:r>
      <w:r>
        <w:rPr>
          <w:sz w:val="18"/>
        </w:rPr>
        <w:t>Sixth</w:t>
      </w:r>
      <w:r>
        <w:rPr>
          <w:spacing w:val="-8"/>
          <w:sz w:val="18"/>
        </w:rPr>
        <w:t> </w:t>
      </w:r>
      <w:r>
        <w:rPr>
          <w:sz w:val="18"/>
        </w:rPr>
        <w:t>International</w:t>
      </w:r>
      <w:r>
        <w:rPr>
          <w:spacing w:val="-8"/>
          <w:sz w:val="18"/>
        </w:rPr>
        <w:t> </w:t>
      </w:r>
      <w:r>
        <w:rPr>
          <w:sz w:val="18"/>
        </w:rPr>
        <w:t>Conference</w:t>
      </w:r>
      <w:r>
        <w:rPr>
          <w:spacing w:val="-8"/>
          <w:sz w:val="18"/>
        </w:rPr>
        <w:t> </w:t>
      </w:r>
      <w:r>
        <w:rPr>
          <w:sz w:val="18"/>
        </w:rPr>
        <w:t>on</w:t>
      </w:r>
      <w:r>
        <w:rPr>
          <w:spacing w:val="-8"/>
          <w:sz w:val="18"/>
        </w:rPr>
        <w:t> </w:t>
      </w:r>
      <w:r>
        <w:rPr>
          <w:sz w:val="18"/>
        </w:rPr>
        <w:t>Greenhouse Gas Control Technologies, Kyoto, Japan, Elsevier Science, Oxford, UK, ISBN</w:t>
      </w:r>
      <w:r>
        <w:rPr>
          <w:spacing w:val="-3"/>
          <w:sz w:val="18"/>
        </w:rPr>
        <w:t> </w:t>
      </w:r>
      <w:r>
        <w:rPr>
          <w:sz w:val="18"/>
        </w:rPr>
        <w:t>0080442765.</w:t>
      </w:r>
    </w:p>
    <w:p>
      <w:pPr>
        <w:spacing w:line="278" w:lineRule="auto" w:before="0"/>
        <w:ind w:left="457" w:right="531" w:hanging="341"/>
        <w:jc w:val="both"/>
        <w:rPr>
          <w:sz w:val="18"/>
        </w:rPr>
      </w:pPr>
      <w:r>
        <w:rPr>
          <w:b/>
          <w:spacing w:val="-3"/>
          <w:sz w:val="18"/>
        </w:rPr>
        <w:t>Dooley,</w:t>
      </w:r>
      <w:r>
        <w:rPr>
          <w:b/>
          <w:spacing w:val="-16"/>
          <w:sz w:val="18"/>
        </w:rPr>
        <w:t> </w:t>
      </w:r>
      <w:r>
        <w:rPr>
          <w:sz w:val="18"/>
        </w:rPr>
        <w:t>J.J.,</w:t>
      </w:r>
      <w:r>
        <w:rPr>
          <w:spacing w:val="-15"/>
          <w:sz w:val="18"/>
        </w:rPr>
        <w:t> </w:t>
      </w:r>
      <w:r>
        <w:rPr>
          <w:sz w:val="18"/>
        </w:rPr>
        <w:t>S.H.</w:t>
      </w:r>
      <w:r>
        <w:rPr>
          <w:spacing w:val="-15"/>
          <w:sz w:val="18"/>
        </w:rPr>
        <w:t> </w:t>
      </w:r>
      <w:r>
        <w:rPr>
          <w:sz w:val="18"/>
        </w:rPr>
        <w:t>Kim,</w:t>
      </w:r>
      <w:r>
        <w:rPr>
          <w:spacing w:val="-16"/>
          <w:sz w:val="18"/>
        </w:rPr>
        <w:t> </w:t>
      </w:r>
      <w:r>
        <w:rPr>
          <w:sz w:val="18"/>
        </w:rPr>
        <w:t>and</w:t>
      </w:r>
      <w:r>
        <w:rPr>
          <w:spacing w:val="-15"/>
          <w:sz w:val="18"/>
        </w:rPr>
        <w:t> </w:t>
      </w:r>
      <w:r>
        <w:rPr>
          <w:spacing w:val="-5"/>
          <w:sz w:val="18"/>
        </w:rPr>
        <w:t>P.J.</w:t>
      </w:r>
      <w:r>
        <w:rPr>
          <w:spacing w:val="-15"/>
          <w:sz w:val="18"/>
        </w:rPr>
        <w:t> </w:t>
      </w:r>
      <w:r>
        <w:rPr>
          <w:sz w:val="18"/>
        </w:rPr>
        <w:t>Runci,</w:t>
      </w:r>
      <w:r>
        <w:rPr>
          <w:spacing w:val="-16"/>
          <w:sz w:val="18"/>
        </w:rPr>
        <w:t> </w:t>
      </w:r>
      <w:r>
        <w:rPr>
          <w:sz w:val="18"/>
        </w:rPr>
        <w:t>2000:</w:t>
      </w:r>
      <w:r>
        <w:rPr>
          <w:spacing w:val="-18"/>
          <w:sz w:val="18"/>
        </w:rPr>
        <w:t> </w:t>
      </w:r>
      <w:r>
        <w:rPr>
          <w:sz w:val="18"/>
        </w:rPr>
        <w:t>The</w:t>
      </w:r>
      <w:r>
        <w:rPr>
          <w:spacing w:val="-15"/>
          <w:sz w:val="18"/>
        </w:rPr>
        <w:t> </w:t>
      </w:r>
      <w:r>
        <w:rPr>
          <w:sz w:val="18"/>
        </w:rPr>
        <w:t>role</w:t>
      </w:r>
      <w:r>
        <w:rPr>
          <w:spacing w:val="-16"/>
          <w:sz w:val="18"/>
        </w:rPr>
        <w:t> </w:t>
      </w:r>
      <w:r>
        <w:rPr>
          <w:sz w:val="18"/>
        </w:rPr>
        <w:t>of</w:t>
      </w:r>
      <w:r>
        <w:rPr>
          <w:spacing w:val="-15"/>
          <w:sz w:val="18"/>
        </w:rPr>
        <w:t> </w:t>
      </w:r>
      <w:r>
        <w:rPr>
          <w:sz w:val="18"/>
        </w:rPr>
        <w:t>carbon</w:t>
      </w:r>
      <w:r>
        <w:rPr>
          <w:spacing w:val="-15"/>
          <w:sz w:val="18"/>
        </w:rPr>
        <w:t> </w:t>
      </w:r>
      <w:r>
        <w:rPr>
          <w:sz w:val="18"/>
        </w:rPr>
        <w:t>capture, sequestration</w:t>
      </w:r>
      <w:r>
        <w:rPr>
          <w:spacing w:val="-21"/>
          <w:sz w:val="18"/>
        </w:rPr>
        <w:t> </w:t>
      </w:r>
      <w:r>
        <w:rPr>
          <w:sz w:val="18"/>
        </w:rPr>
        <w:t>and</w:t>
      </w:r>
      <w:r>
        <w:rPr>
          <w:spacing w:val="-21"/>
          <w:sz w:val="18"/>
        </w:rPr>
        <w:t> </w:t>
      </w:r>
      <w:r>
        <w:rPr>
          <w:sz w:val="18"/>
        </w:rPr>
        <w:t>emissions</w:t>
      </w:r>
      <w:r>
        <w:rPr>
          <w:spacing w:val="-20"/>
          <w:sz w:val="18"/>
        </w:rPr>
        <w:t> </w:t>
      </w:r>
      <w:r>
        <w:rPr>
          <w:sz w:val="18"/>
        </w:rPr>
        <w:t>trading</w:t>
      </w:r>
      <w:r>
        <w:rPr>
          <w:spacing w:val="-21"/>
          <w:sz w:val="18"/>
        </w:rPr>
        <w:t> </w:t>
      </w:r>
      <w:r>
        <w:rPr>
          <w:sz w:val="18"/>
        </w:rPr>
        <w:t>in</w:t>
      </w:r>
      <w:r>
        <w:rPr>
          <w:spacing w:val="-20"/>
          <w:sz w:val="18"/>
        </w:rPr>
        <w:t> </w:t>
      </w:r>
      <w:r>
        <w:rPr>
          <w:sz w:val="18"/>
        </w:rPr>
        <w:t>achieving</w:t>
      </w:r>
      <w:r>
        <w:rPr>
          <w:spacing w:val="-21"/>
          <w:sz w:val="18"/>
        </w:rPr>
        <w:t> </w:t>
      </w:r>
      <w:r>
        <w:rPr>
          <w:sz w:val="18"/>
        </w:rPr>
        <w:t>short-term</w:t>
      </w:r>
      <w:r>
        <w:rPr>
          <w:spacing w:val="-21"/>
          <w:sz w:val="18"/>
        </w:rPr>
        <w:t> </w:t>
      </w:r>
      <w:r>
        <w:rPr>
          <w:sz w:val="18"/>
        </w:rPr>
        <w:t>carbon emissions reductions. Proceedings of the Fifth International Conference</w:t>
      </w:r>
      <w:r>
        <w:rPr>
          <w:spacing w:val="-10"/>
          <w:sz w:val="18"/>
        </w:rPr>
        <w:t> </w:t>
      </w:r>
      <w:r>
        <w:rPr>
          <w:sz w:val="18"/>
        </w:rPr>
        <w:t>on</w:t>
      </w:r>
      <w:r>
        <w:rPr>
          <w:spacing w:val="-10"/>
          <w:sz w:val="18"/>
        </w:rPr>
        <w:t> </w:t>
      </w:r>
      <w:r>
        <w:rPr>
          <w:sz w:val="18"/>
        </w:rPr>
        <w:t>Greenhouse</w:t>
      </w:r>
      <w:r>
        <w:rPr>
          <w:spacing w:val="-10"/>
          <w:sz w:val="18"/>
        </w:rPr>
        <w:t> </w:t>
      </w:r>
      <w:r>
        <w:rPr>
          <w:sz w:val="18"/>
        </w:rPr>
        <w:t>Gas</w:t>
      </w:r>
      <w:r>
        <w:rPr>
          <w:spacing w:val="-10"/>
          <w:sz w:val="18"/>
        </w:rPr>
        <w:t> </w:t>
      </w:r>
      <w:r>
        <w:rPr>
          <w:sz w:val="18"/>
        </w:rPr>
        <w:t>Control</w:t>
      </w:r>
      <w:r>
        <w:rPr>
          <w:spacing w:val="-13"/>
          <w:sz w:val="18"/>
        </w:rPr>
        <w:t> </w:t>
      </w:r>
      <w:r>
        <w:rPr>
          <w:sz w:val="18"/>
        </w:rPr>
        <w:t>Technologies.</w:t>
      </w:r>
      <w:r>
        <w:rPr>
          <w:spacing w:val="-10"/>
          <w:sz w:val="18"/>
        </w:rPr>
        <w:t> </w:t>
      </w:r>
      <w:r>
        <w:rPr>
          <w:sz w:val="18"/>
        </w:rPr>
        <w:t>Sponsored by the IEA Greenhouse Gas R&amp;D</w:t>
      </w:r>
      <w:r>
        <w:rPr>
          <w:spacing w:val="-16"/>
          <w:sz w:val="18"/>
        </w:rPr>
        <w:t> </w:t>
      </w:r>
      <w:r>
        <w:rPr>
          <w:sz w:val="18"/>
        </w:rPr>
        <w:t>Programme.</w:t>
      </w:r>
    </w:p>
    <w:p>
      <w:pPr>
        <w:spacing w:line="278" w:lineRule="auto" w:before="0"/>
        <w:ind w:left="457" w:right="530" w:hanging="341"/>
        <w:jc w:val="both"/>
        <w:rPr>
          <w:sz w:val="18"/>
        </w:rPr>
      </w:pPr>
      <w:r>
        <w:rPr>
          <w:b/>
          <w:sz w:val="18"/>
        </w:rPr>
        <w:t>Edmonds, </w:t>
      </w:r>
      <w:r>
        <w:rPr>
          <w:sz w:val="18"/>
        </w:rPr>
        <w:t>J., and M. Wise, 1998: The economics of climate change: Building backstop  technologies  and  policies  to  implement  the Framework Convention on Climate Change. </w:t>
      </w:r>
      <w:r>
        <w:rPr>
          <w:i/>
          <w:sz w:val="18"/>
        </w:rPr>
        <w:t>Energy &amp; </w:t>
      </w:r>
      <w:r>
        <w:rPr>
          <w:i/>
          <w:sz w:val="18"/>
        </w:rPr>
        <w:t>Environment, </w:t>
      </w:r>
      <w:r>
        <w:rPr>
          <w:b/>
          <w:sz w:val="18"/>
        </w:rPr>
        <w:t>9</w:t>
      </w:r>
      <w:r>
        <w:rPr>
          <w:sz w:val="18"/>
        </w:rPr>
        <w:t>(4),</w:t>
      </w:r>
      <w:r>
        <w:rPr>
          <w:spacing w:val="-2"/>
          <w:sz w:val="18"/>
        </w:rPr>
        <w:t> </w:t>
      </w:r>
      <w:r>
        <w:rPr>
          <w:sz w:val="18"/>
        </w:rPr>
        <w:t>383–397.</w:t>
      </w:r>
    </w:p>
    <w:p>
      <w:pPr>
        <w:spacing w:line="278" w:lineRule="auto" w:before="0"/>
        <w:ind w:left="457" w:right="529" w:hanging="341"/>
        <w:jc w:val="both"/>
        <w:rPr>
          <w:sz w:val="18"/>
        </w:rPr>
      </w:pPr>
      <w:r>
        <w:rPr>
          <w:b/>
          <w:sz w:val="18"/>
        </w:rPr>
        <w:t>Edmonds, </w:t>
      </w:r>
      <w:r>
        <w:rPr>
          <w:sz w:val="18"/>
        </w:rPr>
        <w:t>J.A., J. Clarke, J.J. </w:t>
      </w:r>
      <w:r>
        <w:rPr>
          <w:spacing w:val="-3"/>
          <w:sz w:val="18"/>
        </w:rPr>
        <w:t>Dooley, </w:t>
      </w:r>
      <w:r>
        <w:rPr>
          <w:sz w:val="18"/>
        </w:rPr>
        <w:t>S.H. Kim, R. Izaurralde, N. Rosenberg,</w:t>
      </w:r>
      <w:r>
        <w:rPr>
          <w:spacing w:val="-21"/>
          <w:sz w:val="18"/>
        </w:rPr>
        <w:t> </w:t>
      </w:r>
      <w:r>
        <w:rPr>
          <w:sz w:val="18"/>
        </w:rPr>
        <w:t>G.M.</w:t>
      </w:r>
      <w:r>
        <w:rPr>
          <w:spacing w:val="-21"/>
          <w:sz w:val="18"/>
        </w:rPr>
        <w:t> </w:t>
      </w:r>
      <w:r>
        <w:rPr>
          <w:sz w:val="18"/>
        </w:rPr>
        <w:t>Stokes,</w:t>
      </w:r>
      <w:r>
        <w:rPr>
          <w:spacing w:val="-20"/>
          <w:sz w:val="18"/>
        </w:rPr>
        <w:t> </w:t>
      </w:r>
      <w:r>
        <w:rPr>
          <w:sz w:val="18"/>
        </w:rPr>
        <w:t>2003:</w:t>
      </w:r>
      <w:r>
        <w:rPr>
          <w:spacing w:val="-23"/>
          <w:sz w:val="18"/>
        </w:rPr>
        <w:t> </w:t>
      </w:r>
      <w:r>
        <w:rPr>
          <w:sz w:val="18"/>
        </w:rPr>
        <w:t>The</w:t>
      </w:r>
      <w:r>
        <w:rPr>
          <w:spacing w:val="-21"/>
          <w:sz w:val="18"/>
        </w:rPr>
        <w:t> </w:t>
      </w:r>
      <w:r>
        <w:rPr>
          <w:sz w:val="18"/>
        </w:rPr>
        <w:t>potential</w:t>
      </w:r>
      <w:r>
        <w:rPr>
          <w:spacing w:val="-20"/>
          <w:sz w:val="18"/>
        </w:rPr>
        <w:t> </w:t>
      </w:r>
      <w:r>
        <w:rPr>
          <w:sz w:val="18"/>
        </w:rPr>
        <w:t>role</w:t>
      </w:r>
      <w:r>
        <w:rPr>
          <w:spacing w:val="-21"/>
          <w:sz w:val="18"/>
        </w:rPr>
        <w:t> </w:t>
      </w:r>
      <w:r>
        <w:rPr>
          <w:sz w:val="18"/>
        </w:rPr>
        <w:t>of</w:t>
      </w:r>
      <w:r>
        <w:rPr>
          <w:spacing w:val="-21"/>
          <w:sz w:val="18"/>
        </w:rPr>
        <w:t> </w:t>
      </w:r>
      <w:r>
        <w:rPr>
          <w:sz w:val="18"/>
        </w:rPr>
        <w:t>biotechnology in addressing the long-term problem of climate change in </w:t>
      </w:r>
      <w:r>
        <w:rPr>
          <w:spacing w:val="-4"/>
          <w:sz w:val="18"/>
        </w:rPr>
        <w:t>the </w:t>
      </w:r>
      <w:r>
        <w:rPr>
          <w:sz w:val="18"/>
        </w:rPr>
        <w:t>context</w:t>
      </w:r>
      <w:r>
        <w:rPr>
          <w:spacing w:val="-6"/>
          <w:sz w:val="18"/>
        </w:rPr>
        <w:t> </w:t>
      </w:r>
      <w:r>
        <w:rPr>
          <w:sz w:val="18"/>
        </w:rPr>
        <w:t>of</w:t>
      </w:r>
      <w:r>
        <w:rPr>
          <w:spacing w:val="-5"/>
          <w:sz w:val="18"/>
        </w:rPr>
        <w:t> </w:t>
      </w:r>
      <w:r>
        <w:rPr>
          <w:sz w:val="18"/>
        </w:rPr>
        <w:t>global</w:t>
      </w:r>
      <w:r>
        <w:rPr>
          <w:spacing w:val="-5"/>
          <w:sz w:val="18"/>
        </w:rPr>
        <w:t> </w:t>
      </w:r>
      <w:r>
        <w:rPr>
          <w:sz w:val="18"/>
        </w:rPr>
        <w:t>energy</w:t>
      </w:r>
      <w:r>
        <w:rPr>
          <w:spacing w:val="-6"/>
          <w:sz w:val="18"/>
        </w:rPr>
        <w:t> </w:t>
      </w:r>
      <w:r>
        <w:rPr>
          <w:sz w:val="18"/>
        </w:rPr>
        <w:t>and</w:t>
      </w:r>
      <w:r>
        <w:rPr>
          <w:spacing w:val="-5"/>
          <w:sz w:val="18"/>
        </w:rPr>
        <w:t> </w:t>
      </w:r>
      <w:r>
        <w:rPr>
          <w:sz w:val="18"/>
        </w:rPr>
        <w:t>economic</w:t>
      </w:r>
      <w:r>
        <w:rPr>
          <w:spacing w:val="-6"/>
          <w:sz w:val="18"/>
        </w:rPr>
        <w:t> </w:t>
      </w:r>
      <w:r>
        <w:rPr>
          <w:sz w:val="18"/>
        </w:rPr>
        <w:t>systems.</w:t>
      </w:r>
      <w:r>
        <w:rPr>
          <w:spacing w:val="-7"/>
          <w:sz w:val="18"/>
        </w:rPr>
        <w:t> </w:t>
      </w:r>
      <w:r>
        <w:rPr>
          <w:sz w:val="18"/>
        </w:rPr>
        <w:t>In:</w:t>
      </w:r>
      <w:r>
        <w:rPr>
          <w:spacing w:val="-5"/>
          <w:sz w:val="18"/>
        </w:rPr>
        <w:t> </w:t>
      </w:r>
      <w:r>
        <w:rPr>
          <w:sz w:val="18"/>
        </w:rPr>
        <w:t>J.</w:t>
      </w:r>
      <w:r>
        <w:rPr>
          <w:spacing w:val="-6"/>
          <w:sz w:val="18"/>
        </w:rPr>
        <w:t> </w:t>
      </w:r>
      <w:r>
        <w:rPr>
          <w:sz w:val="18"/>
        </w:rPr>
        <w:t>Gale</w:t>
      </w:r>
      <w:r>
        <w:rPr>
          <w:spacing w:val="-7"/>
          <w:sz w:val="18"/>
        </w:rPr>
        <w:t> </w:t>
      </w:r>
      <w:r>
        <w:rPr>
          <w:sz w:val="18"/>
        </w:rPr>
        <w:t>and</w:t>
      </w:r>
      <w:r>
        <w:rPr>
          <w:spacing w:val="-12"/>
          <w:sz w:val="18"/>
        </w:rPr>
        <w:t> Y. </w:t>
      </w:r>
      <w:r>
        <w:rPr>
          <w:sz w:val="18"/>
        </w:rPr>
        <w:t>Kaya (eds.), Greenhouse Gas Control Technologies: Proceedings of</w:t>
      </w:r>
      <w:r>
        <w:rPr>
          <w:spacing w:val="-6"/>
          <w:sz w:val="18"/>
        </w:rPr>
        <w:t> </w:t>
      </w:r>
      <w:r>
        <w:rPr>
          <w:sz w:val="18"/>
        </w:rPr>
        <w:t>the</w:t>
      </w:r>
      <w:r>
        <w:rPr>
          <w:spacing w:val="-6"/>
          <w:sz w:val="18"/>
        </w:rPr>
        <w:t> </w:t>
      </w:r>
      <w:r>
        <w:rPr>
          <w:sz w:val="18"/>
        </w:rPr>
        <w:t>Sixth</w:t>
      </w:r>
      <w:r>
        <w:rPr>
          <w:spacing w:val="-6"/>
          <w:sz w:val="18"/>
        </w:rPr>
        <w:t> </w:t>
      </w:r>
      <w:r>
        <w:rPr>
          <w:sz w:val="18"/>
        </w:rPr>
        <w:t>International</w:t>
      </w:r>
      <w:r>
        <w:rPr>
          <w:spacing w:val="-5"/>
          <w:sz w:val="18"/>
        </w:rPr>
        <w:t> </w:t>
      </w:r>
      <w:r>
        <w:rPr>
          <w:sz w:val="18"/>
        </w:rPr>
        <w:t>Conference</w:t>
      </w:r>
      <w:r>
        <w:rPr>
          <w:spacing w:val="-6"/>
          <w:sz w:val="18"/>
        </w:rPr>
        <w:t> </w:t>
      </w:r>
      <w:r>
        <w:rPr>
          <w:sz w:val="18"/>
        </w:rPr>
        <w:t>on</w:t>
      </w:r>
      <w:r>
        <w:rPr>
          <w:spacing w:val="-6"/>
          <w:sz w:val="18"/>
        </w:rPr>
        <w:t> </w:t>
      </w:r>
      <w:r>
        <w:rPr>
          <w:sz w:val="18"/>
        </w:rPr>
        <w:t>Greenhouse</w:t>
      </w:r>
      <w:r>
        <w:rPr>
          <w:spacing w:val="-6"/>
          <w:sz w:val="18"/>
        </w:rPr>
        <w:t> </w:t>
      </w:r>
      <w:r>
        <w:rPr>
          <w:sz w:val="18"/>
        </w:rPr>
        <w:t>Gas</w:t>
      </w:r>
      <w:r>
        <w:rPr>
          <w:spacing w:val="-5"/>
          <w:sz w:val="18"/>
        </w:rPr>
        <w:t> </w:t>
      </w:r>
      <w:r>
        <w:rPr>
          <w:sz w:val="18"/>
        </w:rPr>
        <w:t>Control Technologies, Kyoto, Japan, Elsevier Science, Oxford, UK, pp. 1427–1433, ISBN 0080442765.</w:t>
      </w:r>
    </w:p>
    <w:p>
      <w:pPr>
        <w:spacing w:line="278" w:lineRule="auto" w:before="0"/>
        <w:ind w:left="457" w:right="531" w:hanging="341"/>
        <w:jc w:val="both"/>
        <w:rPr>
          <w:sz w:val="18"/>
        </w:rPr>
      </w:pPr>
      <w:r>
        <w:rPr>
          <w:b/>
          <w:sz w:val="18"/>
        </w:rPr>
        <w:t>Edmonds, </w:t>
      </w:r>
      <w:r>
        <w:rPr>
          <w:sz w:val="18"/>
        </w:rPr>
        <w:t>J., J. Clarke, J.J. </w:t>
      </w:r>
      <w:r>
        <w:rPr>
          <w:spacing w:val="-3"/>
          <w:sz w:val="18"/>
        </w:rPr>
        <w:t>Dooley, </w:t>
      </w:r>
      <w:r>
        <w:rPr>
          <w:sz w:val="18"/>
        </w:rPr>
        <w:t>S.H. Kim, S.J. Smith, 2004: Stabilization</w:t>
      </w:r>
      <w:r>
        <w:rPr>
          <w:spacing w:val="-7"/>
          <w:sz w:val="18"/>
        </w:rPr>
        <w:t> </w:t>
      </w:r>
      <w:r>
        <w:rPr>
          <w:sz w:val="18"/>
        </w:rPr>
        <w:t>of</w:t>
      </w:r>
      <w:r>
        <w:rPr>
          <w:spacing w:val="-6"/>
          <w:sz w:val="18"/>
        </w:rPr>
        <w:t> </w:t>
      </w:r>
      <w:r>
        <w:rPr>
          <w:sz w:val="18"/>
        </w:rPr>
        <w:t>CO</w:t>
      </w:r>
      <w:r>
        <w:rPr>
          <w:position w:val="-5"/>
          <w:sz w:val="10"/>
        </w:rPr>
        <w:t>2</w:t>
      </w:r>
      <w:r>
        <w:rPr>
          <w:spacing w:val="14"/>
          <w:position w:val="-5"/>
          <w:sz w:val="10"/>
        </w:rPr>
        <w:t> </w:t>
      </w:r>
      <w:r>
        <w:rPr>
          <w:sz w:val="18"/>
        </w:rPr>
        <w:t>in</w:t>
      </w:r>
      <w:r>
        <w:rPr>
          <w:spacing w:val="-6"/>
          <w:sz w:val="18"/>
        </w:rPr>
        <w:t> </w:t>
      </w:r>
      <w:r>
        <w:rPr>
          <w:sz w:val="18"/>
        </w:rPr>
        <w:t>a</w:t>
      </w:r>
      <w:r>
        <w:rPr>
          <w:spacing w:val="-7"/>
          <w:sz w:val="18"/>
        </w:rPr>
        <w:t> </w:t>
      </w:r>
      <w:r>
        <w:rPr>
          <w:sz w:val="18"/>
        </w:rPr>
        <w:t>B2</w:t>
      </w:r>
      <w:r>
        <w:rPr>
          <w:spacing w:val="-6"/>
          <w:sz w:val="18"/>
        </w:rPr>
        <w:t> </w:t>
      </w:r>
      <w:r>
        <w:rPr>
          <w:sz w:val="18"/>
        </w:rPr>
        <w:t>world:</w:t>
      </w:r>
      <w:r>
        <w:rPr>
          <w:spacing w:val="-6"/>
          <w:sz w:val="18"/>
        </w:rPr>
        <w:t> </w:t>
      </w:r>
      <w:r>
        <w:rPr>
          <w:sz w:val="18"/>
        </w:rPr>
        <w:t>insights</w:t>
      </w:r>
      <w:r>
        <w:rPr>
          <w:spacing w:val="-6"/>
          <w:sz w:val="18"/>
        </w:rPr>
        <w:t> </w:t>
      </w:r>
      <w:r>
        <w:rPr>
          <w:sz w:val="18"/>
        </w:rPr>
        <w:t>on</w:t>
      </w:r>
      <w:r>
        <w:rPr>
          <w:spacing w:val="-6"/>
          <w:sz w:val="18"/>
        </w:rPr>
        <w:t> </w:t>
      </w:r>
      <w:r>
        <w:rPr>
          <w:sz w:val="18"/>
        </w:rPr>
        <w:t>the</w:t>
      </w:r>
      <w:r>
        <w:rPr>
          <w:spacing w:val="-7"/>
          <w:sz w:val="18"/>
        </w:rPr>
        <w:t> </w:t>
      </w:r>
      <w:r>
        <w:rPr>
          <w:sz w:val="18"/>
        </w:rPr>
        <w:t>roles</w:t>
      </w:r>
      <w:r>
        <w:rPr>
          <w:spacing w:val="-6"/>
          <w:sz w:val="18"/>
        </w:rPr>
        <w:t> </w:t>
      </w:r>
      <w:r>
        <w:rPr>
          <w:sz w:val="18"/>
        </w:rPr>
        <w:t>of</w:t>
      </w:r>
      <w:r>
        <w:rPr>
          <w:spacing w:val="-6"/>
          <w:sz w:val="18"/>
        </w:rPr>
        <w:t> </w:t>
      </w:r>
      <w:r>
        <w:rPr>
          <w:sz w:val="18"/>
        </w:rPr>
        <w:t>carbon</w:t>
      </w:r>
    </w:p>
    <w:p>
      <w:pPr>
        <w:spacing w:line="164" w:lineRule="exact" w:before="0"/>
        <w:ind w:left="457" w:right="0" w:firstLine="0"/>
        <w:jc w:val="both"/>
        <w:rPr>
          <w:sz w:val="18"/>
        </w:rPr>
      </w:pPr>
      <w:r>
        <w:rPr>
          <w:sz w:val="18"/>
        </w:rPr>
        <w:t>capture and disposal, hydrogen, and transportation </w:t>
      </w:r>
      <w:r>
        <w:rPr>
          <w:spacing w:val="21"/>
          <w:sz w:val="18"/>
        </w:rPr>
        <w:t> </w:t>
      </w:r>
      <w:r>
        <w:rPr>
          <w:sz w:val="18"/>
        </w:rPr>
        <w:t>technologies.</w:t>
      </w:r>
    </w:p>
    <w:p>
      <w:pPr>
        <w:spacing w:before="30"/>
        <w:ind w:left="457" w:right="0" w:firstLine="0"/>
        <w:jc w:val="both"/>
        <w:rPr>
          <w:sz w:val="18"/>
        </w:rPr>
      </w:pPr>
      <w:r>
        <w:rPr>
          <w:i/>
          <w:sz w:val="18"/>
        </w:rPr>
        <w:t>Energy Economics, </w:t>
      </w:r>
      <w:r>
        <w:rPr>
          <w:b/>
          <w:sz w:val="18"/>
        </w:rPr>
        <w:t>26</w:t>
      </w:r>
      <w:r>
        <w:rPr>
          <w:sz w:val="18"/>
        </w:rPr>
        <w:t>(4), 501–755.</w:t>
      </w:r>
    </w:p>
    <w:p>
      <w:pPr>
        <w:spacing w:line="278" w:lineRule="auto" w:before="33"/>
        <w:ind w:left="457" w:right="529" w:hanging="341"/>
        <w:jc w:val="both"/>
        <w:rPr>
          <w:sz w:val="18"/>
        </w:rPr>
      </w:pPr>
      <w:r>
        <w:rPr>
          <w:b/>
          <w:sz w:val="18"/>
        </w:rPr>
        <w:t>Edmonds, </w:t>
      </w:r>
      <w:r>
        <w:rPr>
          <w:sz w:val="18"/>
        </w:rPr>
        <w:t>J.A., </w:t>
      </w:r>
      <w:r>
        <w:rPr>
          <w:spacing w:val="-10"/>
          <w:sz w:val="18"/>
        </w:rPr>
        <w:t>P. </w:t>
      </w:r>
      <w:r>
        <w:rPr>
          <w:sz w:val="18"/>
        </w:rPr>
        <w:t>Freund, and J.J. </w:t>
      </w:r>
      <w:r>
        <w:rPr>
          <w:spacing w:val="-3"/>
          <w:sz w:val="18"/>
        </w:rPr>
        <w:t>Dooley, </w:t>
      </w:r>
      <w:r>
        <w:rPr>
          <w:sz w:val="18"/>
        </w:rPr>
        <w:t>2000: The  role  of  carbon management technologies in addressing atmospheric stabilization of greenhouse gases. Published in the proceedings of the Fifth International Conference on Greenhouse Gas Control Technologies. Sponsored by the IEA Greenhouse Gas R&amp;D Programme.</w:t>
      </w:r>
    </w:p>
    <w:p>
      <w:pPr>
        <w:spacing w:line="278" w:lineRule="auto" w:before="0"/>
        <w:ind w:left="457" w:right="531" w:hanging="341"/>
        <w:jc w:val="both"/>
        <w:rPr>
          <w:sz w:val="10"/>
        </w:rPr>
      </w:pPr>
      <w:r>
        <w:rPr>
          <w:b/>
          <w:sz w:val="18"/>
        </w:rPr>
        <w:t>Fujii, </w:t>
      </w:r>
      <w:r>
        <w:rPr>
          <w:spacing w:val="-12"/>
          <w:sz w:val="18"/>
        </w:rPr>
        <w:t>Y. </w:t>
      </w:r>
      <w:r>
        <w:rPr>
          <w:sz w:val="18"/>
        </w:rPr>
        <w:t>and K. </w:t>
      </w:r>
      <w:r>
        <w:rPr>
          <w:spacing w:val="-3"/>
          <w:sz w:val="18"/>
        </w:rPr>
        <w:t>Yamaji, </w:t>
      </w:r>
      <w:r>
        <w:rPr>
          <w:sz w:val="18"/>
        </w:rPr>
        <w:t>1998: Assessment of technological options  in</w:t>
      </w:r>
      <w:r>
        <w:rPr>
          <w:spacing w:val="34"/>
          <w:sz w:val="18"/>
        </w:rPr>
        <w:t> </w:t>
      </w:r>
      <w:r>
        <w:rPr>
          <w:sz w:val="18"/>
        </w:rPr>
        <w:t>the</w:t>
      </w:r>
      <w:r>
        <w:rPr>
          <w:spacing w:val="34"/>
          <w:sz w:val="18"/>
        </w:rPr>
        <w:t> </w:t>
      </w:r>
      <w:r>
        <w:rPr>
          <w:sz w:val="18"/>
        </w:rPr>
        <w:t>global</w:t>
      </w:r>
      <w:r>
        <w:rPr>
          <w:spacing w:val="34"/>
          <w:sz w:val="18"/>
        </w:rPr>
        <w:t> </w:t>
      </w:r>
      <w:r>
        <w:rPr>
          <w:sz w:val="18"/>
        </w:rPr>
        <w:t>energy</w:t>
      </w:r>
      <w:r>
        <w:rPr>
          <w:spacing w:val="34"/>
          <w:sz w:val="18"/>
        </w:rPr>
        <w:t> </w:t>
      </w:r>
      <w:r>
        <w:rPr>
          <w:sz w:val="18"/>
        </w:rPr>
        <w:t>system</w:t>
      </w:r>
      <w:r>
        <w:rPr>
          <w:spacing w:val="34"/>
          <w:sz w:val="18"/>
        </w:rPr>
        <w:t> </w:t>
      </w:r>
      <w:r>
        <w:rPr>
          <w:sz w:val="18"/>
        </w:rPr>
        <w:t>for</w:t>
      </w:r>
      <w:r>
        <w:rPr>
          <w:spacing w:val="34"/>
          <w:sz w:val="18"/>
        </w:rPr>
        <w:t> </w:t>
      </w:r>
      <w:r>
        <w:rPr>
          <w:sz w:val="18"/>
        </w:rPr>
        <w:t>limiting</w:t>
      </w:r>
      <w:r>
        <w:rPr>
          <w:spacing w:val="35"/>
          <w:sz w:val="18"/>
        </w:rPr>
        <w:t> </w:t>
      </w:r>
      <w:r>
        <w:rPr>
          <w:sz w:val="18"/>
        </w:rPr>
        <w:t>the</w:t>
      </w:r>
      <w:r>
        <w:rPr>
          <w:spacing w:val="34"/>
          <w:sz w:val="18"/>
        </w:rPr>
        <w:t> </w:t>
      </w:r>
      <w:r>
        <w:rPr>
          <w:sz w:val="18"/>
        </w:rPr>
        <w:t>atmospheric</w:t>
      </w:r>
      <w:r>
        <w:rPr>
          <w:spacing w:val="34"/>
          <w:sz w:val="18"/>
        </w:rPr>
        <w:t> </w:t>
      </w:r>
      <w:r>
        <w:rPr>
          <w:sz w:val="18"/>
        </w:rPr>
        <w:t>CO</w:t>
      </w:r>
      <w:r>
        <w:rPr>
          <w:position w:val="-5"/>
          <w:sz w:val="10"/>
        </w:rPr>
        <w:t>2</w:t>
      </w:r>
    </w:p>
    <w:p>
      <w:pPr>
        <w:spacing w:line="164" w:lineRule="exact" w:before="0"/>
        <w:ind w:left="457" w:right="0" w:firstLine="0"/>
        <w:jc w:val="both"/>
        <w:rPr>
          <w:b/>
          <w:sz w:val="18"/>
        </w:rPr>
      </w:pPr>
      <w:r>
        <w:rPr>
          <w:sz w:val="18"/>
        </w:rPr>
        <w:t>concentration, </w:t>
      </w:r>
      <w:r>
        <w:rPr>
          <w:i/>
          <w:sz w:val="18"/>
        </w:rPr>
        <w:t>Environmental  Economics  and  Policy  Studies</w:t>
      </w:r>
      <w:r>
        <w:rPr>
          <w:sz w:val="18"/>
        </w:rPr>
        <w:t>,</w:t>
      </w:r>
      <w:r>
        <w:rPr>
          <w:spacing w:val="-21"/>
          <w:sz w:val="18"/>
        </w:rPr>
        <w:t> </w:t>
      </w:r>
      <w:r>
        <w:rPr>
          <w:b/>
          <w:sz w:val="18"/>
        </w:rPr>
        <w:t>1</w:t>
      </w:r>
    </w:p>
    <w:p>
      <w:pPr>
        <w:spacing w:before="32"/>
        <w:ind w:left="457" w:right="0" w:firstLine="0"/>
        <w:jc w:val="left"/>
        <w:rPr>
          <w:sz w:val="18"/>
        </w:rPr>
      </w:pPr>
      <w:r>
        <w:rPr>
          <w:sz w:val="18"/>
        </w:rPr>
        <w:t>pp.113–139.</w:t>
      </w:r>
    </w:p>
    <w:p>
      <w:pPr>
        <w:spacing w:line="278" w:lineRule="auto" w:before="33"/>
        <w:ind w:left="457" w:right="530" w:hanging="341"/>
        <w:jc w:val="both"/>
        <w:rPr>
          <w:sz w:val="18"/>
        </w:rPr>
      </w:pPr>
      <w:r>
        <w:rPr>
          <w:b/>
          <w:sz w:val="18"/>
        </w:rPr>
        <w:t>Fujii,</w:t>
      </w:r>
      <w:r>
        <w:rPr>
          <w:b/>
          <w:spacing w:val="-9"/>
          <w:sz w:val="18"/>
        </w:rPr>
        <w:t> </w:t>
      </w:r>
      <w:r>
        <w:rPr>
          <w:spacing w:val="-8"/>
          <w:sz w:val="18"/>
        </w:rPr>
        <w:t>Y.,</w:t>
      </w:r>
      <w:r>
        <w:rPr>
          <w:spacing w:val="-2"/>
          <w:sz w:val="18"/>
        </w:rPr>
        <w:t> </w:t>
      </w:r>
      <w:r>
        <w:rPr>
          <w:sz w:val="18"/>
        </w:rPr>
        <w:t>R.</w:t>
      </w:r>
      <w:r>
        <w:rPr>
          <w:spacing w:val="-2"/>
          <w:sz w:val="18"/>
        </w:rPr>
        <w:t> </w:t>
      </w:r>
      <w:r>
        <w:rPr>
          <w:sz w:val="18"/>
        </w:rPr>
        <w:t>Fukushima,</w:t>
      </w:r>
      <w:r>
        <w:rPr>
          <w:spacing w:val="-2"/>
          <w:sz w:val="18"/>
        </w:rPr>
        <w:t> </w:t>
      </w:r>
      <w:r>
        <w:rPr>
          <w:sz w:val="18"/>
        </w:rPr>
        <w:t>and</w:t>
      </w:r>
      <w:r>
        <w:rPr>
          <w:spacing w:val="-3"/>
          <w:sz w:val="18"/>
        </w:rPr>
        <w:t> </w:t>
      </w:r>
      <w:r>
        <w:rPr>
          <w:sz w:val="18"/>
        </w:rPr>
        <w:t>K.</w:t>
      </w:r>
      <w:r>
        <w:rPr>
          <w:spacing w:val="-8"/>
          <w:sz w:val="18"/>
        </w:rPr>
        <w:t> </w:t>
      </w:r>
      <w:r>
        <w:rPr>
          <w:spacing w:val="-3"/>
          <w:sz w:val="18"/>
        </w:rPr>
        <w:t>Yamaji,</w:t>
      </w:r>
      <w:r>
        <w:rPr>
          <w:spacing w:val="-2"/>
          <w:sz w:val="18"/>
        </w:rPr>
        <w:t> </w:t>
      </w:r>
      <w:r>
        <w:rPr>
          <w:sz w:val="18"/>
        </w:rPr>
        <w:t>2002:</w:t>
      </w:r>
      <w:r>
        <w:rPr>
          <w:spacing w:val="-12"/>
          <w:sz w:val="18"/>
        </w:rPr>
        <w:t> </w:t>
      </w:r>
      <w:r>
        <w:rPr>
          <w:sz w:val="18"/>
        </w:rPr>
        <w:t>Analysis</w:t>
      </w:r>
      <w:r>
        <w:rPr>
          <w:spacing w:val="-2"/>
          <w:sz w:val="18"/>
        </w:rPr>
        <w:t> </w:t>
      </w:r>
      <w:r>
        <w:rPr>
          <w:sz w:val="18"/>
        </w:rPr>
        <w:t>of</w:t>
      </w:r>
      <w:r>
        <w:rPr>
          <w:spacing w:val="-2"/>
          <w:sz w:val="18"/>
        </w:rPr>
        <w:t> </w:t>
      </w:r>
      <w:r>
        <w:rPr>
          <w:sz w:val="18"/>
        </w:rPr>
        <w:t>the</w:t>
      </w:r>
      <w:r>
        <w:rPr>
          <w:spacing w:val="-3"/>
          <w:sz w:val="18"/>
        </w:rPr>
        <w:t> </w:t>
      </w:r>
      <w:r>
        <w:rPr>
          <w:sz w:val="18"/>
        </w:rPr>
        <w:t>optimal configuration of energy transportation infrastructure in Asia with a linear programming energy system model, </w:t>
      </w:r>
      <w:r>
        <w:rPr>
          <w:i/>
          <w:sz w:val="18"/>
        </w:rPr>
        <w:t>Int. Journal Global </w:t>
      </w:r>
      <w:r>
        <w:rPr>
          <w:i/>
          <w:sz w:val="18"/>
        </w:rPr>
        <w:t>Energy Issues</w:t>
      </w:r>
      <w:r>
        <w:rPr>
          <w:sz w:val="18"/>
        </w:rPr>
        <w:t>, </w:t>
      </w:r>
      <w:r>
        <w:rPr>
          <w:b/>
          <w:sz w:val="18"/>
        </w:rPr>
        <w:t>18</w:t>
      </w:r>
      <w:r>
        <w:rPr>
          <w:sz w:val="18"/>
        </w:rPr>
        <w:t>, No.1,</w:t>
      </w:r>
      <w:r>
        <w:rPr>
          <w:spacing w:val="-2"/>
          <w:sz w:val="18"/>
        </w:rPr>
        <w:t> </w:t>
      </w:r>
      <w:r>
        <w:rPr>
          <w:sz w:val="18"/>
        </w:rPr>
        <w:t>pp.23–43.</w:t>
      </w:r>
    </w:p>
    <w:p>
      <w:pPr>
        <w:spacing w:line="230" w:lineRule="auto" w:before="5"/>
        <w:ind w:left="457" w:right="531" w:hanging="341"/>
        <w:jc w:val="both"/>
        <w:rPr>
          <w:sz w:val="18"/>
        </w:rPr>
      </w:pPr>
      <w:r>
        <w:rPr>
          <w:b/>
          <w:sz w:val="18"/>
        </w:rPr>
        <w:t>Gielen,</w:t>
      </w:r>
      <w:r>
        <w:rPr>
          <w:b/>
          <w:spacing w:val="-7"/>
          <w:sz w:val="18"/>
        </w:rPr>
        <w:t> </w:t>
      </w:r>
      <w:r>
        <w:rPr>
          <w:sz w:val="18"/>
        </w:rPr>
        <w:t>D.</w:t>
      </w:r>
      <w:r>
        <w:rPr>
          <w:spacing w:val="-5"/>
          <w:sz w:val="18"/>
        </w:rPr>
        <w:t> </w:t>
      </w:r>
      <w:r>
        <w:rPr>
          <w:sz w:val="18"/>
        </w:rPr>
        <w:t>and</w:t>
      </w:r>
      <w:r>
        <w:rPr>
          <w:spacing w:val="-5"/>
          <w:sz w:val="18"/>
        </w:rPr>
        <w:t> </w:t>
      </w:r>
      <w:r>
        <w:rPr>
          <w:sz w:val="18"/>
        </w:rPr>
        <w:t>J.</w:t>
      </w:r>
      <w:r>
        <w:rPr>
          <w:spacing w:val="-5"/>
          <w:sz w:val="18"/>
        </w:rPr>
        <w:t> </w:t>
      </w:r>
      <w:r>
        <w:rPr>
          <w:sz w:val="18"/>
        </w:rPr>
        <w:t>Podkanski.</w:t>
      </w:r>
      <w:r>
        <w:rPr>
          <w:spacing w:val="-5"/>
          <w:sz w:val="18"/>
        </w:rPr>
        <w:t> </w:t>
      </w:r>
      <w:r>
        <w:rPr>
          <w:sz w:val="18"/>
        </w:rPr>
        <w:t>2004:</w:t>
      </w:r>
      <w:r>
        <w:rPr>
          <w:spacing w:val="-9"/>
          <w:sz w:val="18"/>
        </w:rPr>
        <w:t> </w:t>
      </w:r>
      <w:r>
        <w:rPr>
          <w:sz w:val="18"/>
        </w:rPr>
        <w:t>The</w:t>
      </w:r>
      <w:r>
        <w:rPr>
          <w:spacing w:val="-5"/>
          <w:sz w:val="18"/>
        </w:rPr>
        <w:t> </w:t>
      </w:r>
      <w:r>
        <w:rPr>
          <w:sz w:val="18"/>
        </w:rPr>
        <w:t>Future</w:t>
      </w:r>
      <w:r>
        <w:rPr>
          <w:spacing w:val="-5"/>
          <w:sz w:val="18"/>
        </w:rPr>
        <w:t> </w:t>
      </w:r>
      <w:r>
        <w:rPr>
          <w:sz w:val="18"/>
        </w:rPr>
        <w:t>Role</w:t>
      </w:r>
      <w:r>
        <w:rPr>
          <w:spacing w:val="-5"/>
          <w:sz w:val="18"/>
        </w:rPr>
        <w:t> </w:t>
      </w:r>
      <w:r>
        <w:rPr>
          <w:sz w:val="18"/>
        </w:rPr>
        <w:t>of</w:t>
      </w:r>
      <w:r>
        <w:rPr>
          <w:spacing w:val="-5"/>
          <w:sz w:val="18"/>
        </w:rPr>
        <w:t> </w:t>
      </w:r>
      <w:r>
        <w:rPr>
          <w:sz w:val="18"/>
        </w:rPr>
        <w:t>CO</w:t>
      </w:r>
      <w:r>
        <w:rPr>
          <w:position w:val="-5"/>
          <w:sz w:val="10"/>
        </w:rPr>
        <w:t>2</w:t>
      </w:r>
      <w:r>
        <w:rPr>
          <w:spacing w:val="15"/>
          <w:position w:val="-5"/>
          <w:sz w:val="10"/>
        </w:rPr>
        <w:t> </w:t>
      </w:r>
      <w:r>
        <w:rPr>
          <w:sz w:val="18"/>
        </w:rPr>
        <w:t>Capture</w:t>
      </w:r>
      <w:r>
        <w:rPr>
          <w:spacing w:val="-5"/>
          <w:sz w:val="18"/>
        </w:rPr>
        <w:t> </w:t>
      </w:r>
      <w:r>
        <w:rPr>
          <w:sz w:val="18"/>
        </w:rPr>
        <w:t>in the Electricity </w:t>
      </w:r>
      <w:r>
        <w:rPr>
          <w:spacing w:val="-3"/>
          <w:sz w:val="18"/>
        </w:rPr>
        <w:t>Sector. </w:t>
      </w:r>
      <w:r>
        <w:rPr>
          <w:sz w:val="18"/>
        </w:rPr>
        <w:t>In, E.S. Rubin, </w:t>
      </w:r>
      <w:r>
        <w:rPr>
          <w:spacing w:val="-5"/>
          <w:sz w:val="18"/>
        </w:rPr>
        <w:t>D.W. </w:t>
      </w:r>
      <w:r>
        <w:rPr>
          <w:sz w:val="18"/>
        </w:rPr>
        <w:t>Keith and </w:t>
      </w:r>
      <w:r>
        <w:rPr>
          <w:spacing w:val="-4"/>
          <w:sz w:val="18"/>
        </w:rPr>
        <w:t>C.F.</w:t>
      </w:r>
      <w:r>
        <w:rPr>
          <w:spacing w:val="-24"/>
          <w:sz w:val="18"/>
        </w:rPr>
        <w:t> </w:t>
      </w:r>
      <w:r>
        <w:rPr>
          <w:sz w:val="18"/>
        </w:rPr>
        <w:t>Gilboy</w:t>
      </w:r>
    </w:p>
    <w:p>
      <w:pPr>
        <w:spacing w:line="278" w:lineRule="auto" w:before="35"/>
        <w:ind w:left="457" w:right="532" w:firstLine="0"/>
        <w:jc w:val="both"/>
        <w:rPr>
          <w:sz w:val="18"/>
        </w:rPr>
      </w:pPr>
      <w:r>
        <w:rPr>
          <w:sz w:val="18"/>
        </w:rPr>
        <w:t>(eds.),</w:t>
      </w:r>
      <w:r>
        <w:rPr>
          <w:spacing w:val="-19"/>
          <w:sz w:val="18"/>
        </w:rPr>
        <w:t> </w:t>
      </w:r>
      <w:r>
        <w:rPr>
          <w:sz w:val="18"/>
        </w:rPr>
        <w:t>Proceedings</w:t>
      </w:r>
      <w:r>
        <w:rPr>
          <w:spacing w:val="-19"/>
          <w:sz w:val="18"/>
        </w:rPr>
        <w:t> </w:t>
      </w:r>
      <w:r>
        <w:rPr>
          <w:sz w:val="18"/>
        </w:rPr>
        <w:t>of</w:t>
      </w:r>
      <w:r>
        <w:rPr>
          <w:spacing w:val="-18"/>
          <w:sz w:val="18"/>
        </w:rPr>
        <w:t> </w:t>
      </w:r>
      <w:r>
        <w:rPr>
          <w:sz w:val="18"/>
        </w:rPr>
        <w:t>7th</w:t>
      </w:r>
      <w:r>
        <w:rPr>
          <w:spacing w:val="-19"/>
          <w:sz w:val="18"/>
        </w:rPr>
        <w:t> </w:t>
      </w:r>
      <w:r>
        <w:rPr>
          <w:sz w:val="18"/>
        </w:rPr>
        <w:t>International</w:t>
      </w:r>
      <w:r>
        <w:rPr>
          <w:spacing w:val="-19"/>
          <w:sz w:val="18"/>
        </w:rPr>
        <w:t> </w:t>
      </w:r>
      <w:r>
        <w:rPr>
          <w:sz w:val="18"/>
        </w:rPr>
        <w:t>Conference</w:t>
      </w:r>
      <w:r>
        <w:rPr>
          <w:spacing w:val="-20"/>
          <w:sz w:val="18"/>
        </w:rPr>
        <w:t> </w:t>
      </w:r>
      <w:r>
        <w:rPr>
          <w:sz w:val="18"/>
        </w:rPr>
        <w:t>on</w:t>
      </w:r>
      <w:r>
        <w:rPr>
          <w:spacing w:val="-18"/>
          <w:sz w:val="18"/>
        </w:rPr>
        <w:t> </w:t>
      </w:r>
      <w:r>
        <w:rPr>
          <w:sz w:val="18"/>
        </w:rPr>
        <w:t>Greenhouse Gas Control Technologies. </w:t>
      </w:r>
      <w:r>
        <w:rPr>
          <w:spacing w:val="-4"/>
          <w:sz w:val="18"/>
        </w:rPr>
        <w:t>Volume </w:t>
      </w:r>
      <w:r>
        <w:rPr>
          <w:sz w:val="18"/>
        </w:rPr>
        <w:t>1: Peer-Reviewed  Papers and Plenary Presentations, IEA Greenhouse Gas Programme, Cheltenham, UK,</w:t>
      </w:r>
      <w:r>
        <w:rPr>
          <w:spacing w:val="-2"/>
          <w:sz w:val="18"/>
        </w:rPr>
        <w:t> </w:t>
      </w:r>
      <w:r>
        <w:rPr>
          <w:sz w:val="18"/>
        </w:rPr>
        <w:t>2004.</w:t>
      </w:r>
    </w:p>
    <w:p>
      <w:pPr>
        <w:spacing w:after="0" w:line="278" w:lineRule="auto"/>
        <w:jc w:val="both"/>
        <w:rPr>
          <w:sz w:val="18"/>
        </w:rPr>
        <w:sectPr>
          <w:pgSz w:w="12240" w:h="15840"/>
          <w:pgMar w:header="567" w:footer="0" w:top="1160" w:bottom="280" w:left="620" w:right="600"/>
          <w:cols w:num="2" w:equalWidth="0">
            <w:col w:w="5202" w:space="124"/>
            <w:col w:w="5694"/>
          </w:cols>
        </w:sectPr>
      </w:pPr>
    </w:p>
    <w:p>
      <w:pPr>
        <w:spacing w:line="240" w:lineRule="exact" w:before="68"/>
        <w:ind w:left="854" w:right="1" w:hanging="341"/>
        <w:jc w:val="both"/>
        <w:rPr>
          <w:sz w:val="18"/>
        </w:rPr>
      </w:pPr>
      <w:r>
        <w:rPr>
          <w:b/>
          <w:sz w:val="18"/>
        </w:rPr>
        <w:t>Ha-Duong, </w:t>
      </w:r>
      <w:r>
        <w:rPr>
          <w:sz w:val="18"/>
        </w:rPr>
        <w:t>M. and D.W. Keith, 2003: CO</w:t>
      </w:r>
      <w:r>
        <w:rPr>
          <w:position w:val="-5"/>
          <w:sz w:val="10"/>
        </w:rPr>
        <w:t>2 </w:t>
      </w:r>
      <w:r>
        <w:rPr>
          <w:sz w:val="18"/>
        </w:rPr>
        <w:t>sequestration: the economics of leakage. </w:t>
      </w:r>
      <w:r>
        <w:rPr>
          <w:i/>
          <w:sz w:val="18"/>
        </w:rPr>
        <w:t>Clean Technology and Environmental </w:t>
      </w:r>
      <w:r>
        <w:rPr>
          <w:i/>
          <w:sz w:val="18"/>
        </w:rPr>
        <w:t>Policy, </w:t>
      </w:r>
      <w:r>
        <w:rPr>
          <w:b/>
          <w:sz w:val="18"/>
        </w:rPr>
        <w:t>5</w:t>
      </w:r>
      <w:r>
        <w:rPr>
          <w:sz w:val="18"/>
        </w:rPr>
        <w:t>, 181–189.</w:t>
      </w:r>
    </w:p>
    <w:p>
      <w:pPr>
        <w:spacing w:line="278" w:lineRule="auto" w:before="24"/>
        <w:ind w:left="854" w:right="0" w:hanging="341"/>
        <w:jc w:val="both"/>
        <w:rPr>
          <w:i/>
          <w:sz w:val="18"/>
        </w:rPr>
      </w:pPr>
      <w:r>
        <w:rPr>
          <w:b/>
          <w:sz w:val="18"/>
        </w:rPr>
        <w:t>Herzog,</w:t>
      </w:r>
      <w:r>
        <w:rPr>
          <w:b/>
          <w:spacing w:val="-4"/>
          <w:sz w:val="18"/>
        </w:rPr>
        <w:t> </w:t>
      </w:r>
      <w:r>
        <w:rPr>
          <w:sz w:val="18"/>
        </w:rPr>
        <w:t>H.,</w:t>
      </w:r>
      <w:r>
        <w:rPr>
          <w:spacing w:val="-3"/>
          <w:sz w:val="18"/>
        </w:rPr>
        <w:t> </w:t>
      </w:r>
      <w:r>
        <w:rPr>
          <w:sz w:val="18"/>
        </w:rPr>
        <w:t>K.</w:t>
      </w:r>
      <w:r>
        <w:rPr>
          <w:spacing w:val="-4"/>
          <w:sz w:val="18"/>
        </w:rPr>
        <w:t> </w:t>
      </w:r>
      <w:r>
        <w:rPr>
          <w:sz w:val="18"/>
        </w:rPr>
        <w:t>Caldeira,</w:t>
      </w:r>
      <w:r>
        <w:rPr>
          <w:spacing w:val="-3"/>
          <w:sz w:val="18"/>
        </w:rPr>
        <w:t> </w:t>
      </w:r>
      <w:r>
        <w:rPr>
          <w:sz w:val="18"/>
        </w:rPr>
        <w:t>and</w:t>
      </w:r>
      <w:r>
        <w:rPr>
          <w:spacing w:val="-4"/>
          <w:sz w:val="18"/>
        </w:rPr>
        <w:t> </w:t>
      </w:r>
      <w:r>
        <w:rPr>
          <w:sz w:val="18"/>
        </w:rPr>
        <w:t>J.</w:t>
      </w:r>
      <w:r>
        <w:rPr>
          <w:spacing w:val="-3"/>
          <w:sz w:val="18"/>
        </w:rPr>
        <w:t> </w:t>
      </w:r>
      <w:r>
        <w:rPr>
          <w:sz w:val="18"/>
        </w:rPr>
        <w:t>Reilly,</w:t>
      </w:r>
      <w:r>
        <w:rPr>
          <w:spacing w:val="-4"/>
          <w:sz w:val="18"/>
        </w:rPr>
        <w:t> </w:t>
      </w:r>
      <w:r>
        <w:rPr>
          <w:sz w:val="18"/>
        </w:rPr>
        <w:t>2003:</w:t>
      </w:r>
      <w:r>
        <w:rPr>
          <w:spacing w:val="-13"/>
          <w:sz w:val="18"/>
        </w:rPr>
        <w:t> </w:t>
      </w:r>
      <w:r>
        <w:rPr>
          <w:sz w:val="18"/>
        </w:rPr>
        <w:t>An</w:t>
      </w:r>
      <w:r>
        <w:rPr>
          <w:spacing w:val="-3"/>
          <w:sz w:val="18"/>
        </w:rPr>
        <w:t> </w:t>
      </w:r>
      <w:r>
        <w:rPr>
          <w:sz w:val="18"/>
        </w:rPr>
        <w:t>Issue</w:t>
      </w:r>
      <w:r>
        <w:rPr>
          <w:spacing w:val="-3"/>
          <w:sz w:val="18"/>
        </w:rPr>
        <w:t> </w:t>
      </w:r>
      <w:r>
        <w:rPr>
          <w:sz w:val="18"/>
        </w:rPr>
        <w:t>of</w:t>
      </w:r>
      <w:r>
        <w:rPr>
          <w:spacing w:val="-4"/>
          <w:sz w:val="18"/>
        </w:rPr>
        <w:t> </w:t>
      </w:r>
      <w:r>
        <w:rPr>
          <w:sz w:val="18"/>
        </w:rPr>
        <w:t>Permanence: Assessing the Effectiveness of Temporary Carbon Storage, </w:t>
      </w:r>
      <w:r>
        <w:rPr>
          <w:i/>
          <w:sz w:val="18"/>
        </w:rPr>
        <w:t>Climatic Change,</w:t>
      </w:r>
      <w:r>
        <w:rPr>
          <w:i/>
          <w:spacing w:val="-1"/>
          <w:sz w:val="18"/>
        </w:rPr>
        <w:t> </w:t>
      </w:r>
      <w:r>
        <w:rPr>
          <w:b/>
          <w:sz w:val="18"/>
        </w:rPr>
        <w:t>59</w:t>
      </w:r>
      <w:r>
        <w:rPr>
          <w:i/>
          <w:sz w:val="18"/>
        </w:rPr>
        <w:t>.</w:t>
      </w:r>
    </w:p>
    <w:p>
      <w:pPr>
        <w:spacing w:line="207" w:lineRule="exact" w:before="0"/>
        <w:ind w:left="854" w:right="0" w:hanging="341"/>
        <w:jc w:val="both"/>
        <w:rPr>
          <w:sz w:val="18"/>
        </w:rPr>
      </w:pPr>
      <w:r>
        <w:rPr>
          <w:b/>
          <w:sz w:val="18"/>
        </w:rPr>
        <w:t>iEA, </w:t>
      </w:r>
      <w:r>
        <w:rPr>
          <w:sz w:val="18"/>
        </w:rPr>
        <w:t>2002: Greenhouse gas R&amp;D programme. Opportunities for the</w:t>
      </w:r>
    </w:p>
    <w:p>
      <w:pPr>
        <w:spacing w:line="230" w:lineRule="auto" w:before="38"/>
        <w:ind w:left="854" w:right="1" w:firstLine="0"/>
        <w:jc w:val="both"/>
        <w:rPr>
          <w:sz w:val="18"/>
        </w:rPr>
      </w:pPr>
      <w:r>
        <w:rPr>
          <w:sz w:val="18"/>
        </w:rPr>
        <w:t>early</w:t>
      </w:r>
      <w:r>
        <w:rPr>
          <w:spacing w:val="-14"/>
          <w:sz w:val="18"/>
        </w:rPr>
        <w:t> </w:t>
      </w:r>
      <w:r>
        <w:rPr>
          <w:sz w:val="18"/>
        </w:rPr>
        <w:t>application</w:t>
      </w:r>
      <w:r>
        <w:rPr>
          <w:spacing w:val="-14"/>
          <w:sz w:val="18"/>
        </w:rPr>
        <w:t> </w:t>
      </w:r>
      <w:r>
        <w:rPr>
          <w:sz w:val="18"/>
        </w:rPr>
        <w:t>of</w:t>
      </w:r>
      <w:r>
        <w:rPr>
          <w:spacing w:val="-14"/>
          <w:sz w:val="18"/>
        </w:rPr>
        <w:t> </w:t>
      </w:r>
      <w:r>
        <w:rPr>
          <w:sz w:val="18"/>
        </w:rPr>
        <w:t>CO</w:t>
      </w:r>
      <w:r>
        <w:rPr>
          <w:position w:val="-5"/>
          <w:sz w:val="10"/>
        </w:rPr>
        <w:t>2</w:t>
      </w:r>
      <w:r>
        <w:rPr>
          <w:spacing w:val="7"/>
          <w:position w:val="-5"/>
          <w:sz w:val="10"/>
        </w:rPr>
        <w:t> </w:t>
      </w:r>
      <w:r>
        <w:rPr>
          <w:sz w:val="18"/>
        </w:rPr>
        <w:t>sequestration</w:t>
      </w:r>
      <w:r>
        <w:rPr>
          <w:spacing w:val="-14"/>
          <w:sz w:val="18"/>
        </w:rPr>
        <w:t> </w:t>
      </w:r>
      <w:r>
        <w:rPr>
          <w:sz w:val="18"/>
        </w:rPr>
        <w:t>technology.</w:t>
      </w:r>
      <w:r>
        <w:rPr>
          <w:spacing w:val="-14"/>
          <w:sz w:val="18"/>
        </w:rPr>
        <w:t> </w:t>
      </w:r>
      <w:r>
        <w:rPr>
          <w:sz w:val="18"/>
        </w:rPr>
        <w:t>Report</w:t>
      </w:r>
      <w:r>
        <w:rPr>
          <w:spacing w:val="-13"/>
          <w:sz w:val="18"/>
        </w:rPr>
        <w:t> </w:t>
      </w:r>
      <w:r>
        <w:rPr>
          <w:sz w:val="18"/>
        </w:rPr>
        <w:t>Number PH4/10, IEA, Paris,</w:t>
      </w:r>
      <w:r>
        <w:rPr>
          <w:spacing w:val="-3"/>
          <w:sz w:val="18"/>
        </w:rPr>
        <w:t> </w:t>
      </w:r>
      <w:r>
        <w:rPr>
          <w:sz w:val="18"/>
        </w:rPr>
        <w:t>France.</w:t>
      </w:r>
    </w:p>
    <w:p>
      <w:pPr>
        <w:spacing w:line="278" w:lineRule="auto" w:before="35"/>
        <w:ind w:left="854" w:right="1" w:hanging="341"/>
        <w:jc w:val="both"/>
        <w:rPr>
          <w:sz w:val="18"/>
        </w:rPr>
      </w:pPr>
      <w:r>
        <w:rPr>
          <w:b/>
          <w:sz w:val="18"/>
        </w:rPr>
        <w:t>iEA, </w:t>
      </w:r>
      <w:r>
        <w:rPr>
          <w:sz w:val="18"/>
        </w:rPr>
        <w:t>2003: World Energy Investment Outlook 2003. OECD/IEA, 75775 Paris Cedex 16, France, ISBN: 92-64-01906-5.</w:t>
      </w:r>
    </w:p>
    <w:p>
      <w:pPr>
        <w:spacing w:line="230" w:lineRule="auto" w:before="4"/>
        <w:ind w:left="854" w:right="0" w:hanging="341"/>
        <w:jc w:val="both"/>
        <w:rPr>
          <w:sz w:val="18"/>
        </w:rPr>
      </w:pPr>
      <w:r>
        <w:rPr>
          <w:b/>
          <w:sz w:val="18"/>
        </w:rPr>
        <w:t>iEA, </w:t>
      </w:r>
      <w:r>
        <w:rPr>
          <w:sz w:val="18"/>
        </w:rPr>
        <w:t>2004: The Prospects for CO</w:t>
      </w:r>
      <w:r>
        <w:rPr>
          <w:position w:val="-5"/>
          <w:sz w:val="10"/>
        </w:rPr>
        <w:t>2 </w:t>
      </w:r>
      <w:r>
        <w:rPr>
          <w:sz w:val="18"/>
        </w:rPr>
        <w:t>Capture and Storage</w:t>
      </w:r>
      <w:r>
        <w:rPr>
          <w:b/>
          <w:sz w:val="18"/>
        </w:rPr>
        <w:t>, </w:t>
      </w:r>
      <w:r>
        <w:rPr>
          <w:sz w:val="18"/>
        </w:rPr>
        <w:t>OECD/IEA, 75775 Paris Cedex 16, France, ISBN 92-64-10881-5.</w:t>
      </w:r>
    </w:p>
    <w:p>
      <w:pPr>
        <w:spacing w:line="278" w:lineRule="auto" w:before="35"/>
        <w:ind w:left="854" w:right="0" w:hanging="341"/>
        <w:jc w:val="both"/>
        <w:rPr>
          <w:sz w:val="18"/>
        </w:rPr>
      </w:pPr>
      <w:r>
        <w:rPr>
          <w:b/>
          <w:sz w:val="18"/>
        </w:rPr>
        <w:t>iPCC, </w:t>
      </w:r>
      <w:r>
        <w:rPr>
          <w:sz w:val="18"/>
        </w:rPr>
        <w:t>2001: Climate Change 2001: Mitigation, Contribution of Working Group III to the Third Assessment Report of the Intergovernmental Panel on Climate Change, Cambridge University Press, Cambridge, UK. 752 pp, ISBN: 0521015022.</w:t>
      </w:r>
    </w:p>
    <w:p>
      <w:pPr>
        <w:spacing w:line="230" w:lineRule="auto" w:before="5"/>
        <w:ind w:left="854" w:right="1" w:hanging="341"/>
        <w:jc w:val="both"/>
        <w:rPr>
          <w:sz w:val="18"/>
        </w:rPr>
      </w:pPr>
      <w:r>
        <w:rPr>
          <w:b/>
          <w:sz w:val="18"/>
        </w:rPr>
        <w:t>Johnson, </w:t>
      </w:r>
      <w:r>
        <w:rPr>
          <w:spacing w:val="-4"/>
          <w:sz w:val="18"/>
        </w:rPr>
        <w:t>T.L. </w:t>
      </w:r>
      <w:r>
        <w:rPr>
          <w:sz w:val="18"/>
        </w:rPr>
        <w:t>and </w:t>
      </w:r>
      <w:r>
        <w:rPr>
          <w:spacing w:val="-5"/>
          <w:sz w:val="18"/>
        </w:rPr>
        <w:t>D.W. </w:t>
      </w:r>
      <w:r>
        <w:rPr>
          <w:sz w:val="18"/>
        </w:rPr>
        <w:t>Keith (2004). Fossil Electricity and CO</w:t>
      </w:r>
      <w:r>
        <w:rPr>
          <w:position w:val="-5"/>
          <w:sz w:val="10"/>
        </w:rPr>
        <w:t>2 </w:t>
      </w:r>
      <w:r>
        <w:rPr>
          <w:sz w:val="18"/>
        </w:rPr>
        <w:t>Sequestration:</w:t>
      </w:r>
      <w:r>
        <w:rPr>
          <w:spacing w:val="29"/>
          <w:sz w:val="18"/>
        </w:rPr>
        <w:t> </w:t>
      </w:r>
      <w:r>
        <w:rPr>
          <w:sz w:val="18"/>
        </w:rPr>
        <w:t>How</w:t>
      </w:r>
      <w:r>
        <w:rPr>
          <w:spacing w:val="31"/>
          <w:sz w:val="18"/>
        </w:rPr>
        <w:t> </w:t>
      </w:r>
      <w:r>
        <w:rPr>
          <w:sz w:val="18"/>
        </w:rPr>
        <w:t>Natural</w:t>
      </w:r>
      <w:r>
        <w:rPr>
          <w:spacing w:val="30"/>
          <w:sz w:val="18"/>
        </w:rPr>
        <w:t> </w:t>
      </w:r>
      <w:r>
        <w:rPr>
          <w:sz w:val="18"/>
        </w:rPr>
        <w:t>Gas</w:t>
      </w:r>
      <w:r>
        <w:rPr>
          <w:spacing w:val="31"/>
          <w:sz w:val="18"/>
        </w:rPr>
        <w:t> </w:t>
      </w:r>
      <w:r>
        <w:rPr>
          <w:sz w:val="18"/>
        </w:rPr>
        <w:t>Prices,</w:t>
      </w:r>
      <w:r>
        <w:rPr>
          <w:spacing w:val="30"/>
          <w:sz w:val="18"/>
        </w:rPr>
        <w:t> </w:t>
      </w:r>
      <w:r>
        <w:rPr>
          <w:sz w:val="18"/>
        </w:rPr>
        <w:t>Initial</w:t>
      </w:r>
      <w:r>
        <w:rPr>
          <w:spacing w:val="30"/>
          <w:sz w:val="18"/>
        </w:rPr>
        <w:t> </w:t>
      </w:r>
      <w:r>
        <w:rPr>
          <w:sz w:val="18"/>
        </w:rPr>
        <w:t>Conditions</w:t>
      </w:r>
      <w:r>
        <w:rPr>
          <w:spacing w:val="30"/>
          <w:sz w:val="18"/>
        </w:rPr>
        <w:t> </w:t>
      </w:r>
      <w:r>
        <w:rPr>
          <w:sz w:val="18"/>
        </w:rPr>
        <w:t>and</w:t>
      </w:r>
    </w:p>
    <w:p>
      <w:pPr>
        <w:spacing w:line="245" w:lineRule="exact" w:before="35"/>
        <w:ind w:left="854" w:right="0" w:firstLine="0"/>
        <w:jc w:val="both"/>
        <w:rPr>
          <w:sz w:val="18"/>
        </w:rPr>
      </w:pPr>
      <w:r>
        <w:rPr>
          <w:sz w:val="18"/>
        </w:rPr>
        <w:t>Retrofits </w:t>
      </w:r>
      <w:r>
        <w:rPr>
          <w:spacing w:val="10"/>
          <w:sz w:val="18"/>
        </w:rPr>
        <w:t> </w:t>
      </w:r>
      <w:r>
        <w:rPr>
          <w:sz w:val="18"/>
        </w:rPr>
        <w:t>Determine </w:t>
      </w:r>
      <w:r>
        <w:rPr>
          <w:spacing w:val="11"/>
          <w:sz w:val="18"/>
        </w:rPr>
        <w:t> </w:t>
      </w:r>
      <w:r>
        <w:rPr>
          <w:sz w:val="18"/>
        </w:rPr>
        <w:t>the </w:t>
      </w:r>
      <w:r>
        <w:rPr>
          <w:spacing w:val="11"/>
          <w:sz w:val="18"/>
        </w:rPr>
        <w:t> </w:t>
      </w:r>
      <w:r>
        <w:rPr>
          <w:sz w:val="18"/>
        </w:rPr>
        <w:t>Cost </w:t>
      </w:r>
      <w:r>
        <w:rPr>
          <w:spacing w:val="11"/>
          <w:sz w:val="18"/>
        </w:rPr>
        <w:t> </w:t>
      </w:r>
      <w:r>
        <w:rPr>
          <w:sz w:val="18"/>
        </w:rPr>
        <w:t>of </w:t>
      </w:r>
      <w:r>
        <w:rPr>
          <w:spacing w:val="11"/>
          <w:sz w:val="18"/>
        </w:rPr>
        <w:t> </w:t>
      </w:r>
      <w:r>
        <w:rPr>
          <w:sz w:val="18"/>
        </w:rPr>
        <w:t>Controlling </w:t>
      </w:r>
      <w:r>
        <w:rPr>
          <w:spacing w:val="10"/>
          <w:sz w:val="18"/>
        </w:rPr>
        <w:t> </w:t>
      </w:r>
      <w:r>
        <w:rPr>
          <w:sz w:val="18"/>
        </w:rPr>
        <w:t>CO</w:t>
      </w:r>
      <w:r>
        <w:rPr>
          <w:position w:val="-5"/>
          <w:sz w:val="10"/>
        </w:rPr>
        <w:t>2   </w:t>
      </w:r>
      <w:r>
        <w:rPr>
          <w:spacing w:val="1"/>
          <w:position w:val="-5"/>
          <w:sz w:val="10"/>
        </w:rPr>
        <w:t> </w:t>
      </w:r>
      <w:r>
        <w:rPr>
          <w:sz w:val="18"/>
        </w:rPr>
        <w:t>Emissions.</w:t>
      </w:r>
    </w:p>
    <w:p>
      <w:pPr>
        <w:spacing w:line="202" w:lineRule="exact" w:before="0"/>
        <w:ind w:left="854" w:right="0" w:firstLine="0"/>
        <w:jc w:val="both"/>
        <w:rPr>
          <w:sz w:val="18"/>
        </w:rPr>
      </w:pPr>
      <w:r>
        <w:rPr>
          <w:i/>
          <w:sz w:val="18"/>
        </w:rPr>
        <w:t>Energy Policy</w:t>
      </w:r>
      <w:r>
        <w:rPr>
          <w:sz w:val="18"/>
        </w:rPr>
        <w:t>, </w:t>
      </w:r>
      <w:r>
        <w:rPr>
          <w:b/>
          <w:sz w:val="18"/>
        </w:rPr>
        <w:t>32</w:t>
      </w:r>
      <w:r>
        <w:rPr>
          <w:sz w:val="18"/>
        </w:rPr>
        <w:t>, p. 367–382.</w:t>
      </w:r>
    </w:p>
    <w:p>
      <w:pPr>
        <w:spacing w:line="278" w:lineRule="auto" w:before="33"/>
        <w:ind w:left="854" w:right="0" w:hanging="341"/>
        <w:jc w:val="both"/>
        <w:rPr>
          <w:sz w:val="18"/>
        </w:rPr>
      </w:pPr>
      <w:r>
        <w:rPr>
          <w:b/>
          <w:sz w:val="18"/>
        </w:rPr>
        <w:t>makihira, </w:t>
      </w:r>
      <w:r>
        <w:rPr>
          <w:sz w:val="18"/>
        </w:rPr>
        <w:t>A., Barreto, L., Riahi, K., 2003: Assessment of alternative hydrogen pathways: Natural gas and biomass. IIASA Interim Report, IR-03-037, Laxenburg, Austria.</w:t>
      </w:r>
    </w:p>
    <w:p>
      <w:pPr>
        <w:spacing w:line="278" w:lineRule="auto" w:before="0"/>
        <w:ind w:left="854" w:right="1" w:hanging="341"/>
        <w:jc w:val="both"/>
        <w:rPr>
          <w:sz w:val="18"/>
        </w:rPr>
      </w:pPr>
      <w:r>
        <w:rPr>
          <w:b/>
          <w:sz w:val="18"/>
        </w:rPr>
        <w:t>mcFarland,</w:t>
      </w:r>
      <w:r>
        <w:rPr>
          <w:b/>
          <w:spacing w:val="-10"/>
          <w:sz w:val="18"/>
        </w:rPr>
        <w:t> </w:t>
      </w:r>
      <w:r>
        <w:rPr>
          <w:sz w:val="18"/>
        </w:rPr>
        <w:t>J.R.,</w:t>
      </w:r>
      <w:r>
        <w:rPr>
          <w:spacing w:val="-9"/>
          <w:sz w:val="18"/>
        </w:rPr>
        <w:t> </w:t>
      </w:r>
      <w:r>
        <w:rPr>
          <w:sz w:val="18"/>
        </w:rPr>
        <w:t>Herzog,</w:t>
      </w:r>
      <w:r>
        <w:rPr>
          <w:spacing w:val="-9"/>
          <w:sz w:val="18"/>
        </w:rPr>
        <w:t> </w:t>
      </w:r>
      <w:r>
        <w:rPr>
          <w:sz w:val="18"/>
        </w:rPr>
        <w:t>H.J.,</w:t>
      </w:r>
      <w:r>
        <w:rPr>
          <w:spacing w:val="-9"/>
          <w:sz w:val="18"/>
        </w:rPr>
        <w:t> </w:t>
      </w:r>
      <w:r>
        <w:rPr>
          <w:sz w:val="18"/>
        </w:rPr>
        <w:t>Reilly,</w:t>
      </w:r>
      <w:r>
        <w:rPr>
          <w:spacing w:val="-9"/>
          <w:sz w:val="18"/>
        </w:rPr>
        <w:t> </w:t>
      </w:r>
      <w:r>
        <w:rPr>
          <w:sz w:val="18"/>
        </w:rPr>
        <w:t>J.M.</w:t>
      </w:r>
      <w:r>
        <w:rPr>
          <w:spacing w:val="-9"/>
          <w:sz w:val="18"/>
        </w:rPr>
        <w:t> </w:t>
      </w:r>
      <w:r>
        <w:rPr>
          <w:sz w:val="18"/>
        </w:rPr>
        <w:t>2003:</w:t>
      </w:r>
      <w:r>
        <w:rPr>
          <w:spacing w:val="-9"/>
          <w:sz w:val="18"/>
        </w:rPr>
        <w:t> </w:t>
      </w:r>
      <w:r>
        <w:rPr>
          <w:sz w:val="18"/>
        </w:rPr>
        <w:t>Economic</w:t>
      </w:r>
      <w:r>
        <w:rPr>
          <w:spacing w:val="-9"/>
          <w:sz w:val="18"/>
        </w:rPr>
        <w:t> </w:t>
      </w:r>
      <w:r>
        <w:rPr>
          <w:sz w:val="18"/>
        </w:rPr>
        <w:t>modeling of the global adoption of carbon capture and sequestration technologies, In: J. Gale and </w:t>
      </w:r>
      <w:r>
        <w:rPr>
          <w:spacing w:val="-12"/>
          <w:sz w:val="18"/>
        </w:rPr>
        <w:t>Y. </w:t>
      </w:r>
      <w:r>
        <w:rPr>
          <w:sz w:val="18"/>
        </w:rPr>
        <w:t>Kaya (eds.), Greenhouse Gas Control Technologies: Proceedings of the Sixth International Conference on Greenhouse Gas Control Technologies, Kyoto, Japan, Elsevier Science, Oxford,</w:t>
      </w:r>
      <w:r>
        <w:rPr>
          <w:spacing w:val="-5"/>
          <w:sz w:val="18"/>
        </w:rPr>
        <w:t> </w:t>
      </w:r>
      <w:r>
        <w:rPr>
          <w:sz w:val="18"/>
        </w:rPr>
        <w:t>UK.</w:t>
      </w:r>
    </w:p>
    <w:p>
      <w:pPr>
        <w:spacing w:line="278" w:lineRule="auto" w:before="0"/>
        <w:ind w:left="854" w:right="0" w:hanging="341"/>
        <w:jc w:val="both"/>
        <w:rPr>
          <w:sz w:val="18"/>
        </w:rPr>
      </w:pPr>
      <w:r>
        <w:rPr>
          <w:b/>
          <w:sz w:val="18"/>
        </w:rPr>
        <w:t>mcFarland, </w:t>
      </w:r>
      <w:r>
        <w:rPr>
          <w:sz w:val="18"/>
        </w:rPr>
        <w:t>J.R., J.M. Reilly, and H.J. Herzog, 2004: Representing energy technologies in top-down economic models using bottom- up information, </w:t>
      </w:r>
      <w:r>
        <w:rPr>
          <w:i/>
          <w:sz w:val="18"/>
        </w:rPr>
        <w:t>Energy Economics</w:t>
      </w:r>
      <w:r>
        <w:rPr>
          <w:sz w:val="18"/>
        </w:rPr>
        <w:t>, </w:t>
      </w:r>
      <w:r>
        <w:rPr>
          <w:b/>
          <w:sz w:val="18"/>
        </w:rPr>
        <w:t>26</w:t>
      </w:r>
      <w:r>
        <w:rPr>
          <w:sz w:val="18"/>
        </w:rPr>
        <w:t>, 685–707.</w:t>
      </w:r>
    </w:p>
    <w:p>
      <w:pPr>
        <w:spacing w:line="207" w:lineRule="exact" w:before="0"/>
        <w:ind w:left="854" w:right="0" w:hanging="341"/>
        <w:jc w:val="both"/>
        <w:rPr>
          <w:sz w:val="18"/>
        </w:rPr>
      </w:pPr>
      <w:r>
        <w:rPr>
          <w:b/>
          <w:sz w:val="18"/>
        </w:rPr>
        <w:t>möllersten, </w:t>
      </w:r>
      <w:r>
        <w:rPr>
          <w:sz w:val="18"/>
        </w:rPr>
        <w:t>K., J. Yan, and J. Moreira, 2003: Potential market niches</w:t>
      </w:r>
    </w:p>
    <w:p>
      <w:pPr>
        <w:spacing w:line="230" w:lineRule="auto" w:before="37"/>
        <w:ind w:left="854" w:right="1" w:firstLine="0"/>
        <w:jc w:val="both"/>
        <w:rPr>
          <w:sz w:val="18"/>
        </w:rPr>
      </w:pPr>
      <w:r>
        <w:rPr>
          <w:sz w:val="18"/>
        </w:rPr>
        <w:t>for biomass energy with CO</w:t>
      </w:r>
      <w:r>
        <w:rPr>
          <w:position w:val="-5"/>
          <w:sz w:val="10"/>
        </w:rPr>
        <w:t>2 </w:t>
      </w:r>
      <w:r>
        <w:rPr>
          <w:sz w:val="18"/>
        </w:rPr>
        <w:t>capture and storage - opportunities for energy supply with negative CO</w:t>
      </w:r>
      <w:r>
        <w:rPr>
          <w:position w:val="-5"/>
          <w:sz w:val="10"/>
        </w:rPr>
        <w:t>2 </w:t>
      </w:r>
      <w:r>
        <w:rPr>
          <w:sz w:val="18"/>
        </w:rPr>
        <w:t>emissions, </w:t>
      </w:r>
      <w:r>
        <w:rPr>
          <w:i/>
          <w:sz w:val="18"/>
        </w:rPr>
        <w:t>Biomass and </w:t>
      </w:r>
      <w:r>
        <w:rPr>
          <w:i/>
          <w:sz w:val="18"/>
        </w:rPr>
        <w:t>Bioenergy</w:t>
      </w:r>
      <w:r>
        <w:rPr>
          <w:sz w:val="18"/>
        </w:rPr>
        <w:t>, </w:t>
      </w:r>
      <w:r>
        <w:rPr>
          <w:b/>
          <w:sz w:val="18"/>
        </w:rPr>
        <w:t>25</w:t>
      </w:r>
      <w:r>
        <w:rPr>
          <w:sz w:val="18"/>
        </w:rPr>
        <w:t>, 273–285.</w:t>
      </w:r>
    </w:p>
    <w:p>
      <w:pPr>
        <w:spacing w:line="278" w:lineRule="auto" w:before="33"/>
        <w:ind w:left="854" w:right="0" w:hanging="341"/>
        <w:jc w:val="both"/>
        <w:rPr>
          <w:sz w:val="18"/>
        </w:rPr>
      </w:pPr>
      <w:r>
        <w:rPr>
          <w:b/>
          <w:sz w:val="18"/>
        </w:rPr>
        <w:t>mori, </w:t>
      </w:r>
      <w:r>
        <w:rPr>
          <w:sz w:val="18"/>
        </w:rPr>
        <w:t>S., 2000: Effects of carbon emission mitigation options under carbon concentration stabilization scenarios, </w:t>
      </w:r>
      <w:r>
        <w:rPr>
          <w:i/>
          <w:sz w:val="18"/>
        </w:rPr>
        <w:t>Environmental </w:t>
      </w:r>
      <w:r>
        <w:rPr>
          <w:i/>
          <w:sz w:val="18"/>
        </w:rPr>
        <w:t>Economics and Policy Studies</w:t>
      </w:r>
      <w:r>
        <w:rPr>
          <w:sz w:val="18"/>
        </w:rPr>
        <w:t>, </w:t>
      </w:r>
      <w:r>
        <w:rPr>
          <w:b/>
          <w:sz w:val="18"/>
        </w:rPr>
        <w:t>3</w:t>
      </w:r>
      <w:r>
        <w:rPr>
          <w:sz w:val="18"/>
        </w:rPr>
        <w:t>, pp.125–142.</w:t>
      </w:r>
    </w:p>
    <w:p>
      <w:pPr>
        <w:spacing w:line="278" w:lineRule="auto" w:before="0"/>
        <w:ind w:left="854" w:right="1" w:hanging="341"/>
        <w:jc w:val="both"/>
        <w:rPr>
          <w:sz w:val="18"/>
        </w:rPr>
      </w:pPr>
      <w:r>
        <w:rPr>
          <w:b/>
          <w:sz w:val="18"/>
        </w:rPr>
        <w:t>morita, </w:t>
      </w:r>
      <w:r>
        <w:rPr>
          <w:sz w:val="18"/>
        </w:rPr>
        <w:t>T. and H.-C. Lee, 1998: Appendix to Emissions Scenarios Database and Review of Scenarios. </w:t>
      </w:r>
      <w:r>
        <w:rPr>
          <w:i/>
          <w:sz w:val="18"/>
        </w:rPr>
        <w:t>Mitigation and Adaptation </w:t>
      </w:r>
      <w:r>
        <w:rPr>
          <w:i/>
          <w:sz w:val="18"/>
        </w:rPr>
        <w:t>Strategies for Global Change</w:t>
      </w:r>
      <w:r>
        <w:rPr>
          <w:sz w:val="18"/>
        </w:rPr>
        <w:t>, </w:t>
      </w:r>
      <w:r>
        <w:rPr>
          <w:b/>
          <w:sz w:val="18"/>
        </w:rPr>
        <w:t>3</w:t>
      </w:r>
      <w:r>
        <w:rPr>
          <w:sz w:val="18"/>
        </w:rPr>
        <w:t>(2–4), 121–131.</w:t>
      </w:r>
    </w:p>
    <w:p>
      <w:pPr>
        <w:spacing w:line="278" w:lineRule="auto" w:before="0"/>
        <w:ind w:left="854" w:right="1" w:hanging="341"/>
        <w:jc w:val="both"/>
        <w:rPr>
          <w:sz w:val="18"/>
        </w:rPr>
      </w:pPr>
      <w:r>
        <w:rPr>
          <w:b/>
          <w:sz w:val="18"/>
        </w:rPr>
        <w:t>morita, </w:t>
      </w:r>
      <w:r>
        <w:rPr>
          <w:spacing w:val="-5"/>
          <w:sz w:val="18"/>
        </w:rPr>
        <w:t>T., </w:t>
      </w:r>
      <w:r>
        <w:rPr>
          <w:sz w:val="18"/>
        </w:rPr>
        <w:t>N. Nakicenovic and J. Robinson, 2000: Overview of mitigation scenarios for global climate stabilization based on</w:t>
      </w:r>
      <w:r>
        <w:rPr>
          <w:spacing w:val="-27"/>
          <w:sz w:val="18"/>
        </w:rPr>
        <w:t> </w:t>
      </w:r>
      <w:r>
        <w:rPr>
          <w:sz w:val="18"/>
        </w:rPr>
        <w:t>new IPCC emissions scenarios, </w:t>
      </w:r>
      <w:r>
        <w:rPr>
          <w:i/>
          <w:sz w:val="18"/>
        </w:rPr>
        <w:t>Environmental Economics and Policy </w:t>
      </w:r>
      <w:r>
        <w:rPr>
          <w:i/>
          <w:sz w:val="18"/>
        </w:rPr>
        <w:t>Studies</w:t>
      </w:r>
      <w:r>
        <w:rPr>
          <w:sz w:val="18"/>
        </w:rPr>
        <w:t>, </w:t>
      </w:r>
      <w:r>
        <w:rPr>
          <w:b/>
          <w:sz w:val="18"/>
        </w:rPr>
        <w:t>3</w:t>
      </w:r>
      <w:r>
        <w:rPr>
          <w:sz w:val="18"/>
        </w:rPr>
        <w:t>(2), 65–88.</w:t>
      </w:r>
    </w:p>
    <w:p>
      <w:pPr>
        <w:spacing w:line="278" w:lineRule="auto" w:before="0"/>
        <w:ind w:left="854" w:right="1" w:hanging="341"/>
        <w:jc w:val="both"/>
        <w:rPr>
          <w:sz w:val="18"/>
        </w:rPr>
      </w:pPr>
      <w:r>
        <w:rPr>
          <w:b/>
          <w:sz w:val="18"/>
        </w:rPr>
        <w:t>morita, </w:t>
      </w:r>
      <w:r>
        <w:rPr>
          <w:spacing w:val="-5"/>
          <w:sz w:val="18"/>
        </w:rPr>
        <w:t>T., </w:t>
      </w:r>
      <w:r>
        <w:rPr>
          <w:sz w:val="18"/>
        </w:rPr>
        <w:t>J. Robinson, A. Adegbulugbe, J. Alcamo, D. Herbert, E.L. La Rovere, N. Nakicenovic, H. Pitcher, </w:t>
      </w:r>
      <w:r>
        <w:rPr>
          <w:spacing w:val="-10"/>
          <w:sz w:val="18"/>
        </w:rPr>
        <w:t>P. </w:t>
      </w:r>
      <w:r>
        <w:rPr>
          <w:sz w:val="18"/>
        </w:rPr>
        <w:t>Raskin, K. Riahi, A. Sankovski, </w:t>
      </w:r>
      <w:r>
        <w:rPr>
          <w:spacing w:val="-12"/>
          <w:sz w:val="18"/>
        </w:rPr>
        <w:t>V. </w:t>
      </w:r>
      <w:r>
        <w:rPr>
          <w:spacing w:val="-3"/>
          <w:sz w:val="18"/>
        </w:rPr>
        <w:t>Sokolov, </w:t>
      </w:r>
      <w:r>
        <w:rPr>
          <w:sz w:val="18"/>
        </w:rPr>
        <w:t>H.J.M. Vries, Z. Dadi, 2001: Greenhouse Gas</w:t>
      </w:r>
      <w:r>
        <w:rPr>
          <w:spacing w:val="-13"/>
          <w:sz w:val="18"/>
        </w:rPr>
        <w:t> </w:t>
      </w:r>
      <w:r>
        <w:rPr>
          <w:sz w:val="18"/>
        </w:rPr>
        <w:t>Emission</w:t>
      </w:r>
      <w:r>
        <w:rPr>
          <w:spacing w:val="-13"/>
          <w:sz w:val="18"/>
        </w:rPr>
        <w:t> </w:t>
      </w:r>
      <w:r>
        <w:rPr>
          <w:sz w:val="18"/>
        </w:rPr>
        <w:t>Mitigation</w:t>
      </w:r>
      <w:r>
        <w:rPr>
          <w:spacing w:val="-12"/>
          <w:sz w:val="18"/>
        </w:rPr>
        <w:t> </w:t>
      </w:r>
      <w:r>
        <w:rPr>
          <w:sz w:val="18"/>
        </w:rPr>
        <w:t>Scenarios</w:t>
      </w:r>
      <w:r>
        <w:rPr>
          <w:spacing w:val="-13"/>
          <w:sz w:val="18"/>
        </w:rPr>
        <w:t> </w:t>
      </w:r>
      <w:r>
        <w:rPr>
          <w:sz w:val="18"/>
        </w:rPr>
        <w:t>and</w:t>
      </w:r>
      <w:r>
        <w:rPr>
          <w:spacing w:val="-12"/>
          <w:sz w:val="18"/>
        </w:rPr>
        <w:t> </w:t>
      </w:r>
      <w:r>
        <w:rPr>
          <w:sz w:val="18"/>
        </w:rPr>
        <w:t>Implications.</w:t>
      </w:r>
      <w:r>
        <w:rPr>
          <w:spacing w:val="-13"/>
          <w:sz w:val="18"/>
        </w:rPr>
        <w:t> </w:t>
      </w:r>
      <w:r>
        <w:rPr>
          <w:sz w:val="18"/>
        </w:rPr>
        <w:t>In:</w:t>
      </w:r>
      <w:r>
        <w:rPr>
          <w:spacing w:val="-13"/>
          <w:sz w:val="18"/>
        </w:rPr>
        <w:t> </w:t>
      </w:r>
      <w:r>
        <w:rPr>
          <w:sz w:val="18"/>
        </w:rPr>
        <w:t>Metz,</w:t>
      </w:r>
      <w:r>
        <w:rPr>
          <w:spacing w:val="-12"/>
          <w:sz w:val="18"/>
        </w:rPr>
        <w:t> </w:t>
      </w:r>
      <w:r>
        <w:rPr>
          <w:sz w:val="18"/>
        </w:rPr>
        <w:t>B.,</w:t>
      </w:r>
    </w:p>
    <w:p>
      <w:pPr>
        <w:spacing w:line="278" w:lineRule="auto" w:before="0"/>
        <w:ind w:left="854" w:right="0" w:firstLine="0"/>
        <w:jc w:val="both"/>
        <w:rPr>
          <w:sz w:val="18"/>
        </w:rPr>
      </w:pPr>
      <w:r>
        <w:rPr>
          <w:sz w:val="18"/>
        </w:rPr>
        <w:t>O. Davidson, R. Swart, and J. Pan (eds.), 2001, Climate Change 2001: Mitigation, Contribution of </w:t>
      </w:r>
      <w:r>
        <w:rPr>
          <w:spacing w:val="-3"/>
          <w:sz w:val="18"/>
        </w:rPr>
        <w:t>Working </w:t>
      </w:r>
      <w:r>
        <w:rPr>
          <w:sz w:val="18"/>
        </w:rPr>
        <w:t>Group III to the Third Assessment Report of the Intergovernmental Panel on Climate Change, Cambridge University Press, Cambridge, UK. 700 pp, ISBN: 0521015022.</w:t>
      </w:r>
    </w:p>
    <w:p>
      <w:pPr>
        <w:spacing w:line="278" w:lineRule="auto" w:before="92"/>
        <w:ind w:left="538" w:right="134" w:hanging="341"/>
        <w:jc w:val="both"/>
        <w:rPr>
          <w:sz w:val="18"/>
        </w:rPr>
      </w:pPr>
      <w:r>
        <w:rPr/>
        <w:br w:type="column"/>
      </w:r>
      <w:r>
        <w:rPr>
          <w:b/>
          <w:sz w:val="18"/>
        </w:rPr>
        <w:t>Nakicenovic, </w:t>
      </w:r>
      <w:r>
        <w:rPr>
          <w:sz w:val="18"/>
        </w:rPr>
        <w:t>N. and Riahi, K., 2001: An assessment of technological change</w:t>
      </w:r>
      <w:r>
        <w:rPr>
          <w:spacing w:val="-6"/>
          <w:sz w:val="18"/>
        </w:rPr>
        <w:t> </w:t>
      </w:r>
      <w:r>
        <w:rPr>
          <w:sz w:val="18"/>
        </w:rPr>
        <w:t>across</w:t>
      </w:r>
      <w:r>
        <w:rPr>
          <w:spacing w:val="-6"/>
          <w:sz w:val="18"/>
        </w:rPr>
        <w:t> </w:t>
      </w:r>
      <w:r>
        <w:rPr>
          <w:sz w:val="18"/>
        </w:rPr>
        <w:t>selected</w:t>
      </w:r>
      <w:r>
        <w:rPr>
          <w:spacing w:val="-6"/>
          <w:sz w:val="18"/>
        </w:rPr>
        <w:t> </w:t>
      </w:r>
      <w:r>
        <w:rPr>
          <w:sz w:val="18"/>
        </w:rPr>
        <w:t>energy</w:t>
      </w:r>
      <w:r>
        <w:rPr>
          <w:spacing w:val="-6"/>
          <w:sz w:val="18"/>
        </w:rPr>
        <w:t> </w:t>
      </w:r>
      <w:r>
        <w:rPr>
          <w:sz w:val="18"/>
        </w:rPr>
        <w:t>scenarios.</w:t>
      </w:r>
      <w:r>
        <w:rPr>
          <w:spacing w:val="-6"/>
          <w:sz w:val="18"/>
        </w:rPr>
        <w:t> </w:t>
      </w:r>
      <w:r>
        <w:rPr>
          <w:sz w:val="18"/>
        </w:rPr>
        <w:t>In:</w:t>
      </w:r>
      <w:r>
        <w:rPr>
          <w:spacing w:val="-6"/>
          <w:sz w:val="18"/>
        </w:rPr>
        <w:t> </w:t>
      </w:r>
      <w:r>
        <w:rPr>
          <w:sz w:val="18"/>
        </w:rPr>
        <w:t>Energy</w:t>
      </w:r>
      <w:r>
        <w:rPr>
          <w:spacing w:val="-9"/>
          <w:sz w:val="18"/>
        </w:rPr>
        <w:t> </w:t>
      </w:r>
      <w:r>
        <w:rPr>
          <w:sz w:val="18"/>
        </w:rPr>
        <w:t>Technologies for the Twenty-First Century, </w:t>
      </w:r>
      <w:r>
        <w:rPr>
          <w:spacing w:val="-3"/>
          <w:sz w:val="18"/>
        </w:rPr>
        <w:t>World </w:t>
      </w:r>
      <w:r>
        <w:rPr>
          <w:sz w:val="18"/>
        </w:rPr>
        <w:t>Energy Council (WEC), London,</w:t>
      </w:r>
      <w:r>
        <w:rPr>
          <w:spacing w:val="-1"/>
          <w:sz w:val="18"/>
        </w:rPr>
        <w:t> </w:t>
      </w:r>
      <w:r>
        <w:rPr>
          <w:sz w:val="18"/>
        </w:rPr>
        <w:t>UK.</w:t>
      </w:r>
    </w:p>
    <w:p>
      <w:pPr>
        <w:spacing w:line="278" w:lineRule="auto" w:before="0"/>
        <w:ind w:left="538" w:right="136" w:hanging="341"/>
        <w:jc w:val="both"/>
        <w:rPr>
          <w:sz w:val="18"/>
        </w:rPr>
      </w:pPr>
      <w:r>
        <w:rPr>
          <w:b/>
          <w:sz w:val="18"/>
        </w:rPr>
        <w:t>Nakicenovic, </w:t>
      </w:r>
      <w:r>
        <w:rPr>
          <w:sz w:val="18"/>
        </w:rPr>
        <w:t>N., Grübler, A., and McDonald, A., eds., 1998: Global Energy Perspectives. Cambridge University Press, Cambridge, UK.</w:t>
      </w:r>
    </w:p>
    <w:p>
      <w:pPr>
        <w:spacing w:line="278" w:lineRule="auto" w:before="0"/>
        <w:ind w:left="538" w:right="135" w:hanging="341"/>
        <w:jc w:val="both"/>
        <w:rPr>
          <w:sz w:val="18"/>
        </w:rPr>
      </w:pPr>
      <w:r>
        <w:rPr>
          <w:b/>
          <w:sz w:val="18"/>
        </w:rPr>
        <w:t>Obersteiner, </w:t>
      </w:r>
      <w:r>
        <w:rPr>
          <w:sz w:val="18"/>
        </w:rPr>
        <w:t>M., Ch. </w:t>
      </w:r>
      <w:r>
        <w:rPr>
          <w:spacing w:val="-3"/>
          <w:sz w:val="18"/>
        </w:rPr>
        <w:t>Azar, </w:t>
      </w:r>
      <w:r>
        <w:rPr>
          <w:spacing w:val="-10"/>
          <w:sz w:val="18"/>
        </w:rPr>
        <w:t>P. </w:t>
      </w:r>
      <w:r>
        <w:rPr>
          <w:sz w:val="18"/>
        </w:rPr>
        <w:t>Kauppi, K. Möllersten, J. Moreira, S. Nilsson,</w:t>
      </w:r>
      <w:r>
        <w:rPr>
          <w:spacing w:val="-14"/>
          <w:sz w:val="18"/>
        </w:rPr>
        <w:t> </w:t>
      </w:r>
      <w:r>
        <w:rPr>
          <w:spacing w:val="-10"/>
          <w:sz w:val="18"/>
        </w:rPr>
        <w:t>P.</w:t>
      </w:r>
      <w:r>
        <w:rPr>
          <w:spacing w:val="-13"/>
          <w:sz w:val="18"/>
        </w:rPr>
        <w:t> </w:t>
      </w:r>
      <w:r>
        <w:rPr>
          <w:sz w:val="18"/>
        </w:rPr>
        <w:t>Read,</w:t>
      </w:r>
      <w:r>
        <w:rPr>
          <w:spacing w:val="-14"/>
          <w:sz w:val="18"/>
        </w:rPr>
        <w:t> </w:t>
      </w:r>
      <w:r>
        <w:rPr>
          <w:sz w:val="18"/>
        </w:rPr>
        <w:t>K.</w:t>
      </w:r>
      <w:r>
        <w:rPr>
          <w:spacing w:val="-13"/>
          <w:sz w:val="18"/>
        </w:rPr>
        <w:t> </w:t>
      </w:r>
      <w:r>
        <w:rPr>
          <w:sz w:val="18"/>
        </w:rPr>
        <w:t>Riahi,</w:t>
      </w:r>
      <w:r>
        <w:rPr>
          <w:spacing w:val="-13"/>
          <w:sz w:val="18"/>
        </w:rPr>
        <w:t> </w:t>
      </w:r>
      <w:r>
        <w:rPr>
          <w:sz w:val="18"/>
        </w:rPr>
        <w:t>B.</w:t>
      </w:r>
      <w:r>
        <w:rPr>
          <w:spacing w:val="-14"/>
          <w:sz w:val="18"/>
        </w:rPr>
        <w:t> </w:t>
      </w:r>
      <w:r>
        <w:rPr>
          <w:sz w:val="18"/>
        </w:rPr>
        <w:t>Schlamadinger,</w:t>
      </w:r>
      <w:r>
        <w:rPr>
          <w:spacing w:val="-18"/>
          <w:sz w:val="18"/>
        </w:rPr>
        <w:t> </w:t>
      </w:r>
      <w:r>
        <w:rPr>
          <w:spacing w:val="-12"/>
          <w:sz w:val="18"/>
        </w:rPr>
        <w:t>Y.</w:t>
      </w:r>
      <w:r>
        <w:rPr>
          <w:spacing w:val="-19"/>
          <w:sz w:val="18"/>
        </w:rPr>
        <w:t> </w:t>
      </w:r>
      <w:r>
        <w:rPr>
          <w:sz w:val="18"/>
        </w:rPr>
        <w:t>Yamagata,</w:t>
      </w:r>
      <w:r>
        <w:rPr>
          <w:spacing w:val="-13"/>
          <w:sz w:val="18"/>
        </w:rPr>
        <w:t> </w:t>
      </w:r>
      <w:r>
        <w:rPr>
          <w:sz w:val="18"/>
        </w:rPr>
        <w:t>J.</w:t>
      </w:r>
      <w:r>
        <w:rPr>
          <w:spacing w:val="-19"/>
          <w:sz w:val="18"/>
        </w:rPr>
        <w:t> </w:t>
      </w:r>
      <w:r>
        <w:rPr>
          <w:spacing w:val="-5"/>
          <w:sz w:val="18"/>
        </w:rPr>
        <w:t>Yan, </w:t>
      </w:r>
      <w:r>
        <w:rPr>
          <w:sz w:val="18"/>
        </w:rPr>
        <w:t>and</w:t>
      </w:r>
      <w:r>
        <w:rPr>
          <w:spacing w:val="-5"/>
          <w:sz w:val="18"/>
        </w:rPr>
        <w:t> J.-P.</w:t>
      </w:r>
      <w:r>
        <w:rPr>
          <w:spacing w:val="-4"/>
          <w:sz w:val="18"/>
        </w:rPr>
        <w:t> </w:t>
      </w:r>
      <w:r>
        <w:rPr>
          <w:sz w:val="18"/>
        </w:rPr>
        <w:t>van</w:t>
      </w:r>
      <w:r>
        <w:rPr>
          <w:spacing w:val="-10"/>
          <w:sz w:val="18"/>
        </w:rPr>
        <w:t> </w:t>
      </w:r>
      <w:r>
        <w:rPr>
          <w:sz w:val="18"/>
        </w:rPr>
        <w:t>Ypersele,</w:t>
      </w:r>
      <w:r>
        <w:rPr>
          <w:spacing w:val="-5"/>
          <w:sz w:val="18"/>
        </w:rPr>
        <w:t> </w:t>
      </w:r>
      <w:r>
        <w:rPr>
          <w:sz w:val="18"/>
        </w:rPr>
        <w:t>2001:</w:t>
      </w:r>
      <w:r>
        <w:rPr>
          <w:spacing w:val="-4"/>
          <w:sz w:val="18"/>
        </w:rPr>
        <w:t> </w:t>
      </w:r>
      <w:r>
        <w:rPr>
          <w:sz w:val="18"/>
        </w:rPr>
        <w:t>Managing</w:t>
      </w:r>
      <w:r>
        <w:rPr>
          <w:spacing w:val="-4"/>
          <w:sz w:val="18"/>
        </w:rPr>
        <w:t> </w:t>
      </w:r>
      <w:r>
        <w:rPr>
          <w:sz w:val="18"/>
        </w:rPr>
        <w:t>climate</w:t>
      </w:r>
      <w:r>
        <w:rPr>
          <w:spacing w:val="-5"/>
          <w:sz w:val="18"/>
        </w:rPr>
        <w:t> </w:t>
      </w:r>
      <w:r>
        <w:rPr>
          <w:sz w:val="18"/>
        </w:rPr>
        <w:t>risk,</w:t>
      </w:r>
      <w:r>
        <w:rPr>
          <w:spacing w:val="-3"/>
          <w:sz w:val="18"/>
        </w:rPr>
        <w:t> </w:t>
      </w:r>
      <w:r>
        <w:rPr>
          <w:i/>
          <w:sz w:val="18"/>
        </w:rPr>
        <w:t>Science</w:t>
      </w:r>
      <w:r>
        <w:rPr>
          <w:i/>
          <w:spacing w:val="-5"/>
          <w:sz w:val="18"/>
        </w:rPr>
        <w:t> </w:t>
      </w:r>
      <w:r>
        <w:rPr>
          <w:b/>
          <w:sz w:val="18"/>
        </w:rPr>
        <w:t>294</w:t>
      </w:r>
      <w:r>
        <w:rPr>
          <w:sz w:val="18"/>
        </w:rPr>
        <w:t>, 786–787.</w:t>
      </w:r>
    </w:p>
    <w:p>
      <w:pPr>
        <w:spacing w:line="278" w:lineRule="auto" w:before="0"/>
        <w:ind w:left="538" w:right="134" w:hanging="341"/>
        <w:jc w:val="both"/>
        <w:rPr>
          <w:sz w:val="18"/>
        </w:rPr>
      </w:pPr>
      <w:r>
        <w:rPr>
          <w:b/>
          <w:sz w:val="18"/>
        </w:rPr>
        <w:t>Pepper, </w:t>
      </w:r>
      <w:r>
        <w:rPr>
          <w:sz w:val="18"/>
        </w:rPr>
        <w:t>W.J., J. Leggett, R. Swart, R.T. Watson, J. Edmonds, and I. Mintzer, 1992: Emissions scenarios for the IPCC. An update: Assumptions, methodology, and results. Support document for Chapter A3. In Climate Change 1992: Supplementary Report to the IPCC Scientific Assessment. J.T. Houghton, B.A. Callandar, and S.K. Varney (eds.), Cambridge University Press, Cambridge, UK.</w:t>
      </w:r>
    </w:p>
    <w:p>
      <w:pPr>
        <w:spacing w:line="278" w:lineRule="auto" w:before="0"/>
        <w:ind w:left="538" w:right="136" w:hanging="341"/>
        <w:jc w:val="right"/>
        <w:rPr>
          <w:sz w:val="18"/>
        </w:rPr>
      </w:pPr>
      <w:r>
        <w:rPr>
          <w:b/>
          <w:sz w:val="18"/>
        </w:rPr>
        <w:t>Rhodes, </w:t>
      </w:r>
      <w:r>
        <w:rPr>
          <w:sz w:val="18"/>
        </w:rPr>
        <w:t>J.S. and Keith, </w:t>
      </w:r>
      <w:r>
        <w:rPr>
          <w:spacing w:val="-4"/>
          <w:sz w:val="18"/>
        </w:rPr>
        <w:t>D.W., </w:t>
      </w:r>
      <w:r>
        <w:rPr>
          <w:sz w:val="18"/>
        </w:rPr>
        <w:t>2003: Biomass Energy</w:t>
      </w:r>
      <w:r>
        <w:rPr>
          <w:spacing w:val="-23"/>
          <w:sz w:val="18"/>
        </w:rPr>
        <w:t> </w:t>
      </w:r>
      <w:r>
        <w:rPr>
          <w:sz w:val="18"/>
        </w:rPr>
        <w:t>with</w:t>
      </w:r>
      <w:r>
        <w:rPr>
          <w:spacing w:val="-3"/>
          <w:sz w:val="18"/>
        </w:rPr>
        <w:t> </w:t>
      </w:r>
      <w:r>
        <w:rPr>
          <w:sz w:val="18"/>
        </w:rPr>
        <w:t>Geological</w:t>
      </w:r>
      <w:r>
        <w:rPr>
          <w:spacing w:val="-1"/>
          <w:sz w:val="18"/>
        </w:rPr>
        <w:t> </w:t>
      </w:r>
      <w:r>
        <w:rPr>
          <w:sz w:val="18"/>
        </w:rPr>
        <w:t>Sequestration</w:t>
      </w:r>
      <w:r>
        <w:rPr>
          <w:spacing w:val="-6"/>
          <w:sz w:val="18"/>
        </w:rPr>
        <w:t> </w:t>
      </w:r>
      <w:r>
        <w:rPr>
          <w:sz w:val="18"/>
        </w:rPr>
        <w:t>of</w:t>
      </w:r>
      <w:r>
        <w:rPr>
          <w:spacing w:val="-6"/>
          <w:sz w:val="18"/>
        </w:rPr>
        <w:t> </w:t>
      </w:r>
      <w:r>
        <w:rPr>
          <w:sz w:val="18"/>
        </w:rPr>
        <w:t>CO</w:t>
      </w:r>
      <w:r>
        <w:rPr>
          <w:position w:val="-5"/>
          <w:sz w:val="10"/>
        </w:rPr>
        <w:t>2</w:t>
      </w:r>
      <w:r>
        <w:rPr>
          <w:sz w:val="18"/>
        </w:rPr>
        <w:t>:</w:t>
      </w:r>
      <w:r>
        <w:rPr>
          <w:spacing w:val="-8"/>
          <w:sz w:val="18"/>
        </w:rPr>
        <w:t> </w:t>
      </w:r>
      <w:r>
        <w:rPr>
          <w:spacing w:val="-5"/>
          <w:sz w:val="18"/>
        </w:rPr>
        <w:t>Two</w:t>
      </w:r>
      <w:r>
        <w:rPr>
          <w:spacing w:val="-6"/>
          <w:sz w:val="18"/>
        </w:rPr>
        <w:t> </w:t>
      </w:r>
      <w:r>
        <w:rPr>
          <w:sz w:val="18"/>
        </w:rPr>
        <w:t>for</w:t>
      </w:r>
      <w:r>
        <w:rPr>
          <w:spacing w:val="-5"/>
          <w:sz w:val="18"/>
        </w:rPr>
        <w:t> </w:t>
      </w:r>
      <w:r>
        <w:rPr>
          <w:sz w:val="18"/>
        </w:rPr>
        <w:t>the</w:t>
      </w:r>
      <w:r>
        <w:rPr>
          <w:spacing w:val="-6"/>
          <w:sz w:val="18"/>
        </w:rPr>
        <w:t> </w:t>
      </w:r>
      <w:r>
        <w:rPr>
          <w:sz w:val="18"/>
        </w:rPr>
        <w:t>Price</w:t>
      </w:r>
      <w:r>
        <w:rPr>
          <w:spacing w:val="-5"/>
          <w:sz w:val="18"/>
        </w:rPr>
        <w:t> </w:t>
      </w:r>
      <w:r>
        <w:rPr>
          <w:sz w:val="18"/>
        </w:rPr>
        <w:t>of</w:t>
      </w:r>
      <w:r>
        <w:rPr>
          <w:spacing w:val="-6"/>
          <w:sz w:val="18"/>
        </w:rPr>
        <w:t> </w:t>
      </w:r>
      <w:r>
        <w:rPr>
          <w:sz w:val="18"/>
        </w:rPr>
        <w:t>One?</w:t>
      </w:r>
      <w:r>
        <w:rPr>
          <w:spacing w:val="-5"/>
          <w:sz w:val="18"/>
        </w:rPr>
        <w:t> </w:t>
      </w:r>
      <w:r>
        <w:rPr>
          <w:sz w:val="18"/>
        </w:rPr>
        <w:t>In:</w:t>
      </w:r>
      <w:r>
        <w:rPr>
          <w:spacing w:val="-6"/>
          <w:sz w:val="18"/>
        </w:rPr>
        <w:t> </w:t>
      </w:r>
      <w:r>
        <w:rPr>
          <w:sz w:val="18"/>
        </w:rPr>
        <w:t>J.</w:t>
      </w:r>
      <w:r>
        <w:rPr>
          <w:spacing w:val="-5"/>
          <w:sz w:val="18"/>
        </w:rPr>
        <w:t> </w:t>
      </w:r>
      <w:r>
        <w:rPr>
          <w:sz w:val="18"/>
        </w:rPr>
        <w:t>Gale</w:t>
      </w:r>
      <w:r>
        <w:rPr>
          <w:spacing w:val="-6"/>
          <w:sz w:val="18"/>
        </w:rPr>
        <w:t> </w:t>
      </w:r>
      <w:r>
        <w:rPr>
          <w:sz w:val="18"/>
        </w:rPr>
        <w:t>and</w:t>
      </w:r>
      <w:r>
        <w:rPr>
          <w:spacing w:val="-12"/>
          <w:sz w:val="18"/>
        </w:rPr>
        <w:t> Y.</w:t>
      </w:r>
    </w:p>
    <w:p>
      <w:pPr>
        <w:spacing w:line="164" w:lineRule="exact" w:before="0"/>
        <w:ind w:left="0" w:right="136" w:firstLine="0"/>
        <w:jc w:val="right"/>
        <w:rPr>
          <w:sz w:val="18"/>
        </w:rPr>
      </w:pPr>
      <w:r>
        <w:rPr>
          <w:sz w:val="18"/>
        </w:rPr>
        <w:t>Kaya (eds.), Greenhouse Gas Control Technologies:</w:t>
      </w:r>
      <w:r>
        <w:rPr>
          <w:spacing w:val="7"/>
          <w:sz w:val="18"/>
        </w:rPr>
        <w:t> </w:t>
      </w:r>
      <w:r>
        <w:rPr>
          <w:sz w:val="18"/>
        </w:rPr>
        <w:t>Proceedings</w:t>
      </w:r>
    </w:p>
    <w:p>
      <w:pPr>
        <w:spacing w:line="278" w:lineRule="auto" w:before="31"/>
        <w:ind w:left="538" w:right="135" w:firstLine="0"/>
        <w:jc w:val="both"/>
        <w:rPr>
          <w:sz w:val="18"/>
        </w:rPr>
      </w:pPr>
      <w:r>
        <w:rPr>
          <w:sz w:val="18"/>
        </w:rPr>
        <w:t>of the Sixth International Conference on Greenhouse Gas</w:t>
      </w:r>
      <w:r>
        <w:rPr>
          <w:spacing w:val="-23"/>
          <w:sz w:val="18"/>
        </w:rPr>
        <w:t> </w:t>
      </w:r>
      <w:r>
        <w:rPr>
          <w:sz w:val="18"/>
        </w:rPr>
        <w:t>Control Technologies, Kyoto, Japan, Elsevier Science, Oxford, UK, pp. 1371–1377, ISBN 0080442765.</w:t>
      </w:r>
    </w:p>
    <w:p>
      <w:pPr>
        <w:spacing w:line="278" w:lineRule="auto" w:before="0"/>
        <w:ind w:left="538" w:right="134" w:hanging="341"/>
        <w:jc w:val="both"/>
        <w:rPr>
          <w:sz w:val="18"/>
        </w:rPr>
      </w:pPr>
      <w:r>
        <w:rPr>
          <w:b/>
          <w:sz w:val="18"/>
        </w:rPr>
        <w:t>Riahi, </w:t>
      </w:r>
      <w:r>
        <w:rPr>
          <w:sz w:val="18"/>
        </w:rPr>
        <w:t>K. and Roehrl, R.A.,  2000:  Energy  technology  strategies  for carbon dioxide mitigation and sustainable development. </w:t>
      </w:r>
      <w:r>
        <w:rPr>
          <w:i/>
          <w:sz w:val="18"/>
        </w:rPr>
        <w:t>Environmental Economics and Policy Studies, </w:t>
      </w:r>
      <w:r>
        <w:rPr>
          <w:b/>
          <w:sz w:val="18"/>
        </w:rPr>
        <w:t>63</w:t>
      </w:r>
      <w:r>
        <w:rPr>
          <w:sz w:val="18"/>
        </w:rPr>
        <w:t>,</w:t>
      </w:r>
      <w:r>
        <w:rPr>
          <w:spacing w:val="-4"/>
          <w:sz w:val="18"/>
        </w:rPr>
        <w:t> </w:t>
      </w:r>
      <w:r>
        <w:rPr>
          <w:sz w:val="18"/>
        </w:rPr>
        <w:t>89–123.</w:t>
      </w:r>
    </w:p>
    <w:p>
      <w:pPr>
        <w:spacing w:line="278" w:lineRule="auto" w:before="0"/>
        <w:ind w:left="538" w:right="133" w:hanging="341"/>
        <w:jc w:val="both"/>
        <w:rPr>
          <w:sz w:val="18"/>
        </w:rPr>
      </w:pPr>
      <w:r>
        <w:rPr>
          <w:b/>
          <w:sz w:val="18"/>
        </w:rPr>
        <w:t>Riahi, </w:t>
      </w:r>
      <w:r>
        <w:rPr>
          <w:sz w:val="18"/>
        </w:rPr>
        <w:t>K., E.S. Rubin, and L. Schrattenholzer, 2003: Prospects for carbon capture and sequestration technologies assuming their technological</w:t>
      </w:r>
      <w:r>
        <w:rPr>
          <w:spacing w:val="-6"/>
          <w:sz w:val="18"/>
        </w:rPr>
        <w:t> </w:t>
      </w:r>
      <w:r>
        <w:rPr>
          <w:sz w:val="18"/>
        </w:rPr>
        <w:t>learning.</w:t>
      </w:r>
      <w:r>
        <w:rPr>
          <w:spacing w:val="-6"/>
          <w:sz w:val="18"/>
        </w:rPr>
        <w:t> </w:t>
      </w:r>
      <w:r>
        <w:rPr>
          <w:sz w:val="18"/>
        </w:rPr>
        <w:t>In:</w:t>
      </w:r>
      <w:r>
        <w:rPr>
          <w:spacing w:val="-6"/>
          <w:sz w:val="18"/>
        </w:rPr>
        <w:t> </w:t>
      </w:r>
      <w:r>
        <w:rPr>
          <w:sz w:val="18"/>
        </w:rPr>
        <w:t>J.</w:t>
      </w:r>
      <w:r>
        <w:rPr>
          <w:spacing w:val="-6"/>
          <w:sz w:val="18"/>
        </w:rPr>
        <w:t> </w:t>
      </w:r>
      <w:r>
        <w:rPr>
          <w:sz w:val="18"/>
        </w:rPr>
        <w:t>Gale</w:t>
      </w:r>
      <w:r>
        <w:rPr>
          <w:spacing w:val="-6"/>
          <w:sz w:val="18"/>
        </w:rPr>
        <w:t> </w:t>
      </w:r>
      <w:r>
        <w:rPr>
          <w:sz w:val="18"/>
        </w:rPr>
        <w:t>and</w:t>
      </w:r>
      <w:r>
        <w:rPr>
          <w:spacing w:val="-12"/>
          <w:sz w:val="18"/>
        </w:rPr>
        <w:t> Y.</w:t>
      </w:r>
      <w:r>
        <w:rPr>
          <w:spacing w:val="-6"/>
          <w:sz w:val="18"/>
        </w:rPr>
        <w:t> </w:t>
      </w:r>
      <w:r>
        <w:rPr>
          <w:sz w:val="18"/>
        </w:rPr>
        <w:t>Kaya</w:t>
      </w:r>
      <w:r>
        <w:rPr>
          <w:spacing w:val="-6"/>
          <w:sz w:val="18"/>
        </w:rPr>
        <w:t> </w:t>
      </w:r>
      <w:r>
        <w:rPr>
          <w:sz w:val="18"/>
        </w:rPr>
        <w:t>(eds.),</w:t>
      </w:r>
      <w:r>
        <w:rPr>
          <w:spacing w:val="-5"/>
          <w:sz w:val="18"/>
        </w:rPr>
        <w:t> </w:t>
      </w:r>
      <w:r>
        <w:rPr>
          <w:sz w:val="18"/>
        </w:rPr>
        <w:t>Greenhouse Gas Control Technologies: Proceedings of the Sixth International Conference on Greenhouse Gas Control Technologies, Kyoto, Japan, Elsevier Science, Oxford, UK, pp. 1095–1100, ISBN 0080442765.</w:t>
      </w:r>
    </w:p>
    <w:p>
      <w:pPr>
        <w:spacing w:line="278" w:lineRule="auto" w:before="0"/>
        <w:ind w:left="538" w:right="134" w:hanging="341"/>
        <w:jc w:val="both"/>
        <w:rPr>
          <w:sz w:val="18"/>
        </w:rPr>
      </w:pPr>
      <w:r>
        <w:rPr>
          <w:b/>
          <w:sz w:val="18"/>
        </w:rPr>
        <w:t>Riahi, </w:t>
      </w:r>
      <w:r>
        <w:rPr>
          <w:sz w:val="18"/>
        </w:rPr>
        <w:t>K., L. Barreto, S. Rao, E.S. Rubin, 2004: Towards fossil-based electricity</w:t>
      </w:r>
      <w:r>
        <w:rPr>
          <w:spacing w:val="18"/>
          <w:sz w:val="18"/>
        </w:rPr>
        <w:t> </w:t>
      </w:r>
      <w:r>
        <w:rPr>
          <w:sz w:val="18"/>
        </w:rPr>
        <w:t>systems</w:t>
      </w:r>
      <w:r>
        <w:rPr>
          <w:spacing w:val="20"/>
          <w:sz w:val="18"/>
        </w:rPr>
        <w:t> </w:t>
      </w:r>
      <w:r>
        <w:rPr>
          <w:sz w:val="18"/>
        </w:rPr>
        <w:t>with</w:t>
      </w:r>
      <w:r>
        <w:rPr>
          <w:spacing w:val="20"/>
          <w:sz w:val="18"/>
        </w:rPr>
        <w:t> </w:t>
      </w:r>
      <w:r>
        <w:rPr>
          <w:sz w:val="18"/>
        </w:rPr>
        <w:t>integrated</w:t>
      </w:r>
      <w:r>
        <w:rPr>
          <w:spacing w:val="20"/>
          <w:sz w:val="18"/>
        </w:rPr>
        <w:t> </w:t>
      </w:r>
      <w:r>
        <w:rPr>
          <w:sz w:val="18"/>
        </w:rPr>
        <w:t>CO</w:t>
      </w:r>
      <w:r>
        <w:rPr>
          <w:position w:val="-5"/>
          <w:sz w:val="10"/>
        </w:rPr>
        <w:t>2 </w:t>
      </w:r>
      <w:r>
        <w:rPr>
          <w:spacing w:val="15"/>
          <w:position w:val="-5"/>
          <w:sz w:val="10"/>
        </w:rPr>
        <w:t> </w:t>
      </w:r>
      <w:r>
        <w:rPr>
          <w:sz w:val="18"/>
        </w:rPr>
        <w:t>capture:</w:t>
      </w:r>
      <w:r>
        <w:rPr>
          <w:spacing w:val="20"/>
          <w:sz w:val="18"/>
        </w:rPr>
        <w:t> </w:t>
      </w:r>
      <w:r>
        <w:rPr>
          <w:sz w:val="18"/>
        </w:rPr>
        <w:t>Implications</w:t>
      </w:r>
      <w:r>
        <w:rPr>
          <w:spacing w:val="20"/>
          <w:sz w:val="18"/>
        </w:rPr>
        <w:t> </w:t>
      </w:r>
      <w:r>
        <w:rPr>
          <w:sz w:val="18"/>
        </w:rPr>
        <w:t>of</w:t>
      </w:r>
    </w:p>
    <w:p>
      <w:pPr>
        <w:spacing w:line="164" w:lineRule="exact" w:before="0"/>
        <w:ind w:left="538" w:right="0" w:firstLine="0"/>
        <w:jc w:val="both"/>
        <w:rPr>
          <w:sz w:val="18"/>
        </w:rPr>
      </w:pPr>
      <w:r>
        <w:rPr>
          <w:sz w:val="18"/>
        </w:rPr>
        <w:t>an</w:t>
      </w:r>
      <w:r>
        <w:rPr>
          <w:spacing w:val="7"/>
          <w:sz w:val="18"/>
        </w:rPr>
        <w:t> </w:t>
      </w:r>
      <w:r>
        <w:rPr>
          <w:sz w:val="18"/>
        </w:rPr>
        <w:t>illustrative</w:t>
      </w:r>
      <w:r>
        <w:rPr>
          <w:spacing w:val="8"/>
          <w:sz w:val="18"/>
        </w:rPr>
        <w:t> </w:t>
      </w:r>
      <w:r>
        <w:rPr>
          <w:sz w:val="18"/>
        </w:rPr>
        <w:t>long-term</w:t>
      </w:r>
      <w:r>
        <w:rPr>
          <w:spacing w:val="7"/>
          <w:sz w:val="18"/>
        </w:rPr>
        <w:t> </w:t>
      </w:r>
      <w:r>
        <w:rPr>
          <w:sz w:val="18"/>
        </w:rPr>
        <w:t>technology</w:t>
      </w:r>
      <w:r>
        <w:rPr>
          <w:spacing w:val="8"/>
          <w:sz w:val="18"/>
        </w:rPr>
        <w:t> </w:t>
      </w:r>
      <w:r>
        <w:rPr>
          <w:sz w:val="18"/>
        </w:rPr>
        <w:t>policy.</w:t>
      </w:r>
      <w:r>
        <w:rPr>
          <w:spacing w:val="8"/>
          <w:sz w:val="18"/>
        </w:rPr>
        <w:t> </w:t>
      </w:r>
      <w:r>
        <w:rPr>
          <w:sz w:val="18"/>
        </w:rPr>
        <w:t>In:</w:t>
      </w:r>
      <w:r>
        <w:rPr>
          <w:spacing w:val="7"/>
          <w:sz w:val="18"/>
        </w:rPr>
        <w:t> </w:t>
      </w:r>
      <w:r>
        <w:rPr>
          <w:sz w:val="18"/>
        </w:rPr>
        <w:t>E.S.</w:t>
      </w:r>
      <w:r>
        <w:rPr>
          <w:spacing w:val="8"/>
          <w:sz w:val="18"/>
        </w:rPr>
        <w:t> </w:t>
      </w:r>
      <w:r>
        <w:rPr>
          <w:sz w:val="18"/>
        </w:rPr>
        <w:t>Rubin,</w:t>
      </w:r>
      <w:r>
        <w:rPr>
          <w:spacing w:val="8"/>
          <w:sz w:val="18"/>
        </w:rPr>
        <w:t> </w:t>
      </w:r>
      <w:r>
        <w:rPr>
          <w:spacing w:val="-5"/>
          <w:sz w:val="18"/>
        </w:rPr>
        <w:t>D.W.</w:t>
      </w:r>
    </w:p>
    <w:p>
      <w:pPr>
        <w:spacing w:line="278" w:lineRule="auto" w:before="32"/>
        <w:ind w:left="538" w:right="135" w:firstLine="0"/>
        <w:jc w:val="both"/>
        <w:rPr>
          <w:sz w:val="18"/>
        </w:rPr>
      </w:pPr>
      <w:r>
        <w:rPr>
          <w:sz w:val="18"/>
        </w:rPr>
        <w:t>Keith and </w:t>
      </w:r>
      <w:r>
        <w:rPr>
          <w:spacing w:val="-4"/>
          <w:sz w:val="18"/>
        </w:rPr>
        <w:t>C.F. </w:t>
      </w:r>
      <w:r>
        <w:rPr>
          <w:sz w:val="18"/>
        </w:rPr>
        <w:t>Gilboy (eds.), Proceedings of the 7th International Conference on Greenhouse Gas Control Technologies. </w:t>
      </w:r>
      <w:r>
        <w:rPr>
          <w:spacing w:val="-4"/>
          <w:sz w:val="18"/>
        </w:rPr>
        <w:t>Volume </w:t>
      </w:r>
      <w:r>
        <w:rPr>
          <w:sz w:val="18"/>
        </w:rPr>
        <w:t>1: Peer-Reviewed</w:t>
      </w:r>
      <w:r>
        <w:rPr>
          <w:spacing w:val="-21"/>
          <w:sz w:val="18"/>
        </w:rPr>
        <w:t> </w:t>
      </w:r>
      <w:r>
        <w:rPr>
          <w:sz w:val="18"/>
        </w:rPr>
        <w:t>Papers</w:t>
      </w:r>
      <w:r>
        <w:rPr>
          <w:spacing w:val="-21"/>
          <w:sz w:val="18"/>
        </w:rPr>
        <w:t> </w:t>
      </w:r>
      <w:r>
        <w:rPr>
          <w:sz w:val="18"/>
        </w:rPr>
        <w:t>and</w:t>
      </w:r>
      <w:r>
        <w:rPr>
          <w:spacing w:val="-21"/>
          <w:sz w:val="18"/>
        </w:rPr>
        <w:t> </w:t>
      </w:r>
      <w:r>
        <w:rPr>
          <w:sz w:val="18"/>
        </w:rPr>
        <w:t>Plenary</w:t>
      </w:r>
      <w:r>
        <w:rPr>
          <w:spacing w:val="-21"/>
          <w:sz w:val="18"/>
        </w:rPr>
        <w:t> </w:t>
      </w:r>
      <w:r>
        <w:rPr>
          <w:sz w:val="18"/>
        </w:rPr>
        <w:t>Presentations,</w:t>
      </w:r>
      <w:r>
        <w:rPr>
          <w:spacing w:val="-20"/>
          <w:sz w:val="18"/>
        </w:rPr>
        <w:t> </w:t>
      </w:r>
      <w:r>
        <w:rPr>
          <w:sz w:val="18"/>
        </w:rPr>
        <w:t>IEA</w:t>
      </w:r>
      <w:r>
        <w:rPr>
          <w:spacing w:val="-29"/>
          <w:sz w:val="18"/>
        </w:rPr>
        <w:t> </w:t>
      </w:r>
      <w:r>
        <w:rPr>
          <w:sz w:val="18"/>
        </w:rPr>
        <w:t>Greenhouse Gas Programme, Cheltenham, UK,</w:t>
      </w:r>
      <w:r>
        <w:rPr>
          <w:spacing w:val="-5"/>
          <w:sz w:val="18"/>
        </w:rPr>
        <w:t> </w:t>
      </w:r>
      <w:r>
        <w:rPr>
          <w:sz w:val="18"/>
        </w:rPr>
        <w:t>2004.</w:t>
      </w:r>
    </w:p>
    <w:p>
      <w:pPr>
        <w:spacing w:line="278" w:lineRule="auto" w:before="0"/>
        <w:ind w:left="538" w:right="134" w:hanging="341"/>
        <w:jc w:val="both"/>
        <w:rPr>
          <w:sz w:val="18"/>
        </w:rPr>
      </w:pPr>
      <w:r>
        <w:rPr>
          <w:b/>
          <w:sz w:val="18"/>
        </w:rPr>
        <w:t>Roehrl,</w:t>
      </w:r>
      <w:r>
        <w:rPr>
          <w:b/>
          <w:spacing w:val="-20"/>
          <w:sz w:val="18"/>
        </w:rPr>
        <w:t> </w:t>
      </w:r>
      <w:r>
        <w:rPr>
          <w:sz w:val="18"/>
        </w:rPr>
        <w:t>R.A.</w:t>
      </w:r>
      <w:r>
        <w:rPr>
          <w:spacing w:val="-19"/>
          <w:sz w:val="18"/>
        </w:rPr>
        <w:t> </w:t>
      </w:r>
      <w:r>
        <w:rPr>
          <w:sz w:val="18"/>
        </w:rPr>
        <w:t>and</w:t>
      </w:r>
      <w:r>
        <w:rPr>
          <w:spacing w:val="-19"/>
          <w:sz w:val="18"/>
        </w:rPr>
        <w:t> </w:t>
      </w:r>
      <w:r>
        <w:rPr>
          <w:sz w:val="18"/>
        </w:rPr>
        <w:t>K.</w:t>
      </w:r>
      <w:r>
        <w:rPr>
          <w:spacing w:val="-19"/>
          <w:sz w:val="18"/>
        </w:rPr>
        <w:t> </w:t>
      </w:r>
      <w:r>
        <w:rPr>
          <w:sz w:val="18"/>
        </w:rPr>
        <w:t>Riahi,</w:t>
      </w:r>
      <w:r>
        <w:rPr>
          <w:spacing w:val="-19"/>
          <w:sz w:val="18"/>
        </w:rPr>
        <w:t> </w:t>
      </w:r>
      <w:r>
        <w:rPr>
          <w:sz w:val="18"/>
        </w:rPr>
        <w:t>2000:</w:t>
      </w:r>
      <w:r>
        <w:rPr>
          <w:spacing w:val="-22"/>
          <w:sz w:val="18"/>
        </w:rPr>
        <w:t> </w:t>
      </w:r>
      <w:r>
        <w:rPr>
          <w:sz w:val="18"/>
        </w:rPr>
        <w:t>Technology</w:t>
      </w:r>
      <w:r>
        <w:rPr>
          <w:spacing w:val="-19"/>
          <w:sz w:val="18"/>
        </w:rPr>
        <w:t> </w:t>
      </w:r>
      <w:r>
        <w:rPr>
          <w:sz w:val="18"/>
        </w:rPr>
        <w:t>dynamics</w:t>
      </w:r>
      <w:r>
        <w:rPr>
          <w:spacing w:val="-19"/>
          <w:sz w:val="18"/>
        </w:rPr>
        <w:t> </w:t>
      </w:r>
      <w:r>
        <w:rPr>
          <w:sz w:val="18"/>
        </w:rPr>
        <w:t>and</w:t>
      </w:r>
      <w:r>
        <w:rPr>
          <w:spacing w:val="-19"/>
          <w:sz w:val="18"/>
        </w:rPr>
        <w:t> </w:t>
      </w:r>
      <w:r>
        <w:rPr>
          <w:sz w:val="18"/>
        </w:rPr>
        <w:t>greenhouse gas emissions mitigation: A cost assessment, </w:t>
      </w:r>
      <w:r>
        <w:rPr>
          <w:i/>
          <w:spacing w:val="-3"/>
          <w:sz w:val="18"/>
        </w:rPr>
        <w:t>Technological </w:t>
      </w:r>
      <w:r>
        <w:rPr>
          <w:i/>
          <w:sz w:val="18"/>
        </w:rPr>
        <w:t>Forecasting &amp; Social Change, </w:t>
      </w:r>
      <w:r>
        <w:rPr>
          <w:b/>
          <w:sz w:val="18"/>
        </w:rPr>
        <w:t>63</w:t>
      </w:r>
      <w:r>
        <w:rPr>
          <w:sz w:val="18"/>
        </w:rPr>
        <w:t>,</w:t>
      </w:r>
      <w:r>
        <w:rPr>
          <w:spacing w:val="-2"/>
          <w:sz w:val="18"/>
        </w:rPr>
        <w:t> </w:t>
      </w:r>
      <w:r>
        <w:rPr>
          <w:sz w:val="18"/>
        </w:rPr>
        <w:t>231–261.</w:t>
      </w:r>
    </w:p>
    <w:p>
      <w:pPr>
        <w:spacing w:line="207" w:lineRule="exact" w:before="0"/>
        <w:ind w:left="198" w:right="0" w:firstLine="0"/>
        <w:jc w:val="both"/>
        <w:rPr>
          <w:sz w:val="18"/>
        </w:rPr>
      </w:pPr>
      <w:r>
        <w:rPr>
          <w:b/>
          <w:sz w:val="18"/>
        </w:rPr>
        <w:t>Scott, </w:t>
      </w:r>
      <w:r>
        <w:rPr>
          <w:sz w:val="18"/>
        </w:rPr>
        <w:t>M.J., J.A. Edmonds, N. Mahasenan, J.M. Roop, A.L. Brunello,</w:t>
      </w:r>
    </w:p>
    <w:p>
      <w:pPr>
        <w:spacing w:line="278" w:lineRule="auto" w:before="32"/>
        <w:ind w:left="538" w:right="134" w:firstLine="0"/>
        <w:jc w:val="both"/>
        <w:rPr>
          <w:sz w:val="18"/>
        </w:rPr>
      </w:pPr>
      <w:r>
        <w:rPr>
          <w:sz w:val="18"/>
        </w:rPr>
        <w:t>E.F. Haites, 2004: International emission trading and the cost of greenhouse gas emissions mitigation and sequestration. </w:t>
      </w:r>
      <w:r>
        <w:rPr>
          <w:i/>
          <w:sz w:val="18"/>
        </w:rPr>
        <w:t>Climatic </w:t>
      </w:r>
      <w:r>
        <w:rPr>
          <w:i/>
          <w:sz w:val="18"/>
        </w:rPr>
        <w:t>Change</w:t>
      </w:r>
      <w:r>
        <w:rPr>
          <w:sz w:val="18"/>
        </w:rPr>
        <w:t>, </w:t>
      </w:r>
      <w:r>
        <w:rPr>
          <w:b/>
          <w:sz w:val="18"/>
        </w:rPr>
        <w:t>63</w:t>
      </w:r>
      <w:r>
        <w:rPr>
          <w:sz w:val="18"/>
        </w:rPr>
        <w:t>, 257–287.</w:t>
      </w:r>
    </w:p>
    <w:p>
      <w:pPr>
        <w:spacing w:line="278" w:lineRule="auto" w:before="0"/>
        <w:ind w:left="538" w:right="135" w:hanging="341"/>
        <w:jc w:val="both"/>
        <w:rPr>
          <w:sz w:val="18"/>
        </w:rPr>
      </w:pPr>
      <w:r>
        <w:rPr>
          <w:b/>
          <w:sz w:val="18"/>
        </w:rPr>
        <w:t>SRES, </w:t>
      </w:r>
      <w:r>
        <w:rPr>
          <w:sz w:val="18"/>
        </w:rPr>
        <w:t>2000: Special Report on Emissions Scenarios (SRES) for the Intergovernmental Panel on Climate Change. Nakićenović </w:t>
      </w:r>
      <w:r>
        <w:rPr>
          <w:i/>
          <w:sz w:val="18"/>
        </w:rPr>
        <w:t>et al</w:t>
      </w:r>
      <w:r>
        <w:rPr>
          <w:sz w:val="18"/>
        </w:rPr>
        <w:t>., Working Group III, Intergovernmental Panel on Climate Change (IPCC), Cambridge University Press, Cambridge, UK, ISBN: 0-521-80493-0.</w:t>
      </w:r>
    </w:p>
    <w:p>
      <w:pPr>
        <w:spacing w:line="278" w:lineRule="auto" w:before="0"/>
        <w:ind w:left="538" w:right="136" w:hanging="341"/>
        <w:jc w:val="both"/>
        <w:rPr>
          <w:sz w:val="18"/>
        </w:rPr>
      </w:pPr>
      <w:r>
        <w:rPr>
          <w:b/>
          <w:sz w:val="18"/>
        </w:rPr>
        <w:t>uN (united Nations), </w:t>
      </w:r>
      <w:r>
        <w:rPr>
          <w:sz w:val="18"/>
        </w:rPr>
        <w:t>1998: World Population Projections to 2150. United Nations Department of Economic and Social Affairs Population Division, New York, NY, U.S.A.</w:t>
      </w:r>
    </w:p>
    <w:p>
      <w:pPr>
        <w:spacing w:after="0" w:line="278" w:lineRule="auto"/>
        <w:jc w:val="both"/>
        <w:rPr>
          <w:sz w:val="18"/>
        </w:rPr>
        <w:sectPr>
          <w:pgSz w:w="12240" w:h="15840"/>
          <w:pgMar w:header="567" w:footer="0" w:top="1160" w:bottom="280" w:left="620" w:right="600"/>
          <w:cols w:num="2" w:equalWidth="0">
            <w:col w:w="5581" w:space="40"/>
            <w:col w:w="5399"/>
          </w:cols>
        </w:sectPr>
      </w:pPr>
    </w:p>
    <w:p>
      <w:pPr>
        <w:spacing w:line="240" w:lineRule="exact" w:before="68"/>
        <w:ind w:left="457" w:right="5836" w:hanging="341"/>
        <w:jc w:val="both"/>
        <w:rPr>
          <w:sz w:val="18"/>
        </w:rPr>
      </w:pPr>
      <w:r>
        <w:rPr>
          <w:b/>
          <w:sz w:val="18"/>
        </w:rPr>
        <w:t>Wildenborg, </w:t>
      </w:r>
      <w:r>
        <w:rPr>
          <w:spacing w:val="-5"/>
          <w:sz w:val="18"/>
        </w:rPr>
        <w:t>T., </w:t>
      </w:r>
      <w:r>
        <w:rPr>
          <w:sz w:val="18"/>
        </w:rPr>
        <w:t>J. Gale, C. Hendriks, S. </w:t>
      </w:r>
      <w:r>
        <w:rPr>
          <w:spacing w:val="-3"/>
          <w:sz w:val="18"/>
        </w:rPr>
        <w:t>Holloway, </w:t>
      </w:r>
      <w:r>
        <w:rPr>
          <w:sz w:val="18"/>
        </w:rPr>
        <w:t>R. Brandsma, E. Kreft, A. Lokhorst, 2004: Cost curves for CO</w:t>
      </w:r>
      <w:r>
        <w:rPr>
          <w:position w:val="-5"/>
          <w:sz w:val="10"/>
        </w:rPr>
        <w:t>2 </w:t>
      </w:r>
      <w:r>
        <w:rPr>
          <w:sz w:val="18"/>
        </w:rPr>
        <w:t>Storage: European </w:t>
      </w:r>
      <w:r>
        <w:rPr>
          <w:spacing w:val="-3"/>
          <w:sz w:val="18"/>
        </w:rPr>
        <w:t>Sector. </w:t>
      </w:r>
      <w:r>
        <w:rPr>
          <w:sz w:val="18"/>
        </w:rPr>
        <w:t>In, E.S. Rubin, </w:t>
      </w:r>
      <w:r>
        <w:rPr>
          <w:spacing w:val="-5"/>
          <w:sz w:val="18"/>
        </w:rPr>
        <w:t>D.W. </w:t>
      </w:r>
      <w:r>
        <w:rPr>
          <w:sz w:val="18"/>
        </w:rPr>
        <w:t>Keith and </w:t>
      </w:r>
      <w:r>
        <w:rPr>
          <w:spacing w:val="-4"/>
          <w:sz w:val="18"/>
        </w:rPr>
        <w:t>C.F. </w:t>
      </w:r>
      <w:r>
        <w:rPr>
          <w:sz w:val="18"/>
        </w:rPr>
        <w:t>Gilboy (eds.), Proceedings of 7th International Conference on  Greenhouse  Gas Control Technologies. </w:t>
      </w:r>
      <w:r>
        <w:rPr>
          <w:spacing w:val="-4"/>
          <w:sz w:val="18"/>
        </w:rPr>
        <w:t>Volume </w:t>
      </w:r>
      <w:r>
        <w:rPr>
          <w:sz w:val="18"/>
        </w:rPr>
        <w:t>1: Peer-Reviewed  Papers and Plenary Presentations, IEA Greenhouse Gas Programme, Cheltenham, UK,</w:t>
      </w:r>
      <w:r>
        <w:rPr>
          <w:spacing w:val="-2"/>
          <w:sz w:val="18"/>
        </w:rPr>
        <w:t> </w:t>
      </w:r>
      <w:r>
        <w:rPr>
          <w:sz w:val="18"/>
        </w:rPr>
        <w:t>2004.</w:t>
      </w:r>
    </w:p>
    <w:p>
      <w:pPr>
        <w:spacing w:line="240" w:lineRule="exact" w:before="0"/>
        <w:ind w:left="457" w:right="5835" w:hanging="341"/>
        <w:jc w:val="both"/>
        <w:rPr>
          <w:sz w:val="18"/>
        </w:rPr>
      </w:pPr>
      <w:r>
        <w:rPr>
          <w:b/>
          <w:sz w:val="18"/>
        </w:rPr>
        <w:t>Williams, </w:t>
      </w:r>
      <w:r>
        <w:rPr>
          <w:sz w:val="18"/>
        </w:rPr>
        <w:t>R.H., 1998: Fuel decarbonisation for fuel cell applications and sequestration of the separated CO</w:t>
      </w:r>
      <w:r>
        <w:rPr>
          <w:position w:val="-5"/>
          <w:sz w:val="10"/>
        </w:rPr>
        <w:t>2 </w:t>
      </w:r>
      <w:r>
        <w:rPr>
          <w:sz w:val="18"/>
        </w:rPr>
        <w:t>in Eco-Restructuring: Implications for Sustainable Development, R.W. Ayres (ed.), United Nations University Press, Tokyo, pp. 180–222.</w:t>
      </w:r>
    </w:p>
    <w:p>
      <w:pPr>
        <w:spacing w:line="278" w:lineRule="auto" w:before="24"/>
        <w:ind w:left="457" w:right="5836" w:hanging="341"/>
        <w:jc w:val="both"/>
        <w:rPr>
          <w:sz w:val="18"/>
        </w:rPr>
      </w:pPr>
      <w:r>
        <w:rPr>
          <w:b/>
          <w:sz w:val="18"/>
        </w:rPr>
        <w:t>Wise, </w:t>
      </w:r>
      <w:r>
        <w:rPr>
          <w:sz w:val="18"/>
        </w:rPr>
        <w:t>M.A. and J.J. </w:t>
      </w:r>
      <w:r>
        <w:rPr>
          <w:spacing w:val="-3"/>
          <w:sz w:val="18"/>
        </w:rPr>
        <w:t>Dooley. </w:t>
      </w:r>
      <w:r>
        <w:rPr>
          <w:sz w:val="18"/>
        </w:rPr>
        <w:t>Baseload and Peaking Economics and the Resulting Adoption of a Carbon Dioxide Capture and Storage System for Electric Power Plants. In, E.S. Rubin, </w:t>
      </w:r>
      <w:r>
        <w:rPr>
          <w:spacing w:val="-5"/>
          <w:sz w:val="18"/>
        </w:rPr>
        <w:t>D.W. </w:t>
      </w:r>
      <w:r>
        <w:rPr>
          <w:sz w:val="18"/>
        </w:rPr>
        <w:t>Keith</w:t>
      </w:r>
      <w:r>
        <w:rPr>
          <w:spacing w:val="-2"/>
          <w:sz w:val="18"/>
        </w:rPr>
        <w:t> </w:t>
      </w:r>
      <w:r>
        <w:rPr>
          <w:sz w:val="18"/>
        </w:rPr>
        <w:t>and</w:t>
      </w:r>
    </w:p>
    <w:p>
      <w:pPr>
        <w:spacing w:line="278" w:lineRule="auto" w:before="0"/>
        <w:ind w:left="457" w:right="5836" w:firstLine="0"/>
        <w:jc w:val="both"/>
        <w:rPr>
          <w:sz w:val="18"/>
        </w:rPr>
      </w:pPr>
      <w:r>
        <w:rPr>
          <w:spacing w:val="-4"/>
          <w:sz w:val="18"/>
        </w:rPr>
        <w:t>C.F. </w:t>
      </w:r>
      <w:r>
        <w:rPr>
          <w:sz w:val="18"/>
        </w:rPr>
        <w:t>Gilboy (eds.), Proceedings of 7th International Conference on Greenhouse Gas Control Technologies. </w:t>
      </w:r>
      <w:r>
        <w:rPr>
          <w:spacing w:val="-4"/>
          <w:sz w:val="18"/>
        </w:rPr>
        <w:t>Volume </w:t>
      </w:r>
      <w:r>
        <w:rPr>
          <w:sz w:val="18"/>
        </w:rPr>
        <w:t>1: Peer- Reviewed</w:t>
      </w:r>
      <w:r>
        <w:rPr>
          <w:spacing w:val="-11"/>
          <w:sz w:val="18"/>
        </w:rPr>
        <w:t> </w:t>
      </w:r>
      <w:r>
        <w:rPr>
          <w:sz w:val="18"/>
        </w:rPr>
        <w:t>Papers</w:t>
      </w:r>
      <w:r>
        <w:rPr>
          <w:spacing w:val="-10"/>
          <w:sz w:val="18"/>
        </w:rPr>
        <w:t> </w:t>
      </w:r>
      <w:r>
        <w:rPr>
          <w:sz w:val="18"/>
        </w:rPr>
        <w:t>and</w:t>
      </w:r>
      <w:r>
        <w:rPr>
          <w:spacing w:val="-9"/>
          <w:sz w:val="18"/>
        </w:rPr>
        <w:t> </w:t>
      </w:r>
      <w:r>
        <w:rPr>
          <w:sz w:val="18"/>
        </w:rPr>
        <w:t>Plenary</w:t>
      </w:r>
      <w:r>
        <w:rPr>
          <w:spacing w:val="-11"/>
          <w:sz w:val="18"/>
        </w:rPr>
        <w:t> </w:t>
      </w:r>
      <w:r>
        <w:rPr>
          <w:sz w:val="18"/>
        </w:rPr>
        <w:t>Presentations,</w:t>
      </w:r>
      <w:r>
        <w:rPr>
          <w:spacing w:val="-10"/>
          <w:sz w:val="18"/>
        </w:rPr>
        <w:t> </w:t>
      </w:r>
      <w:r>
        <w:rPr>
          <w:sz w:val="18"/>
        </w:rPr>
        <w:t>IEA</w:t>
      </w:r>
      <w:r>
        <w:rPr>
          <w:spacing w:val="-19"/>
          <w:sz w:val="18"/>
        </w:rPr>
        <w:t> </w:t>
      </w:r>
      <w:r>
        <w:rPr>
          <w:sz w:val="18"/>
        </w:rPr>
        <w:t>Greenhouse</w:t>
      </w:r>
      <w:r>
        <w:rPr>
          <w:spacing w:val="-10"/>
          <w:sz w:val="18"/>
        </w:rPr>
        <w:t> </w:t>
      </w:r>
      <w:r>
        <w:rPr>
          <w:sz w:val="18"/>
        </w:rPr>
        <w:t>Gas Programme, Cheltenham, UK,</w:t>
      </w:r>
      <w:r>
        <w:rPr>
          <w:spacing w:val="-3"/>
          <w:sz w:val="18"/>
        </w:rPr>
        <w:t> </w:t>
      </w:r>
      <w:r>
        <w:rPr>
          <w:sz w:val="18"/>
        </w:rPr>
        <w:t>2004.</w:t>
      </w:r>
    </w:p>
    <w:sectPr>
      <w:pgSz w:w="12240" w:h="15840"/>
      <w:pgMar w:header="567" w:footer="0" w:top="116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850399pt;margin-top:27.346399pt;width:17pt;height:12pt;mso-position-horizontal-relative:page;mso-position-vertical-relative:page;z-index:-254834688" type="#_x0000_t202" filled="false" stroked="false">
          <v:textbox inset="0,0,0,0">
            <w:txbxContent>
              <w:p>
                <w:pPr>
                  <w:spacing w:line="213" w:lineRule="exact" w:before="0"/>
                  <w:ind w:left="20" w:right="0" w:firstLine="0"/>
                  <w:jc w:val="left"/>
                  <w:rPr>
                    <w:b/>
                    <w:sz w:val="20"/>
                  </w:rPr>
                </w:pPr>
                <w:r>
                  <w:rPr>
                    <w:b/>
                    <w:sz w:val="20"/>
                  </w:rPr>
                  <w:t>340</w:t>
                </w:r>
              </w:p>
            </w:txbxContent>
          </v:textbox>
          <w10:wrap type="none"/>
        </v:shape>
      </w:pict>
    </w:r>
    <w:r>
      <w:rPr/>
      <w:pict>
        <v:shape style="position:absolute;margin-left:306.362793pt;margin-top:27.346399pt;width:250pt;height:12pt;mso-position-horizontal-relative:page;mso-position-vertical-relative:page;z-index:-254833664" type="#_x0000_t202" filled="false" stroked="false">
          <v:textbox inset="0,0,0,0">
            <w:txbxContent>
              <w:p>
                <w:pPr>
                  <w:spacing w:line="213" w:lineRule="exact" w:before="0"/>
                  <w:ind w:left="20" w:right="0" w:firstLine="0"/>
                  <w:jc w:val="left"/>
                  <w:rPr>
                    <w:i/>
                    <w:sz w:val="20"/>
                  </w:rPr>
                </w:pPr>
                <w:r>
                  <w:rPr>
                    <w:i/>
                    <w:sz w:val="20"/>
                  </w:rPr>
                  <w:t>IPCC Special Report on Carbon dioxide Capture and Storage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850399pt;margin-top:27.346399pt;width:17pt;height:12pt;mso-position-horizontal-relative:page;mso-position-vertical-relative:page;z-index:-254832640" type="#_x0000_t202" filled="false" stroked="false">
          <v:textbox inset="0,0,0,0">
            <w:txbxContent>
              <w:p>
                <w:pPr>
                  <w:spacing w:line="213" w:lineRule="exact" w:before="0"/>
                  <w:ind w:left="20" w:right="0" w:firstLine="0"/>
                  <w:jc w:val="left"/>
                  <w:rPr>
                    <w:b/>
                    <w:sz w:val="20"/>
                  </w:rPr>
                </w:pPr>
                <w:r>
                  <w:rPr>
                    <w:b/>
                    <w:sz w:val="20"/>
                  </w:rPr>
                  <w:t>342</w:t>
                </w:r>
              </w:p>
            </w:txbxContent>
          </v:textbox>
          <w10:wrap type="none"/>
        </v:shape>
      </w:pict>
    </w:r>
    <w:r>
      <w:rPr/>
      <w:pict>
        <v:shape style="position:absolute;margin-left:306.362793pt;margin-top:27.346399pt;width:250pt;height:12pt;mso-position-horizontal-relative:page;mso-position-vertical-relative:page;z-index:-254831616" type="#_x0000_t202" filled="false" stroked="false">
          <v:textbox inset="0,0,0,0">
            <w:txbxContent>
              <w:p>
                <w:pPr>
                  <w:spacing w:line="213" w:lineRule="exact" w:before="0"/>
                  <w:ind w:left="20" w:right="0" w:firstLine="0"/>
                  <w:jc w:val="left"/>
                  <w:rPr>
                    <w:i/>
                    <w:sz w:val="20"/>
                  </w:rPr>
                </w:pPr>
                <w:r>
                  <w:rPr>
                    <w:i/>
                    <w:sz w:val="20"/>
                  </w:rPr>
                  <w:t>IPCC Special Report on Carbon dioxide Capture and Storage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3.850399pt;margin-top:27.346399pt;width:21pt;height:12pt;mso-position-horizontal-relative:page;mso-position-vertical-relative:page;z-index:-254830592" type="#_x0000_t202" filled="false" stroked="false">
          <v:textbox inset="0,0,0,0">
            <w:txbxContent>
              <w:p>
                <w:pPr>
                  <w:spacing w:line="213" w:lineRule="exact" w:before="0"/>
                  <w:ind w:left="60" w:right="0" w:firstLine="0"/>
                  <w:jc w:val="left"/>
                  <w:rPr>
                    <w:b/>
                    <w:sz w:val="20"/>
                  </w:rPr>
                </w:pPr>
                <w:r>
                  <w:rPr/>
                  <w:fldChar w:fldCharType="begin"/>
                </w:r>
                <w:r>
                  <w:rPr>
                    <w:b/>
                    <w:sz w:val="20"/>
                  </w:rPr>
                  <w:instrText> PAGE </w:instrText>
                </w:r>
                <w:r>
                  <w:rPr/>
                  <w:fldChar w:fldCharType="separate"/>
                </w:r>
                <w:r>
                  <w:rPr/>
                  <w:t>344</w:t>
                </w:r>
                <w:r>
                  <w:rPr/>
                  <w:fldChar w:fldCharType="end"/>
                </w:r>
              </w:p>
            </w:txbxContent>
          </v:textbox>
          <w10:wrap type="none"/>
        </v:shape>
      </w:pict>
    </w:r>
    <w:r>
      <w:rPr/>
      <w:pict>
        <v:shape style="position:absolute;margin-left:306.362793pt;margin-top:27.346399pt;width:250pt;height:12pt;mso-position-horizontal-relative:page;mso-position-vertical-relative:page;z-index:-254829568" type="#_x0000_t202" filled="false" stroked="false">
          <v:textbox inset="0,0,0,0">
            <w:txbxContent>
              <w:p>
                <w:pPr>
                  <w:spacing w:line="213" w:lineRule="exact" w:before="0"/>
                  <w:ind w:left="20" w:right="0" w:firstLine="0"/>
                  <w:jc w:val="left"/>
                  <w:rPr>
                    <w:i/>
                    <w:sz w:val="20"/>
                  </w:rPr>
                </w:pPr>
                <w:r>
                  <w:rPr>
                    <w:i/>
                    <w:sz w:val="20"/>
                  </w:rPr>
                  <w:t>IPCC Special Report on Carbon dioxide Capture and Storage</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692902pt;margin-top:27.346399pt;width:162.85pt;height:12pt;mso-position-horizontal-relative:page;mso-position-vertical-relative:page;z-index:-254828544" type="#_x0000_t202" filled="false" stroked="false">
          <v:textbox inset="0,0,0,0">
            <w:txbxContent>
              <w:p>
                <w:pPr>
                  <w:spacing w:line="213" w:lineRule="exact" w:before="0"/>
                  <w:ind w:left="20" w:right="0" w:firstLine="0"/>
                  <w:jc w:val="left"/>
                  <w:rPr>
                    <w:i/>
                    <w:sz w:val="20"/>
                  </w:rPr>
                </w:pPr>
                <w:r>
                  <w:rPr>
                    <w:i/>
                    <w:sz w:val="20"/>
                  </w:rPr>
                  <w:t>Chapter 8: Cost and economic potential</w:t>
                </w:r>
              </w:p>
            </w:txbxContent>
          </v:textbox>
          <w10:wrap type="none"/>
        </v:shape>
      </w:pict>
    </w:r>
    <w:r>
      <w:rPr/>
      <w:pict>
        <v:shape style="position:absolute;margin-left:557.149597pt;margin-top:27.346399pt;width:21pt;height:12pt;mso-position-horizontal-relative:page;mso-position-vertical-relative:page;z-index:-254827520" type="#_x0000_t202" filled="false" stroked="false">
          <v:textbox inset="0,0,0,0">
            <w:txbxContent>
              <w:p>
                <w:pPr>
                  <w:spacing w:line="213" w:lineRule="exact" w:before="0"/>
                  <w:ind w:left="60" w:right="0" w:firstLine="0"/>
                  <w:jc w:val="left"/>
                  <w:rPr>
                    <w:b/>
                    <w:sz w:val="20"/>
                  </w:rPr>
                </w:pPr>
                <w:r>
                  <w:rPr/>
                  <w:fldChar w:fldCharType="begin"/>
                </w:r>
                <w:r>
                  <w:rPr>
                    <w:b/>
                    <w:sz w:val="20"/>
                  </w:rPr>
                  <w:instrText> PAGE </w:instrText>
                </w:r>
                <w:r>
                  <w:rPr/>
                  <w:fldChar w:fldCharType="separate"/>
                </w:r>
                <w:r>
                  <w:rPr/>
                  <w:t>345</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8"/>
      <w:numFmt w:val="decimal"/>
      <w:lvlText w:val="%1"/>
      <w:lvlJc w:val="left"/>
      <w:pPr>
        <w:ind w:left="1222" w:hanging="709"/>
        <w:jc w:val="left"/>
      </w:pPr>
      <w:rPr>
        <w:rFonts w:hint="default"/>
      </w:rPr>
    </w:lvl>
    <w:lvl w:ilvl="1">
      <w:start w:val="4"/>
      <w:numFmt w:val="decimal"/>
      <w:lvlText w:val="%1.%2"/>
      <w:lvlJc w:val="left"/>
      <w:pPr>
        <w:ind w:left="1222" w:hanging="709"/>
        <w:jc w:val="right"/>
      </w:pPr>
      <w:rPr>
        <w:rFonts w:hint="default" w:ascii="Times New Roman" w:hAnsi="Times New Roman" w:eastAsia="Times New Roman" w:cs="Times New Roman"/>
        <w:b/>
        <w:bCs/>
        <w:spacing w:val="-4"/>
        <w:w w:val="100"/>
        <w:sz w:val="20"/>
        <w:szCs w:val="20"/>
      </w:rPr>
    </w:lvl>
    <w:lvl w:ilvl="2">
      <w:start w:val="0"/>
      <w:numFmt w:val="bullet"/>
      <w:lvlText w:val="•"/>
      <w:lvlJc w:val="left"/>
      <w:pPr>
        <w:ind w:left="1220" w:hanging="709"/>
      </w:pPr>
      <w:rPr>
        <w:rFonts w:hint="default"/>
      </w:rPr>
    </w:lvl>
    <w:lvl w:ilvl="3">
      <w:start w:val="0"/>
      <w:numFmt w:val="bullet"/>
      <w:lvlText w:val="•"/>
      <w:lvlJc w:val="left"/>
      <w:pPr>
        <w:ind w:left="1717" w:hanging="709"/>
      </w:pPr>
      <w:rPr>
        <w:rFonts w:hint="default"/>
      </w:rPr>
    </w:lvl>
    <w:lvl w:ilvl="4">
      <w:start w:val="0"/>
      <w:numFmt w:val="bullet"/>
      <w:lvlText w:val="•"/>
      <w:lvlJc w:val="left"/>
      <w:pPr>
        <w:ind w:left="2215" w:hanging="709"/>
      </w:pPr>
      <w:rPr>
        <w:rFonts w:hint="default"/>
      </w:rPr>
    </w:lvl>
    <w:lvl w:ilvl="5">
      <w:start w:val="0"/>
      <w:numFmt w:val="bullet"/>
      <w:lvlText w:val="•"/>
      <w:lvlJc w:val="left"/>
      <w:pPr>
        <w:ind w:left="2713" w:hanging="709"/>
      </w:pPr>
      <w:rPr>
        <w:rFonts w:hint="default"/>
      </w:rPr>
    </w:lvl>
    <w:lvl w:ilvl="6">
      <w:start w:val="0"/>
      <w:numFmt w:val="bullet"/>
      <w:lvlText w:val="•"/>
      <w:lvlJc w:val="left"/>
      <w:pPr>
        <w:ind w:left="3210" w:hanging="709"/>
      </w:pPr>
      <w:rPr>
        <w:rFonts w:hint="default"/>
      </w:rPr>
    </w:lvl>
    <w:lvl w:ilvl="7">
      <w:start w:val="0"/>
      <w:numFmt w:val="bullet"/>
      <w:lvlText w:val="•"/>
      <w:lvlJc w:val="left"/>
      <w:pPr>
        <w:ind w:left="3708" w:hanging="709"/>
      </w:pPr>
      <w:rPr>
        <w:rFonts w:hint="default"/>
      </w:rPr>
    </w:lvl>
    <w:lvl w:ilvl="8">
      <w:start w:val="0"/>
      <w:numFmt w:val="bullet"/>
      <w:lvlText w:val="•"/>
      <w:lvlJc w:val="left"/>
      <w:pPr>
        <w:ind w:left="4205" w:hanging="709"/>
      </w:pPr>
      <w:rPr>
        <w:rFonts w:hint="default"/>
      </w:rPr>
    </w:lvl>
  </w:abstractNum>
  <w:abstractNum w:abstractNumId="5">
    <w:multiLevelType w:val="hybridMultilevel"/>
    <w:lvl w:ilvl="0">
      <w:start w:val="3"/>
      <w:numFmt w:val="decimal"/>
      <w:lvlText w:val="%1."/>
      <w:lvlJc w:val="left"/>
      <w:pPr>
        <w:ind w:left="590" w:hanging="361"/>
        <w:jc w:val="left"/>
      </w:pPr>
      <w:rPr>
        <w:rFonts w:hint="default" w:ascii="Times New Roman" w:hAnsi="Times New Roman" w:eastAsia="Times New Roman" w:cs="Times New Roman"/>
        <w:i/>
        <w:spacing w:val="-23"/>
        <w:w w:val="100"/>
        <w:sz w:val="20"/>
        <w:szCs w:val="20"/>
      </w:rPr>
    </w:lvl>
    <w:lvl w:ilvl="1">
      <w:start w:val="0"/>
      <w:numFmt w:val="bullet"/>
      <w:lvlText w:val="•"/>
      <w:lvlJc w:val="left"/>
      <w:pPr>
        <w:ind w:left="1081" w:hanging="361"/>
      </w:pPr>
      <w:rPr>
        <w:rFonts w:hint="default"/>
      </w:rPr>
    </w:lvl>
    <w:lvl w:ilvl="2">
      <w:start w:val="0"/>
      <w:numFmt w:val="bullet"/>
      <w:lvlText w:val="•"/>
      <w:lvlJc w:val="left"/>
      <w:pPr>
        <w:ind w:left="1562" w:hanging="361"/>
      </w:pPr>
      <w:rPr>
        <w:rFonts w:hint="default"/>
      </w:rPr>
    </w:lvl>
    <w:lvl w:ilvl="3">
      <w:start w:val="0"/>
      <w:numFmt w:val="bullet"/>
      <w:lvlText w:val="•"/>
      <w:lvlJc w:val="left"/>
      <w:pPr>
        <w:ind w:left="2043" w:hanging="361"/>
      </w:pPr>
      <w:rPr>
        <w:rFonts w:hint="default"/>
      </w:rPr>
    </w:lvl>
    <w:lvl w:ilvl="4">
      <w:start w:val="0"/>
      <w:numFmt w:val="bullet"/>
      <w:lvlText w:val="•"/>
      <w:lvlJc w:val="left"/>
      <w:pPr>
        <w:ind w:left="2524" w:hanging="361"/>
      </w:pPr>
      <w:rPr>
        <w:rFonts w:hint="default"/>
      </w:rPr>
    </w:lvl>
    <w:lvl w:ilvl="5">
      <w:start w:val="0"/>
      <w:numFmt w:val="bullet"/>
      <w:lvlText w:val="•"/>
      <w:lvlJc w:val="left"/>
      <w:pPr>
        <w:ind w:left="3005" w:hanging="361"/>
      </w:pPr>
      <w:rPr>
        <w:rFonts w:hint="default"/>
      </w:rPr>
    </w:lvl>
    <w:lvl w:ilvl="6">
      <w:start w:val="0"/>
      <w:numFmt w:val="bullet"/>
      <w:lvlText w:val="•"/>
      <w:lvlJc w:val="left"/>
      <w:pPr>
        <w:ind w:left="3486" w:hanging="361"/>
      </w:pPr>
      <w:rPr>
        <w:rFonts w:hint="default"/>
      </w:rPr>
    </w:lvl>
    <w:lvl w:ilvl="7">
      <w:start w:val="0"/>
      <w:numFmt w:val="bullet"/>
      <w:lvlText w:val="•"/>
      <w:lvlJc w:val="left"/>
      <w:pPr>
        <w:ind w:left="3967" w:hanging="361"/>
      </w:pPr>
      <w:rPr>
        <w:rFonts w:hint="default"/>
      </w:rPr>
    </w:lvl>
    <w:lvl w:ilvl="8">
      <w:start w:val="0"/>
      <w:numFmt w:val="bullet"/>
      <w:lvlText w:val="•"/>
      <w:lvlJc w:val="left"/>
      <w:pPr>
        <w:ind w:left="4448" w:hanging="361"/>
      </w:pPr>
      <w:rPr>
        <w:rFonts w:hint="default"/>
      </w:rPr>
    </w:lvl>
  </w:abstractNum>
  <w:abstractNum w:abstractNumId="4">
    <w:multiLevelType w:val="hybridMultilevel"/>
    <w:lvl w:ilvl="0">
      <w:start w:val="1"/>
      <w:numFmt w:val="decimal"/>
      <w:lvlText w:val="%1)"/>
      <w:lvlJc w:val="left"/>
      <w:pPr>
        <w:ind w:left="884" w:hanging="360"/>
        <w:jc w:val="left"/>
      </w:pPr>
      <w:rPr>
        <w:rFonts w:hint="default" w:ascii="Times New Roman" w:hAnsi="Times New Roman" w:eastAsia="Times New Roman" w:cs="Times New Roman"/>
        <w:spacing w:val="-7"/>
        <w:w w:val="100"/>
        <w:sz w:val="20"/>
        <w:szCs w:val="20"/>
      </w:rPr>
    </w:lvl>
    <w:lvl w:ilvl="1">
      <w:start w:val="0"/>
      <w:numFmt w:val="bullet"/>
      <w:lvlText w:val="•"/>
      <w:lvlJc w:val="left"/>
      <w:pPr>
        <w:ind w:left="1334" w:hanging="360"/>
      </w:pPr>
      <w:rPr>
        <w:rFonts w:hint="default"/>
      </w:rPr>
    </w:lvl>
    <w:lvl w:ilvl="2">
      <w:start w:val="0"/>
      <w:numFmt w:val="bullet"/>
      <w:lvlText w:val="•"/>
      <w:lvlJc w:val="left"/>
      <w:pPr>
        <w:ind w:left="1788" w:hanging="360"/>
      </w:pPr>
      <w:rPr>
        <w:rFonts w:hint="default"/>
      </w:rPr>
    </w:lvl>
    <w:lvl w:ilvl="3">
      <w:start w:val="0"/>
      <w:numFmt w:val="bullet"/>
      <w:lvlText w:val="•"/>
      <w:lvlJc w:val="left"/>
      <w:pPr>
        <w:ind w:left="2242" w:hanging="360"/>
      </w:pPr>
      <w:rPr>
        <w:rFonts w:hint="default"/>
      </w:rPr>
    </w:lvl>
    <w:lvl w:ilvl="4">
      <w:start w:val="0"/>
      <w:numFmt w:val="bullet"/>
      <w:lvlText w:val="•"/>
      <w:lvlJc w:val="left"/>
      <w:pPr>
        <w:ind w:left="2696" w:hanging="360"/>
      </w:pPr>
      <w:rPr>
        <w:rFonts w:hint="default"/>
      </w:rPr>
    </w:lvl>
    <w:lvl w:ilvl="5">
      <w:start w:val="0"/>
      <w:numFmt w:val="bullet"/>
      <w:lvlText w:val="•"/>
      <w:lvlJc w:val="left"/>
      <w:pPr>
        <w:ind w:left="3150" w:hanging="360"/>
      </w:pPr>
      <w:rPr>
        <w:rFonts w:hint="default"/>
      </w:rPr>
    </w:lvl>
    <w:lvl w:ilvl="6">
      <w:start w:val="0"/>
      <w:numFmt w:val="bullet"/>
      <w:lvlText w:val="•"/>
      <w:lvlJc w:val="left"/>
      <w:pPr>
        <w:ind w:left="3604" w:hanging="360"/>
      </w:pPr>
      <w:rPr>
        <w:rFonts w:hint="default"/>
      </w:rPr>
    </w:lvl>
    <w:lvl w:ilvl="7">
      <w:start w:val="0"/>
      <w:numFmt w:val="bullet"/>
      <w:lvlText w:val="•"/>
      <w:lvlJc w:val="left"/>
      <w:pPr>
        <w:ind w:left="4058" w:hanging="360"/>
      </w:pPr>
      <w:rPr>
        <w:rFonts w:hint="default"/>
      </w:rPr>
    </w:lvl>
    <w:lvl w:ilvl="8">
      <w:start w:val="0"/>
      <w:numFmt w:val="bullet"/>
      <w:lvlText w:val="•"/>
      <w:lvlJc w:val="left"/>
      <w:pPr>
        <w:ind w:left="4512" w:hanging="360"/>
      </w:pPr>
      <w:rPr>
        <w:rFonts w:hint="default"/>
      </w:rPr>
    </w:lvl>
  </w:abstractNum>
  <w:abstractNum w:abstractNumId="3">
    <w:multiLevelType w:val="hybridMultilevel"/>
    <w:lvl w:ilvl="0">
      <w:start w:val="0"/>
      <w:numFmt w:val="bullet"/>
      <w:lvlText w:val=""/>
      <w:lvlJc w:val="left"/>
      <w:pPr>
        <w:ind w:left="524" w:hanging="284"/>
      </w:pPr>
      <w:rPr>
        <w:rFonts w:hint="default" w:ascii="Symbol" w:hAnsi="Symbol" w:eastAsia="Symbol" w:cs="Symbol"/>
        <w:w w:val="100"/>
        <w:sz w:val="20"/>
        <w:szCs w:val="20"/>
      </w:rPr>
    </w:lvl>
    <w:lvl w:ilvl="1">
      <w:start w:val="0"/>
      <w:numFmt w:val="bullet"/>
      <w:lvlText w:val="•"/>
      <w:lvlJc w:val="left"/>
      <w:pPr>
        <w:ind w:left="720" w:hanging="284"/>
      </w:pPr>
      <w:rPr>
        <w:rFonts w:hint="default"/>
      </w:rPr>
    </w:lvl>
    <w:lvl w:ilvl="2">
      <w:start w:val="0"/>
      <w:numFmt w:val="bullet"/>
      <w:lvlText w:val="•"/>
      <w:lvlJc w:val="left"/>
      <w:pPr>
        <w:ind w:left="635" w:hanging="284"/>
      </w:pPr>
      <w:rPr>
        <w:rFonts w:hint="default"/>
      </w:rPr>
    </w:lvl>
    <w:lvl w:ilvl="3">
      <w:start w:val="0"/>
      <w:numFmt w:val="bullet"/>
      <w:lvlText w:val="•"/>
      <w:lvlJc w:val="left"/>
      <w:pPr>
        <w:ind w:left="550" w:hanging="284"/>
      </w:pPr>
      <w:rPr>
        <w:rFonts w:hint="default"/>
      </w:rPr>
    </w:lvl>
    <w:lvl w:ilvl="4">
      <w:start w:val="0"/>
      <w:numFmt w:val="bullet"/>
      <w:lvlText w:val="•"/>
      <w:lvlJc w:val="left"/>
      <w:pPr>
        <w:ind w:left="466" w:hanging="284"/>
      </w:pPr>
      <w:rPr>
        <w:rFonts w:hint="default"/>
      </w:rPr>
    </w:lvl>
    <w:lvl w:ilvl="5">
      <w:start w:val="0"/>
      <w:numFmt w:val="bullet"/>
      <w:lvlText w:val="•"/>
      <w:lvlJc w:val="left"/>
      <w:pPr>
        <w:ind w:left="381" w:hanging="284"/>
      </w:pPr>
      <w:rPr>
        <w:rFonts w:hint="default"/>
      </w:rPr>
    </w:lvl>
    <w:lvl w:ilvl="6">
      <w:start w:val="0"/>
      <w:numFmt w:val="bullet"/>
      <w:lvlText w:val="•"/>
      <w:lvlJc w:val="left"/>
      <w:pPr>
        <w:ind w:left="297" w:hanging="284"/>
      </w:pPr>
      <w:rPr>
        <w:rFonts w:hint="default"/>
      </w:rPr>
    </w:lvl>
    <w:lvl w:ilvl="7">
      <w:start w:val="0"/>
      <w:numFmt w:val="bullet"/>
      <w:lvlText w:val="•"/>
      <w:lvlJc w:val="left"/>
      <w:pPr>
        <w:ind w:left="212" w:hanging="284"/>
      </w:pPr>
      <w:rPr>
        <w:rFonts w:hint="default"/>
      </w:rPr>
    </w:lvl>
    <w:lvl w:ilvl="8">
      <w:start w:val="0"/>
      <w:numFmt w:val="bullet"/>
      <w:lvlText w:val="•"/>
      <w:lvlJc w:val="left"/>
      <w:pPr>
        <w:ind w:left="127" w:hanging="284"/>
      </w:pPr>
      <w:rPr>
        <w:rFonts w:hint="default"/>
      </w:rPr>
    </w:lvl>
  </w:abstractNum>
  <w:abstractNum w:abstractNumId="2">
    <w:multiLevelType w:val="hybridMultilevel"/>
    <w:lvl w:ilvl="0">
      <w:start w:val="0"/>
      <w:numFmt w:val="bullet"/>
      <w:lvlText w:val=""/>
      <w:lvlJc w:val="left"/>
      <w:pPr>
        <w:ind w:left="401" w:hanging="284"/>
      </w:pPr>
      <w:rPr>
        <w:rFonts w:hint="default" w:ascii="Symbol" w:hAnsi="Symbol" w:eastAsia="Symbol" w:cs="Symbol"/>
        <w:w w:val="100"/>
        <w:sz w:val="20"/>
        <w:szCs w:val="20"/>
      </w:rPr>
    </w:lvl>
    <w:lvl w:ilvl="1">
      <w:start w:val="0"/>
      <w:numFmt w:val="bullet"/>
      <w:lvlText w:val="•"/>
      <w:lvlJc w:val="left"/>
      <w:pPr>
        <w:ind w:left="880" w:hanging="284"/>
      </w:pPr>
      <w:rPr>
        <w:rFonts w:hint="default"/>
      </w:rPr>
    </w:lvl>
    <w:lvl w:ilvl="2">
      <w:start w:val="0"/>
      <w:numFmt w:val="bullet"/>
      <w:lvlText w:val="•"/>
      <w:lvlJc w:val="left"/>
      <w:pPr>
        <w:ind w:left="1360" w:hanging="284"/>
      </w:pPr>
      <w:rPr>
        <w:rFonts w:hint="default"/>
      </w:rPr>
    </w:lvl>
    <w:lvl w:ilvl="3">
      <w:start w:val="0"/>
      <w:numFmt w:val="bullet"/>
      <w:lvlText w:val="•"/>
      <w:lvlJc w:val="left"/>
      <w:pPr>
        <w:ind w:left="1840" w:hanging="284"/>
      </w:pPr>
      <w:rPr>
        <w:rFonts w:hint="default"/>
      </w:rPr>
    </w:lvl>
    <w:lvl w:ilvl="4">
      <w:start w:val="0"/>
      <w:numFmt w:val="bullet"/>
      <w:lvlText w:val="•"/>
      <w:lvlJc w:val="left"/>
      <w:pPr>
        <w:ind w:left="2320" w:hanging="284"/>
      </w:pPr>
      <w:rPr>
        <w:rFonts w:hint="default"/>
      </w:rPr>
    </w:lvl>
    <w:lvl w:ilvl="5">
      <w:start w:val="0"/>
      <w:numFmt w:val="bullet"/>
      <w:lvlText w:val="•"/>
      <w:lvlJc w:val="left"/>
      <w:pPr>
        <w:ind w:left="2800" w:hanging="284"/>
      </w:pPr>
      <w:rPr>
        <w:rFonts w:hint="default"/>
      </w:rPr>
    </w:lvl>
    <w:lvl w:ilvl="6">
      <w:start w:val="0"/>
      <w:numFmt w:val="bullet"/>
      <w:lvlText w:val="•"/>
      <w:lvlJc w:val="left"/>
      <w:pPr>
        <w:ind w:left="3280" w:hanging="284"/>
      </w:pPr>
      <w:rPr>
        <w:rFonts w:hint="default"/>
      </w:rPr>
    </w:lvl>
    <w:lvl w:ilvl="7">
      <w:start w:val="0"/>
      <w:numFmt w:val="bullet"/>
      <w:lvlText w:val="•"/>
      <w:lvlJc w:val="left"/>
      <w:pPr>
        <w:ind w:left="3760" w:hanging="284"/>
      </w:pPr>
      <w:rPr>
        <w:rFonts w:hint="default"/>
      </w:rPr>
    </w:lvl>
    <w:lvl w:ilvl="8">
      <w:start w:val="0"/>
      <w:numFmt w:val="bullet"/>
      <w:lvlText w:val="•"/>
      <w:lvlJc w:val="left"/>
      <w:pPr>
        <w:ind w:left="4240" w:hanging="284"/>
      </w:pPr>
      <w:rPr>
        <w:rFonts w:hint="default"/>
      </w:rPr>
    </w:lvl>
  </w:abstractNum>
  <w:abstractNum w:abstractNumId="1">
    <w:multiLevelType w:val="hybridMultilevel"/>
    <w:lvl w:ilvl="0">
      <w:start w:val="8"/>
      <w:numFmt w:val="decimal"/>
      <w:lvlText w:val="%1"/>
      <w:lvlJc w:val="left"/>
      <w:pPr>
        <w:ind w:left="866" w:hanging="709"/>
        <w:jc w:val="left"/>
      </w:pPr>
      <w:rPr>
        <w:rFonts w:hint="default"/>
      </w:rPr>
    </w:lvl>
    <w:lvl w:ilvl="1">
      <w:start w:val="1"/>
      <w:numFmt w:val="decimal"/>
      <w:lvlText w:val="%1.%2"/>
      <w:lvlJc w:val="left"/>
      <w:pPr>
        <w:ind w:left="866" w:hanging="709"/>
        <w:jc w:val="left"/>
      </w:pPr>
      <w:rPr>
        <w:rFonts w:hint="default" w:ascii="Times New Roman" w:hAnsi="Times New Roman" w:eastAsia="Times New Roman" w:cs="Times New Roman"/>
        <w:b/>
        <w:bCs/>
        <w:spacing w:val="-4"/>
        <w:w w:val="100"/>
        <w:sz w:val="20"/>
        <w:szCs w:val="20"/>
      </w:rPr>
    </w:lvl>
    <w:lvl w:ilvl="2">
      <w:start w:val="1"/>
      <w:numFmt w:val="decimal"/>
      <w:lvlText w:val="%1.%2.%3"/>
      <w:lvlJc w:val="left"/>
      <w:pPr>
        <w:ind w:left="866" w:hanging="709"/>
        <w:jc w:val="right"/>
      </w:pPr>
      <w:rPr>
        <w:rFonts w:hint="default" w:ascii="Times New Roman" w:hAnsi="Times New Roman" w:eastAsia="Times New Roman" w:cs="Times New Roman"/>
        <w:b/>
        <w:bCs/>
        <w:i/>
        <w:spacing w:val="-1"/>
        <w:w w:val="100"/>
        <w:sz w:val="20"/>
        <w:szCs w:val="20"/>
      </w:rPr>
    </w:lvl>
    <w:lvl w:ilvl="3">
      <w:start w:val="1"/>
      <w:numFmt w:val="decimal"/>
      <w:lvlText w:val="%1.%2.%3.%4"/>
      <w:lvlJc w:val="left"/>
      <w:pPr>
        <w:ind w:left="1333" w:hanging="820"/>
        <w:jc w:val="right"/>
      </w:pPr>
      <w:rPr>
        <w:rFonts w:hint="default" w:ascii="Times New Roman" w:hAnsi="Times New Roman" w:eastAsia="Times New Roman" w:cs="Times New Roman"/>
        <w:i/>
        <w:spacing w:val="-1"/>
        <w:w w:val="100"/>
        <w:sz w:val="20"/>
        <w:szCs w:val="20"/>
      </w:rPr>
    </w:lvl>
    <w:lvl w:ilvl="4">
      <w:start w:val="0"/>
      <w:numFmt w:val="bullet"/>
      <w:lvlText w:val=""/>
      <w:lvlJc w:val="left"/>
      <w:pPr>
        <w:ind w:left="526" w:hanging="284"/>
      </w:pPr>
      <w:rPr>
        <w:rFonts w:hint="default" w:ascii="Symbol" w:hAnsi="Symbol" w:eastAsia="Symbol" w:cs="Symbol"/>
        <w:w w:val="100"/>
        <w:sz w:val="20"/>
        <w:szCs w:val="20"/>
      </w:rPr>
    </w:lvl>
    <w:lvl w:ilvl="5">
      <w:start w:val="0"/>
      <w:numFmt w:val="bullet"/>
      <w:lvlText w:val=""/>
      <w:lvlJc w:val="left"/>
      <w:pPr>
        <w:ind w:left="797" w:hanging="284"/>
      </w:pPr>
      <w:rPr>
        <w:rFonts w:hint="default" w:ascii="Symbol" w:hAnsi="Symbol" w:eastAsia="Symbol" w:cs="Symbol"/>
        <w:w w:val="100"/>
        <w:sz w:val="20"/>
        <w:szCs w:val="20"/>
      </w:rPr>
    </w:lvl>
    <w:lvl w:ilvl="6">
      <w:start w:val="0"/>
      <w:numFmt w:val="bullet"/>
      <w:lvlText w:val="•"/>
      <w:lvlJc w:val="left"/>
      <w:pPr>
        <w:ind w:left="992" w:hanging="284"/>
      </w:pPr>
      <w:rPr>
        <w:rFonts w:hint="default"/>
      </w:rPr>
    </w:lvl>
    <w:lvl w:ilvl="7">
      <w:start w:val="0"/>
      <w:numFmt w:val="bullet"/>
      <w:lvlText w:val="•"/>
      <w:lvlJc w:val="left"/>
      <w:pPr>
        <w:ind w:left="645" w:hanging="284"/>
      </w:pPr>
      <w:rPr>
        <w:rFonts w:hint="default"/>
      </w:rPr>
    </w:lvl>
    <w:lvl w:ilvl="8">
      <w:start w:val="0"/>
      <w:numFmt w:val="bullet"/>
      <w:lvlText w:val="•"/>
      <w:lvlJc w:val="left"/>
      <w:pPr>
        <w:ind w:left="298" w:hanging="284"/>
      </w:pPr>
      <w:rPr>
        <w:rFonts w:hint="default"/>
      </w:rPr>
    </w:lvl>
  </w:abstractNum>
  <w:abstractNum w:abstractNumId="0">
    <w:multiLevelType w:val="hybridMultilevel"/>
    <w:lvl w:ilvl="0">
      <w:start w:val="8"/>
      <w:numFmt w:val="decimal"/>
      <w:lvlText w:val="%1"/>
      <w:lvlJc w:val="left"/>
      <w:pPr>
        <w:ind w:left="724" w:hanging="567"/>
        <w:jc w:val="left"/>
      </w:pPr>
      <w:rPr>
        <w:rFonts w:hint="default"/>
      </w:rPr>
    </w:lvl>
    <w:lvl w:ilvl="1">
      <w:start w:val="3"/>
      <w:numFmt w:val="decimal"/>
      <w:lvlText w:val="%1.%2"/>
      <w:lvlJc w:val="left"/>
      <w:pPr>
        <w:ind w:left="724" w:hanging="567"/>
        <w:jc w:val="left"/>
      </w:pPr>
      <w:rPr>
        <w:rFonts w:hint="default" w:ascii="Times New Roman" w:hAnsi="Times New Roman" w:eastAsia="Times New Roman" w:cs="Times New Roman"/>
        <w:b/>
        <w:bCs/>
        <w:spacing w:val="-1"/>
        <w:w w:val="100"/>
        <w:sz w:val="20"/>
        <w:szCs w:val="20"/>
      </w:rPr>
    </w:lvl>
    <w:lvl w:ilvl="2">
      <w:start w:val="1"/>
      <w:numFmt w:val="decimal"/>
      <w:lvlText w:val="%1.%2.%3"/>
      <w:lvlJc w:val="left"/>
      <w:pPr>
        <w:ind w:left="724" w:hanging="567"/>
        <w:jc w:val="left"/>
      </w:pPr>
      <w:rPr>
        <w:rFonts w:hint="default" w:ascii="Times New Roman" w:hAnsi="Times New Roman" w:eastAsia="Times New Roman" w:cs="Times New Roman"/>
        <w:spacing w:val="-1"/>
        <w:w w:val="100"/>
        <w:sz w:val="20"/>
        <w:szCs w:val="20"/>
      </w:rPr>
    </w:lvl>
    <w:lvl w:ilvl="3">
      <w:start w:val="0"/>
      <w:numFmt w:val="bullet"/>
      <w:lvlText w:val="•"/>
      <w:lvlJc w:val="left"/>
      <w:pPr>
        <w:ind w:left="2218" w:hanging="567"/>
      </w:pPr>
      <w:rPr>
        <w:rFonts w:hint="default"/>
      </w:rPr>
    </w:lvl>
    <w:lvl w:ilvl="4">
      <w:start w:val="0"/>
      <w:numFmt w:val="bullet"/>
      <w:lvlText w:val="•"/>
      <w:lvlJc w:val="left"/>
      <w:pPr>
        <w:ind w:left="2717" w:hanging="567"/>
      </w:pPr>
      <w:rPr>
        <w:rFonts w:hint="default"/>
      </w:rPr>
    </w:lvl>
    <w:lvl w:ilvl="5">
      <w:start w:val="0"/>
      <w:numFmt w:val="bullet"/>
      <w:lvlText w:val="•"/>
      <w:lvlJc w:val="left"/>
      <w:pPr>
        <w:ind w:left="3216" w:hanging="567"/>
      </w:pPr>
      <w:rPr>
        <w:rFonts w:hint="default"/>
      </w:rPr>
    </w:lvl>
    <w:lvl w:ilvl="6">
      <w:start w:val="0"/>
      <w:numFmt w:val="bullet"/>
      <w:lvlText w:val="•"/>
      <w:lvlJc w:val="left"/>
      <w:pPr>
        <w:ind w:left="3716" w:hanging="567"/>
      </w:pPr>
      <w:rPr>
        <w:rFonts w:hint="default"/>
      </w:rPr>
    </w:lvl>
    <w:lvl w:ilvl="7">
      <w:start w:val="0"/>
      <w:numFmt w:val="bullet"/>
      <w:lvlText w:val="•"/>
      <w:lvlJc w:val="left"/>
      <w:pPr>
        <w:ind w:left="4215" w:hanging="567"/>
      </w:pPr>
      <w:rPr>
        <w:rFonts w:hint="default"/>
      </w:rPr>
    </w:lvl>
    <w:lvl w:ilvl="8">
      <w:start w:val="0"/>
      <w:numFmt w:val="bullet"/>
      <w:lvlText w:val="•"/>
      <w:lvlJc w:val="left"/>
      <w:pPr>
        <w:ind w:left="4714" w:hanging="567"/>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37"/>
      <w:ind w:left="157" w:hanging="567"/>
    </w:pPr>
    <w:rPr>
      <w:rFonts w:ascii="Times New Roman" w:hAnsi="Times New Roman" w:eastAsia="Times New Roman" w:cs="Times New Roman"/>
      <w:b/>
      <w:bCs/>
      <w:sz w:val="20"/>
      <w:szCs w:val="20"/>
    </w:rPr>
  </w:style>
  <w:style w:styleId="TOC2" w:type="paragraph">
    <w:name w:val="TOC 2"/>
    <w:basedOn w:val="Normal"/>
    <w:uiPriority w:val="1"/>
    <w:qFormat/>
    <w:pPr>
      <w:spacing w:before="10"/>
      <w:ind w:left="724" w:hanging="567"/>
    </w:pPr>
    <w:rPr>
      <w:rFonts w:ascii="Times New Roman" w:hAnsi="Times New Roman" w:eastAsia="Times New Roman" w:cs="Times New Roman"/>
      <w:sz w:val="20"/>
      <w:szCs w:val="20"/>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20"/>
      <w:outlineLvl w:val="1"/>
    </w:pPr>
    <w:rPr>
      <w:rFonts w:ascii="Times New Roman" w:hAnsi="Times New Roman" w:eastAsia="Times New Roman" w:cs="Times New Roman"/>
      <w:b/>
      <w:bCs/>
      <w:sz w:val="20"/>
      <w:szCs w:val="20"/>
    </w:rPr>
  </w:style>
  <w:style w:styleId="Heading2" w:type="paragraph">
    <w:name w:val="Heading 2"/>
    <w:basedOn w:val="Normal"/>
    <w:uiPriority w:val="1"/>
    <w:qFormat/>
    <w:pPr>
      <w:spacing w:before="1"/>
      <w:ind w:left="937" w:hanging="820"/>
      <w:outlineLvl w:val="2"/>
    </w:pPr>
    <w:rPr>
      <w:rFonts w:ascii="Times New Roman" w:hAnsi="Times New Roman" w:eastAsia="Times New Roman" w:cs="Times New Roman"/>
      <w:b/>
      <w:bCs/>
      <w:i/>
      <w:sz w:val="20"/>
      <w:szCs w:val="20"/>
    </w:rPr>
  </w:style>
  <w:style w:styleId="ListParagraph" w:type="paragraph">
    <w:name w:val="List Paragraph"/>
    <w:basedOn w:val="Normal"/>
    <w:uiPriority w:val="1"/>
    <w:qFormat/>
    <w:pPr>
      <w:ind w:left="937" w:hanging="284"/>
    </w:pPr>
    <w:rPr>
      <w:rFonts w:ascii="Times New Roman" w:hAnsi="Times New Roman" w:eastAsia="Times New Roman" w:cs="Times New Roman"/>
    </w:rPr>
  </w:style>
  <w:style w:styleId="TableParagraph" w:type="paragraph">
    <w:name w:val="Table Paragraph"/>
    <w:basedOn w:val="Normal"/>
    <w:uiPriority w:val="1"/>
    <w:qFormat/>
    <w:pPr>
      <w:spacing w:before="35"/>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jpe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37" Type="http://schemas.openxmlformats.org/officeDocument/2006/relationships/image" Target="media/image27.png"/><Relationship Id="rId38" Type="http://schemas.openxmlformats.org/officeDocument/2006/relationships/image" Target="media/image28.jpeg"/><Relationship Id="rId39" Type="http://schemas.openxmlformats.org/officeDocument/2006/relationships/image" Target="media/image29.jpeg"/><Relationship Id="rId40" Type="http://schemas.openxmlformats.org/officeDocument/2006/relationships/image" Target="media/image30.jpeg"/><Relationship Id="rId41" Type="http://schemas.openxmlformats.org/officeDocument/2006/relationships/image" Target="media/image31.jpeg"/><Relationship Id="rId4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2020-03-02T15:54:15Z</dcterms:created>
  <dcterms:modified xsi:type="dcterms:W3CDTF">2020-03-02T15:54:15Z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2006-01-09T00:00:00Z</vt:filetime>
  </property>
  <property fmtid="{D5CDD505-2E9C-101B-9397-08002B2CF9AE}" pid="3" name="Creator">
    <vt:lpwstr>Adobe InDesign CS2 (4.0)</vt:lpwstr>
  </property>
  <property fmtid="{D5CDD505-2E9C-101B-9397-08002B2CF9AE}" pid="4" name="LastSaved">
    <vt:filetime>2020-03-02T00:00:00Z</vt:filetime>
  </property>
</Properties>
</file>