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84EB" w14:textId="77777777" w:rsidR="00436133" w:rsidRPr="005348F0" w:rsidRDefault="00436133" w:rsidP="00436133">
      <w:pPr>
        <w:spacing w:before="120" w:after="120" w:line="240" w:lineRule="auto"/>
        <w:jc w:val="center"/>
        <w:outlineLvl w:val="1"/>
        <w:rPr>
          <w:rFonts w:ascii="Verdana" w:eastAsia="Times New Roman" w:hAnsi="Verdana" w:cs="Arial"/>
          <w:color w:val="2F5496" w:themeColor="accent5" w:themeShade="BF"/>
          <w:sz w:val="32"/>
          <w:szCs w:val="32"/>
          <w:shd w:val="clear" w:color="auto" w:fill="FFFFFF"/>
        </w:rPr>
      </w:pPr>
      <w:r w:rsidRPr="005348F0">
        <w:rPr>
          <w:rFonts w:ascii="Verdana" w:eastAsia="Times New Roman" w:hAnsi="Verdana" w:cs="Arial"/>
          <w:color w:val="2F5496" w:themeColor="accent5" w:themeShade="BF"/>
          <w:sz w:val="32"/>
          <w:szCs w:val="32"/>
          <w:shd w:val="clear" w:color="auto" w:fill="FFFFFF"/>
        </w:rPr>
        <w:t>Gender, Law &amp; Politics 46.320</w:t>
      </w:r>
    </w:p>
    <w:p w14:paraId="357A1A0B" w14:textId="77777777" w:rsidR="00436133" w:rsidRPr="00DC3A83" w:rsidRDefault="00436133" w:rsidP="00436133">
      <w:pPr>
        <w:spacing w:before="120" w:after="120" w:line="240" w:lineRule="auto"/>
        <w:outlineLvl w:val="1"/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</w:pPr>
      <w:r w:rsidRPr="00DC3A8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 xml:space="preserve">Assignment </w:t>
      </w:r>
      <w:r w:rsidR="00975EB3" w:rsidRPr="00975EB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>6</w:t>
      </w:r>
      <w:r w:rsidR="00975EB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>:</w:t>
      </w:r>
      <w:r w:rsidR="00975EB3" w:rsidRPr="00975EB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 xml:space="preserve"> Gender and the Expansion of Civil Rights in the 21st Century</w:t>
      </w:r>
    </w:p>
    <w:p w14:paraId="68C17A91" w14:textId="77777777" w:rsidR="00F90452" w:rsidRDefault="00F90452" w:rsidP="00F90452">
      <w:pPr>
        <w:spacing w:before="120" w:after="0" w:line="240" w:lineRule="auto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6187EF5B" w14:textId="77777777" w:rsidR="009E49CC" w:rsidRPr="00DC3A83" w:rsidRDefault="00DC3A83" w:rsidP="00F90452">
      <w:pPr>
        <w:spacing w:after="120" w:line="240" w:lineRule="auto"/>
        <w:outlineLvl w:val="1"/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</w:pPr>
      <w:r w:rsidRPr="00DC3A8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 xml:space="preserve">Don’t forget to </w:t>
      </w:r>
      <w:r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 xml:space="preserve">use your own words and </w:t>
      </w:r>
      <w:r w:rsidRPr="00DC3A8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>answer in complete sentences.</w:t>
      </w:r>
      <w:r w:rsidR="00436133" w:rsidRPr="00DC3A83">
        <w:rPr>
          <w:rFonts w:ascii="Verdana" w:eastAsia="Times New Roman" w:hAnsi="Verdana" w:cs="Arial"/>
          <w:b/>
          <w:sz w:val="20"/>
          <w:szCs w:val="20"/>
          <w:shd w:val="clear" w:color="auto" w:fill="FFFFFF"/>
        </w:rPr>
        <w:t xml:space="preserve"> </w:t>
      </w:r>
    </w:p>
    <w:p w14:paraId="36F6585E" w14:textId="07D70203" w:rsidR="004B3771" w:rsidRDefault="00DC3A83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1. </w:t>
      </w:r>
      <w:r w:rsidR="00975EB3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Briefly summarize the outcome </w:t>
      </w:r>
      <w:r w:rsidR="00975EB3" w:rsidRPr="00975EB3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of </w:t>
      </w:r>
      <w:hyperlink r:id="rId5" w:history="1">
        <w:r w:rsidR="00975EB3" w:rsidRPr="005348F0">
          <w:rPr>
            <w:rStyle w:val="Hyperlink"/>
            <w:rFonts w:ascii="Verdana" w:eastAsia="Times New Roman" w:hAnsi="Verdana" w:cs="Arial"/>
            <w:i/>
            <w:color w:val="2F5496" w:themeColor="accent5" w:themeShade="BF"/>
            <w:sz w:val="20"/>
            <w:szCs w:val="20"/>
            <w:shd w:val="clear" w:color="auto" w:fill="FFFFFF"/>
          </w:rPr>
          <w:t>Lawrence and Garner v. Texas</w:t>
        </w:r>
      </w:hyperlink>
      <w:r w:rsidR="00975EB3" w:rsidRPr="005348F0">
        <w:rPr>
          <w:rFonts w:ascii="Verdana" w:eastAsia="Times New Roman" w:hAnsi="Verdana" w:cs="Arial"/>
          <w:color w:val="2F5496" w:themeColor="accent5" w:themeShade="BF"/>
          <w:sz w:val="20"/>
          <w:szCs w:val="20"/>
          <w:shd w:val="clear" w:color="auto" w:fill="FFFFFF"/>
        </w:rPr>
        <w:t>.</w:t>
      </w:r>
    </w:p>
    <w:p w14:paraId="23A8CD9D" w14:textId="77777777" w:rsidR="00DC3A83" w:rsidRDefault="00DC3A83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1DE4D41B" w14:textId="77777777" w:rsidR="00DC3A83" w:rsidRDefault="00DC3A83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6EA9E201" w14:textId="77777777" w:rsidR="00DC3A83" w:rsidRDefault="00DC3A83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0650242C" w14:textId="77777777" w:rsidR="00DC3A83" w:rsidRDefault="00DC3A83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2. </w:t>
      </w:r>
      <w:hyperlink r:id="rId6" w:history="1">
        <w:r w:rsidR="00AC1609" w:rsidRPr="005348F0">
          <w:rPr>
            <w:rStyle w:val="Hyperlink"/>
            <w:rFonts w:ascii="Verdana" w:eastAsia="Times New Roman" w:hAnsi="Verdana" w:cs="Arial"/>
            <w:i/>
            <w:color w:val="2F5496" w:themeColor="accent5" w:themeShade="BF"/>
            <w:sz w:val="20"/>
            <w:szCs w:val="20"/>
            <w:shd w:val="clear" w:color="auto" w:fill="FFFFFF"/>
          </w:rPr>
          <w:t>Goodridge v. Dept. of Public Health</w:t>
        </w:r>
      </w:hyperlink>
      <w:r w:rsidR="00AC1609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- </w:t>
      </w:r>
      <w:r w:rsidR="00975EB3">
        <w:rPr>
          <w:rFonts w:ascii="Verdana" w:eastAsia="Times New Roman" w:hAnsi="Verdana" w:cs="Arial"/>
          <w:sz w:val="20"/>
          <w:szCs w:val="20"/>
          <w:shd w:val="clear" w:color="auto" w:fill="FFFFFF"/>
        </w:rPr>
        <w:t>Fill in blanks</w:t>
      </w:r>
      <w:r w:rsidR="00AC1609">
        <w:rPr>
          <w:rFonts w:ascii="Verdana" w:eastAsia="Times New Roman" w:hAnsi="Verdana" w:cs="Arial"/>
          <w:sz w:val="20"/>
          <w:szCs w:val="20"/>
          <w:shd w:val="clear" w:color="auto" w:fill="FFFFFF"/>
        </w:rPr>
        <w:t>:</w:t>
      </w:r>
    </w:p>
    <w:p w14:paraId="4B885D5D" w14:textId="77777777" w:rsidR="00AC1609" w:rsidRDefault="00AC1609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 w:rsidRPr="00AC1609">
        <w:rPr>
          <w:rFonts w:ascii="Verdana" w:eastAsia="Times New Roman" w:hAnsi="Verdana" w:cs="Arial"/>
          <w:sz w:val="20"/>
          <w:szCs w:val="20"/>
          <w:shd w:val="clear" w:color="auto" w:fill="FFFFFF"/>
        </w:rPr>
        <w:t>After concluding its review of the rationales presented by the department, the court addressed some of the arguments presented by amici, including the argument that allowing same-sex couples to marry "will trivialize or destroy the institution of marriage as it has historically been fashioned."16 The court responded, "</w:t>
      </w: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>___________________________________</w:t>
      </w:r>
      <w:r w:rsidRPr="00AC1609">
        <w:rPr>
          <w:rFonts w:ascii="Verdana" w:eastAsia="Times New Roman" w:hAnsi="Verdana" w:cs="Arial"/>
          <w:sz w:val="20"/>
          <w:szCs w:val="20"/>
          <w:shd w:val="clear" w:color="auto" w:fill="FFFFFF"/>
        </w:rPr>
        <w:t>."17 Extending the right to marry to same-sex couples "</w:t>
      </w: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>_______________________________________________</w:t>
      </w:r>
      <w:r w:rsidRPr="00AC1609">
        <w:rPr>
          <w:rFonts w:ascii="Verdana" w:eastAsia="Times New Roman" w:hAnsi="Verdana" w:cs="Arial"/>
          <w:sz w:val="20"/>
          <w:szCs w:val="20"/>
          <w:shd w:val="clear" w:color="auto" w:fill="FFFFFF"/>
        </w:rPr>
        <w:t>," the court determined.</w:t>
      </w:r>
    </w:p>
    <w:p w14:paraId="49728729" w14:textId="77777777" w:rsidR="00A6621D" w:rsidRDefault="00AC1609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>3</w:t>
      </w:r>
      <w:r w:rsidR="00711AFE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. </w:t>
      </w:r>
      <w:r w:rsidR="002839A3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Using </w:t>
      </w:r>
      <w:hyperlink r:id="rId7" w:history="1">
        <w:r w:rsidR="002839A3" w:rsidRPr="005348F0">
          <w:rPr>
            <w:rStyle w:val="Hyperlink"/>
            <w:rFonts w:ascii="Verdana" w:eastAsia="Times New Roman" w:hAnsi="Verdana" w:cs="Arial"/>
            <w:i/>
            <w:color w:val="2F5496" w:themeColor="accent5" w:themeShade="BF"/>
            <w:sz w:val="20"/>
            <w:szCs w:val="20"/>
            <w:shd w:val="clear" w:color="auto" w:fill="FFFFFF"/>
          </w:rPr>
          <w:t>Goodridge v. Dept. of Public Health</w:t>
        </w:r>
      </w:hyperlink>
      <w:r w:rsidR="002839A3">
        <w:rPr>
          <w:rFonts w:ascii="Verdana" w:eastAsia="Times New Roman" w:hAnsi="Verdana" w:cs="Arial"/>
          <w:i/>
          <w:color w:val="0070C0"/>
          <w:sz w:val="20"/>
          <w:szCs w:val="20"/>
          <w:shd w:val="clear" w:color="auto" w:fill="FFFFFF"/>
        </w:rPr>
        <w:t xml:space="preserve"> </w:t>
      </w:r>
      <w:r w:rsidR="002839A3" w:rsidRP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as a guide</w:t>
      </w:r>
      <w:r w:rsid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,</w:t>
      </w:r>
      <w:r w:rsidR="002839A3" w:rsidRP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briefly </w:t>
      </w:r>
      <w:r w:rsid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describe</w:t>
      </w:r>
      <w:r w:rsidR="002839A3" w:rsidRP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the constitutional flaws in the arguments used to support </w:t>
      </w:r>
      <w:hyperlink r:id="rId8" w:history="1">
        <w:r w:rsidR="002839A3" w:rsidRPr="005348F0">
          <w:rPr>
            <w:rStyle w:val="Hyperlink"/>
            <w:rFonts w:ascii="Verdana" w:eastAsia="Times New Roman" w:hAnsi="Verdana" w:cs="Arial"/>
            <w:color w:val="2F5496" w:themeColor="accent5" w:themeShade="BF"/>
            <w:sz w:val="20"/>
            <w:szCs w:val="20"/>
            <w:shd w:val="clear" w:color="auto" w:fill="FFFFFF"/>
          </w:rPr>
          <w:t>Proposition 8</w:t>
        </w:r>
      </w:hyperlink>
      <w:r w:rsidR="002839A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49B80995" w14:textId="77777777" w:rsidR="002435AE" w:rsidRPr="00A6621D" w:rsidRDefault="002435AE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3454833A" w14:textId="77777777" w:rsidR="009B1E21" w:rsidRDefault="009B1E21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293B29B4" w14:textId="77777777" w:rsidR="009B1E21" w:rsidRDefault="009B1E21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5DBBABDD" w14:textId="77777777" w:rsidR="00881537" w:rsidRDefault="009B1E21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color w:val="00206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>5.</w:t>
      </w:r>
      <w:r w:rsidR="0088153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From </w:t>
      </w:r>
      <w:hyperlink r:id="rId9" w:history="1">
        <w:r w:rsidR="00881537" w:rsidRPr="005348F0">
          <w:rPr>
            <w:rStyle w:val="Hyperlink"/>
            <w:rFonts w:ascii="Verdana" w:eastAsia="Times New Roman" w:hAnsi="Verdana" w:cs="Arial"/>
            <w:i/>
            <w:color w:val="2F5496" w:themeColor="accent5" w:themeShade="BF"/>
            <w:sz w:val="20"/>
            <w:szCs w:val="20"/>
            <w:shd w:val="clear" w:color="auto" w:fill="FFFFFF"/>
          </w:rPr>
          <w:t>United States v. Windsor</w:t>
        </w:r>
      </w:hyperlink>
      <w:r w:rsidR="007702CC" w:rsidRPr="00992588">
        <w:rPr>
          <w:rFonts w:ascii="Verdana" w:eastAsia="Times New Roman" w:hAnsi="Verdana" w:cs="Arial"/>
          <w:color w:val="002060"/>
          <w:sz w:val="20"/>
          <w:szCs w:val="20"/>
          <w:shd w:val="clear" w:color="auto" w:fill="FFFFFF"/>
        </w:rPr>
        <w:t>:</w:t>
      </w:r>
    </w:p>
    <w:p w14:paraId="03BD3673" w14:textId="77777777" w:rsidR="00881537" w:rsidRPr="00881537" w:rsidRDefault="00881537" w:rsidP="002435AE">
      <w:pPr>
        <w:pStyle w:val="ListParagraph"/>
        <w:spacing w:before="240" w:after="240" w:line="240" w:lineRule="auto"/>
        <w:ind w:left="0"/>
        <w:contextualSpacing w:val="0"/>
        <w:outlineLvl w:val="1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  <w:r w:rsidRPr="0088153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The substantive issue is whether Section 3 of the Defense of Marriage Act violates the right to _____________of same-sex couples who are legally married under state law. The procedural issue is whether the Supreme Court has </w:t>
      </w:r>
      <w:hyperlink r:id="rId10" w:history="1">
        <w:r w:rsidRPr="00881537">
          <w:rPr>
            <w:rStyle w:val="Hyperlink"/>
            <w:rFonts w:ascii="Verdana" w:eastAsia="Times New Roman" w:hAnsi="Verdana" w:cs="Arial"/>
            <w:color w:val="000000" w:themeColor="text1"/>
            <w:sz w:val="20"/>
            <w:szCs w:val="20"/>
            <w:shd w:val="clear" w:color="auto" w:fill="FFFFFF"/>
          </w:rPr>
          <w:t>______________</w:t>
        </w:r>
      </w:hyperlink>
      <w:r w:rsidRPr="0088153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 over this case in light of the executive branch’s refusal to defend the law in court.</w:t>
      </w:r>
    </w:p>
    <w:p w14:paraId="0CDE823E" w14:textId="77777777" w:rsidR="007702CC" w:rsidRDefault="009B1E21" w:rsidP="002435AE">
      <w:pPr>
        <w:pStyle w:val="ListParagraph"/>
        <w:spacing w:before="240" w:after="240" w:line="280" w:lineRule="exact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shd w:val="clear" w:color="auto" w:fill="FFFFFF"/>
        </w:rPr>
        <w:t>6</w:t>
      </w:r>
      <w:r w:rsidR="007702CC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. </w:t>
      </w:r>
      <w:r w:rsidR="0088153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Briefly summarize the main points made in the introductory </w:t>
      </w:r>
      <w:r w:rsidR="002435AE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paragraphs of the majority opinion in </w:t>
      </w:r>
      <w:bookmarkStart w:id="0" w:name="_GoBack"/>
      <w:r w:rsidR="005348F0" w:rsidRPr="005348F0">
        <w:rPr>
          <w:color w:val="2F5496" w:themeColor="accent5" w:themeShade="BF"/>
        </w:rPr>
        <w:fldChar w:fldCharType="begin"/>
      </w:r>
      <w:r w:rsidR="005348F0" w:rsidRPr="005348F0">
        <w:rPr>
          <w:color w:val="2F5496" w:themeColor="accent5" w:themeShade="BF"/>
        </w:rPr>
        <w:instrText xml:space="preserve"> HYPERLINK "https://supreme.justia.com/cases/federal/us/576/14-556/" </w:instrText>
      </w:r>
      <w:r w:rsidR="005348F0" w:rsidRPr="005348F0">
        <w:rPr>
          <w:color w:val="2F5496" w:themeColor="accent5" w:themeShade="BF"/>
        </w:rPr>
        <w:fldChar w:fldCharType="separate"/>
      </w:r>
      <w:r w:rsidR="002435AE" w:rsidRPr="005348F0">
        <w:rPr>
          <w:rStyle w:val="Hyperlink"/>
          <w:rFonts w:ascii="Verdana" w:eastAsia="Times New Roman" w:hAnsi="Verdana" w:cs="Arial"/>
          <w:i/>
          <w:color w:val="2F5496" w:themeColor="accent5" w:themeShade="BF"/>
          <w:sz w:val="20"/>
          <w:szCs w:val="20"/>
          <w:shd w:val="clear" w:color="auto" w:fill="FFFFFF"/>
        </w:rPr>
        <w:t>Obergefell v. Hodges</w:t>
      </w:r>
      <w:r w:rsidR="005348F0" w:rsidRPr="005348F0">
        <w:rPr>
          <w:rStyle w:val="Hyperlink"/>
          <w:rFonts w:ascii="Verdana" w:eastAsia="Times New Roman" w:hAnsi="Verdana" w:cs="Arial"/>
          <w:i/>
          <w:color w:val="2F5496" w:themeColor="accent5" w:themeShade="BF"/>
          <w:sz w:val="20"/>
          <w:szCs w:val="20"/>
          <w:shd w:val="clear" w:color="auto" w:fill="FFFFFF"/>
        </w:rPr>
        <w:fldChar w:fldCharType="end"/>
      </w:r>
      <w:bookmarkEnd w:id="0"/>
      <w:r w:rsidR="007702CC">
        <w:rPr>
          <w:rFonts w:ascii="Verdana" w:eastAsia="Times New Roman" w:hAnsi="Verdana" w:cs="Arial"/>
          <w:sz w:val="20"/>
          <w:szCs w:val="20"/>
          <w:shd w:val="clear" w:color="auto" w:fill="FFFFFF"/>
        </w:rPr>
        <w:t>:</w:t>
      </w:r>
    </w:p>
    <w:p w14:paraId="4F373B4C" w14:textId="77777777" w:rsidR="007702CC" w:rsidRDefault="007702CC" w:rsidP="002435AE">
      <w:pPr>
        <w:pStyle w:val="ListParagraph"/>
        <w:spacing w:before="240" w:after="240" w:line="280" w:lineRule="exact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14EAA3FC" w14:textId="77777777" w:rsidR="007702CC" w:rsidRDefault="007702CC" w:rsidP="002435AE">
      <w:pPr>
        <w:pStyle w:val="ListParagraph"/>
        <w:spacing w:before="240" w:after="240" w:line="280" w:lineRule="exact"/>
        <w:ind w:left="0"/>
        <w:contextualSpacing w:val="0"/>
        <w:outlineLvl w:val="1"/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sectPr w:rsidR="007702CC" w:rsidSect="00F45E75">
      <w:pgSz w:w="12240" w:h="15840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981"/>
    <w:multiLevelType w:val="hybridMultilevel"/>
    <w:tmpl w:val="6254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4FC8"/>
    <w:multiLevelType w:val="hybridMultilevel"/>
    <w:tmpl w:val="E9A4F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E3B66"/>
    <w:multiLevelType w:val="hybridMultilevel"/>
    <w:tmpl w:val="3C9C91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4549"/>
    <w:multiLevelType w:val="hybridMultilevel"/>
    <w:tmpl w:val="6B5A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B61"/>
    <w:multiLevelType w:val="hybridMultilevel"/>
    <w:tmpl w:val="F264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924FB"/>
    <w:multiLevelType w:val="hybridMultilevel"/>
    <w:tmpl w:val="E5B6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33"/>
    <w:rsid w:val="00083472"/>
    <w:rsid w:val="000C644F"/>
    <w:rsid w:val="000E28D7"/>
    <w:rsid w:val="001E75DA"/>
    <w:rsid w:val="002435AE"/>
    <w:rsid w:val="002839A3"/>
    <w:rsid w:val="002B1EB1"/>
    <w:rsid w:val="0030483F"/>
    <w:rsid w:val="003238CD"/>
    <w:rsid w:val="003C132A"/>
    <w:rsid w:val="003F47B9"/>
    <w:rsid w:val="00436133"/>
    <w:rsid w:val="004425ED"/>
    <w:rsid w:val="004B3771"/>
    <w:rsid w:val="005348F0"/>
    <w:rsid w:val="006071AB"/>
    <w:rsid w:val="00711AFE"/>
    <w:rsid w:val="007316F3"/>
    <w:rsid w:val="00753BD9"/>
    <w:rsid w:val="007702CC"/>
    <w:rsid w:val="0087130F"/>
    <w:rsid w:val="00881537"/>
    <w:rsid w:val="008C12F6"/>
    <w:rsid w:val="009204C1"/>
    <w:rsid w:val="00975EB3"/>
    <w:rsid w:val="00992588"/>
    <w:rsid w:val="00994612"/>
    <w:rsid w:val="009B1E21"/>
    <w:rsid w:val="009E49CC"/>
    <w:rsid w:val="009E77F9"/>
    <w:rsid w:val="00A27E7A"/>
    <w:rsid w:val="00A6621D"/>
    <w:rsid w:val="00AC1609"/>
    <w:rsid w:val="00BA6D46"/>
    <w:rsid w:val="00C90C7D"/>
    <w:rsid w:val="00D27A2F"/>
    <w:rsid w:val="00D70D58"/>
    <w:rsid w:val="00D82F6A"/>
    <w:rsid w:val="00DC3A83"/>
    <w:rsid w:val="00F0361C"/>
    <w:rsid w:val="00F45E75"/>
    <w:rsid w:val="00F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1C86"/>
  <w15:chartTrackingRefBased/>
  <w15:docId w15:val="{EBAAE4F6-EF8E-4FAF-AEEC-4C26FBC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6A"/>
    <w:pPr>
      <w:ind w:left="720"/>
      <w:contextualSpacing/>
    </w:pPr>
  </w:style>
  <w:style w:type="character" w:styleId="Hyperlink">
    <w:name w:val="Hyperlink"/>
    <w:uiPriority w:val="99"/>
    <w:unhideWhenUsed/>
    <w:rsid w:val="009E49CC"/>
    <w:rPr>
      <w:color w:val="0000FF"/>
      <w:u w:val="single"/>
    </w:rPr>
  </w:style>
  <w:style w:type="character" w:customStyle="1" w:styleId="apple-style-span">
    <w:name w:val="apple-style-span"/>
    <w:rsid w:val="00D70D58"/>
  </w:style>
  <w:style w:type="character" w:customStyle="1" w:styleId="apple-converted-space">
    <w:name w:val="apple-converted-space"/>
    <w:rsid w:val="00D70D58"/>
  </w:style>
  <w:style w:type="paragraph" w:styleId="NormalWeb">
    <w:name w:val="Normal (Web)"/>
    <w:basedOn w:val="Normal"/>
    <w:uiPriority w:val="99"/>
    <w:semiHidden/>
    <w:unhideWhenUsed/>
    <w:rsid w:val="00A6621D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64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otpedia.org/California_Proposition_8,_the_%22Eliminates_Right_of_Same-Sex_Couples_to_Marry%22_Initiative_%282008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bar.org/publications/massachusetts-law-review/2004/v88-n3/case--statute-comments-goodrid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bar.org/publications/massachusetts-law-review/2004/v88-n3/case--statute-comments-goodrid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irteen.org/wnet/supremecourt/future/landmark_lawrence.html" TargetMode="External"/><Relationship Id="rId10" Type="http://schemas.openxmlformats.org/officeDocument/2006/relationships/hyperlink" Target="http://www.law.cornell.edu/wex/jurisdi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supct/cert/12-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mailto:Susan_Gallagher@uml.edu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Susan E. Gallagher</cp:lastModifiedBy>
  <cp:revision>2</cp:revision>
  <cp:lastPrinted>2011-09-28T13:06:00Z</cp:lastPrinted>
  <dcterms:created xsi:type="dcterms:W3CDTF">2018-01-22T05:50:00Z</dcterms:created>
  <dcterms:modified xsi:type="dcterms:W3CDTF">2018-01-22T05:50:00Z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